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NewRomanPS-BoldMT"/>
          <w:b/>
          <w:bCs/>
          <w:sz w:val="24"/>
          <w:szCs w:val="24"/>
          <w:lang w:val="ru-RU" w:eastAsia="en-US" w:bidi="he-IL"/>
        </w:rPr>
        <w:t xml:space="preserve"> </w:t>
      </w:r>
      <w:r>
        <w:rPr>
          <w:rFonts w:cs="TimesNewRomanPS-BoldMT"/>
          <w:b/>
          <w:bCs/>
          <w:sz w:val="24"/>
          <w:szCs w:val="24"/>
          <w:lang w:val="ru-RU" w:eastAsia="en-US" w:bidi="he-IL"/>
        </w:rPr>
        <w:t>ІНТЕЛЕКТУАЛЬНИЙ АНАЛІЗ ДАНИХ</w:t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>Викладач:</w:t>
      </w:r>
      <w:r>
        <w:rPr>
          <w:sz w:val="24"/>
          <w:szCs w:val="24"/>
          <w:lang w:val="uk-UA"/>
        </w:rPr>
        <w:t xml:space="preserve"> </w:t>
      </w:r>
      <w:r>
        <w:rPr>
          <w:i/>
          <w:iCs/>
          <w:sz w:val="24"/>
          <w:szCs w:val="24"/>
          <w:lang w:val="uk-UA"/>
        </w:rPr>
        <w:t xml:space="preserve">кандидат технічних наук, </w:t>
      </w:r>
      <w:r>
        <w:rPr>
          <w:i/>
          <w:iCs/>
          <w:sz w:val="24"/>
          <w:szCs w:val="24"/>
          <w:lang w:val="uk-UA" w:eastAsia="en-US"/>
        </w:rPr>
        <w:t>доцент</w:t>
      </w:r>
      <w:r>
        <w:rPr>
          <w:i/>
          <w:iCs/>
          <w:sz w:val="24"/>
          <w:szCs w:val="24"/>
          <w:lang w:val="uk-UA"/>
        </w:rPr>
        <w:t xml:space="preserve"> </w:t>
      </w:r>
      <w:r>
        <w:rPr>
          <w:i/>
          <w:iCs/>
          <w:sz w:val="24"/>
          <w:szCs w:val="24"/>
          <w:lang w:val="uk-UA" w:eastAsia="en-US"/>
        </w:rPr>
        <w:t>Добровольський Геннадій Анатолійович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 xml:space="preserve">Кафедра: </w:t>
      </w:r>
      <w:r>
        <w:rPr>
          <w:i/>
          <w:iCs/>
          <w:sz w:val="24"/>
          <w:szCs w:val="24"/>
          <w:lang w:val="uk-UA"/>
        </w:rPr>
        <w:t>комп</w:t>
      </w:r>
      <w:r>
        <w:rPr>
          <w:i/>
          <w:iCs/>
          <w:sz w:val="24"/>
          <w:szCs w:val="24"/>
          <w:lang w:val="ru-RU"/>
        </w:rPr>
        <w:t>’</w:t>
      </w:r>
      <w:r>
        <w:rPr>
          <w:i/>
          <w:iCs/>
          <w:sz w:val="24"/>
          <w:szCs w:val="24"/>
          <w:lang w:val="uk-UA"/>
        </w:rPr>
        <w:t>ютерних наук, І корпус, ауд. 39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 xml:space="preserve">E-mail: </w:t>
      </w:r>
      <w:r>
        <w:rPr>
          <w:i/>
          <w:iCs/>
          <w:sz w:val="24"/>
          <w:szCs w:val="24"/>
          <w:lang w:val="en-US" w:eastAsia="en-US"/>
        </w:rPr>
        <w:t>gen.dobr</w:t>
      </w:r>
      <w:r>
        <w:rPr>
          <w:i/>
          <w:iCs/>
          <w:sz w:val="24"/>
          <w:szCs w:val="24"/>
        </w:rPr>
        <w:t>@gmail.com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 xml:space="preserve">Телефон: </w:t>
      </w:r>
      <w:r>
        <w:rPr>
          <w:i/>
          <w:iCs/>
          <w:sz w:val="24"/>
          <w:szCs w:val="24"/>
          <w:lang w:val="uk-UA"/>
        </w:rPr>
        <w:t>(061) 289-12-</w:t>
      </w:r>
      <w:r>
        <w:rPr>
          <w:i/>
          <w:iCs/>
          <w:sz w:val="24"/>
          <w:szCs w:val="24"/>
        </w:rPr>
        <w:t>57</w:t>
      </w:r>
    </w:p>
    <w:p>
      <w:pPr>
        <w:pStyle w:val="Normal"/>
        <w:rPr/>
      </w:pPr>
      <w:r>
        <w:rPr>
          <w:b/>
          <w:bCs/>
          <w:sz w:val="24"/>
          <w:szCs w:val="24"/>
          <w:lang w:val="uk-UA"/>
        </w:rPr>
        <w:t xml:space="preserve">Інші засоби зв’язку: </w:t>
      </w:r>
      <w:r>
        <w:rPr>
          <w:i/>
          <w:iCs/>
          <w:sz w:val="24"/>
          <w:szCs w:val="24"/>
        </w:rPr>
        <w:t>Moodle</w:t>
      </w:r>
      <w:r>
        <w:rPr>
          <w:i/>
          <w:iCs/>
          <w:sz w:val="24"/>
          <w:szCs w:val="24"/>
          <w:lang w:val="uk-UA"/>
        </w:rPr>
        <w:t xml:space="preserve"> (форум курсу, приватні повідомлення),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>Telegram:</w:t>
      </w:r>
      <w:r>
        <w:rPr>
          <w:i/>
          <w:iCs/>
          <w:sz w:val="24"/>
          <w:szCs w:val="24"/>
          <w:lang w:val="uk-UA"/>
        </w:rPr>
        <w:t xml:space="preserve"> </w:t>
      </w:r>
      <w:hyperlink r:id="rId2">
        <w:r>
          <w:rPr>
            <w:rStyle w:val="InternetLink"/>
            <w:i/>
            <w:iCs/>
            <w:sz w:val="24"/>
            <w:szCs w:val="24"/>
            <w:lang w:val="uk-UA"/>
          </w:rPr>
          <w:t>https://t.me/gen_dobr</w:t>
        </w:r>
      </w:hyperlink>
      <w:r>
        <w:rPr>
          <w:i/>
          <w:iCs/>
          <w:sz w:val="24"/>
          <w:szCs w:val="24"/>
          <w:lang w:val="uk-UA"/>
        </w:rPr>
        <w:t xml:space="preserve"> </w:t>
      </w:r>
    </w:p>
    <w:p>
      <w:pPr>
        <w:pStyle w:val="Normal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</w:r>
    </w:p>
    <w:tbl>
      <w:tblPr>
        <w:tblW w:w="10178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097"/>
        <w:gridCol w:w="739"/>
        <w:gridCol w:w="1387"/>
        <w:gridCol w:w="1397"/>
        <w:gridCol w:w="1418"/>
        <w:gridCol w:w="1107"/>
        <w:gridCol w:w="989"/>
        <w:gridCol w:w="1042"/>
      </w:tblGrid>
      <w:tr>
        <w:trPr>
          <w:trHeight w:val="239" w:hRule="atLeast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Освітня програма, рівень вищої освіти</w:t>
            </w:r>
            <w:r>
              <w:rPr>
                <w:b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7340" w:type="dxa"/>
            <w:gridSpan w:val="6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І</w:t>
            </w:r>
            <w:r>
              <w:rPr>
                <w:sz w:val="24"/>
                <w:szCs w:val="24"/>
                <w:lang w:val="uk-UA"/>
              </w:rPr>
              <w:t>нформаційні системи та технології</w:t>
            </w:r>
          </w:p>
          <w:p>
            <w:pPr>
              <w:pStyle w:val="Normal"/>
              <w:widowControl w:val="false"/>
              <w:spacing w:before="0" w:after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Бакалавр</w:t>
            </w:r>
          </w:p>
        </w:tc>
      </w:tr>
      <w:tr>
        <w:trPr>
          <w:trHeight w:val="239" w:hRule="atLeast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Статус дисципліни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3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uk-UA" w:eastAsia="en-US"/>
              </w:rPr>
              <w:t>Вибіркова</w:t>
            </w:r>
          </w:p>
        </w:tc>
      </w:tr>
      <w:tr>
        <w:trPr>
          <w:trHeight w:val="250" w:hRule="atLeast"/>
        </w:trPr>
        <w:tc>
          <w:tcPr>
            <w:tcW w:w="20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Кредити ECTS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 xml:space="preserve">Навч. </w:t>
            </w:r>
            <w:r>
              <w:rPr>
                <w:b/>
                <w:bCs/>
                <w:sz w:val="24"/>
                <w:szCs w:val="24"/>
              </w:rPr>
              <w:t>р</w:t>
            </w:r>
            <w:r>
              <w:rPr>
                <w:b/>
                <w:bCs/>
                <w:sz w:val="24"/>
                <w:szCs w:val="24"/>
                <w:lang w:val="uk-UA"/>
              </w:rPr>
              <w:t>ік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uk-UA"/>
              </w:rPr>
              <w:t>202</w:t>
            </w:r>
            <w:r>
              <w:rPr>
                <w:rFonts w:eastAsia="Times New Roman"/>
                <w:sz w:val="24"/>
                <w:szCs w:val="24"/>
                <w:lang w:val="uk-UA" w:eastAsia="en-US"/>
              </w:rPr>
              <w:t>2</w:t>
            </w:r>
            <w:r>
              <w:rPr>
                <w:rFonts w:eastAsia="Times New Roman"/>
                <w:sz w:val="24"/>
                <w:szCs w:val="24"/>
                <w:lang w:val="uk-UA"/>
              </w:rPr>
              <w:t>-2</w:t>
            </w:r>
            <w:r>
              <w:rPr>
                <w:rFonts w:eastAsia="Times New Roman"/>
                <w:sz w:val="24"/>
                <w:szCs w:val="24"/>
                <w:lang w:val="uk-UA" w:eastAsia="en-US"/>
              </w:rPr>
              <w:t>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Рік навчання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Fonts w:eastAsia="Times New Roman"/>
                <w:sz w:val="24"/>
                <w:szCs w:val="24"/>
                <w:lang w:val="ru-RU"/>
              </w:rPr>
              <w:t>1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</w:tr>
      <w:tr>
        <w:trPr>
          <w:trHeight w:val="250" w:hRule="atLeast"/>
        </w:trPr>
        <w:tc>
          <w:tcPr>
            <w:tcW w:w="209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uk-UA"/>
              </w:rPr>
              <w:t>150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Кількість змістових модулів</w:t>
            </w:r>
            <w:r>
              <w:rPr>
                <w:rStyle w:val="FootnoteAnchor"/>
                <w:b/>
                <w:bCs/>
                <w:sz w:val="24"/>
                <w:szCs w:val="24"/>
                <w:lang w:val="uk-UA"/>
              </w:rPr>
              <w:footnoteReference w:id="2"/>
            </w:r>
          </w:p>
        </w:tc>
        <w:tc>
          <w:tcPr>
            <w:tcW w:w="1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45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28</w:t>
            </w:r>
          </w:p>
          <w:p>
            <w:pPr>
              <w:pStyle w:val="Normal"/>
              <w:widowControl w:val="false"/>
              <w:rPr>
                <w:b/>
                <w:b/>
                <w:bCs/>
                <w:i/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Лабораторні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28</w:t>
            </w:r>
          </w:p>
          <w:p>
            <w:pPr>
              <w:pStyle w:val="Normal"/>
              <w:widowControl w:val="false"/>
              <w:rPr/>
            </w:pPr>
            <w:r>
              <w:rPr>
                <w:b/>
                <w:bCs/>
                <w:lang w:val="uk-UA"/>
              </w:rPr>
              <w:t>Самостійна робота</w:t>
            </w:r>
            <w:r>
              <w:rPr>
                <w:rFonts w:eastAsia="Times New Roman"/>
                <w:lang w:val="uk-UA"/>
              </w:rPr>
              <w:t xml:space="preserve"> – 94</w:t>
            </w:r>
          </w:p>
        </w:tc>
      </w:tr>
      <w:tr>
        <w:trPr>
          <w:trHeight w:val="250" w:hRule="atLeast"/>
        </w:trPr>
        <w:tc>
          <w:tcPr>
            <w:tcW w:w="2836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Вид контролю</w:t>
            </w:r>
            <w:r>
              <w:rPr>
                <w:b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27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Залік</w:t>
            </w:r>
          </w:p>
        </w:tc>
        <w:tc>
          <w:tcPr>
            <w:tcW w:w="45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/>
                <w:sz w:val="24"/>
                <w:szCs w:val="24"/>
                <w:lang w:val="uk-UA"/>
              </w:rPr>
            </w:pPr>
            <w:r>
              <w:rPr>
                <w:rFonts w:eastAsia="Times New Roman"/>
                <w:sz w:val="24"/>
                <w:szCs w:val="24"/>
                <w:lang w:val="uk-UA"/>
              </w:rPr>
            </w:r>
          </w:p>
        </w:tc>
      </w:tr>
      <w:tr>
        <w:trPr>
          <w:trHeight w:val="250" w:hRule="atLeast"/>
        </w:trPr>
        <w:tc>
          <w:tcPr>
            <w:tcW w:w="422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Посилання на курс в Moodle</w:t>
            </w:r>
          </w:p>
        </w:tc>
        <w:tc>
          <w:tcPr>
            <w:tcW w:w="59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bookmarkStart w:id="0" w:name="docs-internal-guid-024851e4-7fff-8bad-f0"/>
            <w:bookmarkEnd w:id="0"/>
            <w:r>
              <w:rPr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effect w:val="none"/>
                <w:lang w:val="uk-UA"/>
              </w:rPr>
              <w:t>https://moodle.znu.edu.ua/course/view.php?id=13793</w:t>
            </w:r>
          </w:p>
        </w:tc>
      </w:tr>
      <w:tr>
        <w:trPr>
          <w:trHeight w:val="250" w:hRule="atLeast"/>
        </w:trPr>
        <w:tc>
          <w:tcPr>
            <w:tcW w:w="10176" w:type="dxa"/>
            <w:gridSpan w:val="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Консультації: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rPr>
          <w:rFonts w:ascii="Times New Roman" w:hAnsi="Times New Roman"/>
          <w:b/>
          <w:b/>
          <w:bCs/>
          <w:sz w:val="24"/>
          <w:szCs w:val="24"/>
          <w:u w:val="single"/>
          <w:lang w:val="uk-UA"/>
        </w:rPr>
      </w:pPr>
      <w:r>
        <w:rPr>
          <w:b/>
          <w:bCs/>
          <w:sz w:val="24"/>
          <w:szCs w:val="24"/>
          <w:u w:val="single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 xml:space="preserve">ОПИС КУРСУ </w:t>
      </w:r>
    </w:p>
    <w:p>
      <w:pPr>
        <w:pStyle w:val="Normal"/>
        <w:tabs>
          <w:tab w:val="clear" w:pos="720"/>
          <w:tab w:val="left" w:pos="1440" w:leader="none"/>
        </w:tabs>
        <w:overflowPunct w:val="false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cs="TimesNewRomanPSMT"/>
          <w:i/>
          <w:sz w:val="24"/>
          <w:szCs w:val="24"/>
          <w:lang w:val="uk-UA" w:bidi="he-IL"/>
        </w:rPr>
        <w:t>В межах дисципліни «</w:t>
      </w:r>
      <w:r>
        <w:rPr>
          <w:rFonts w:cs="TimesNewRomanPSMT"/>
          <w:i/>
          <w:iCs/>
          <w:sz w:val="24"/>
          <w:szCs w:val="24"/>
          <w:lang w:val="uk-UA" w:bidi="he-IL"/>
        </w:rPr>
        <w:t>Інтелектуальний аналіз даних</w:t>
      </w:r>
      <w:r>
        <w:rPr>
          <w:rFonts w:cs="TimesNewRomanPSMT"/>
          <w:i/>
          <w:sz w:val="24"/>
          <w:szCs w:val="24"/>
          <w:lang w:val="uk-UA" w:bidi="he-IL"/>
        </w:rPr>
        <w:t>» вивча</w:t>
      </w:r>
      <w:r>
        <w:rPr>
          <w:rFonts w:cs="TimesNewRomanPSMT"/>
          <w:i/>
          <w:sz w:val="24"/>
          <w:szCs w:val="24"/>
          <w:lang w:val="uk-UA" w:eastAsia="en-US" w:bidi="he-IL"/>
        </w:rPr>
        <w:t>ю</w:t>
      </w:r>
      <w:r>
        <w:rPr>
          <w:rFonts w:cs="TimesNewRomanPSMT"/>
          <w:i/>
          <w:sz w:val="24"/>
          <w:szCs w:val="24"/>
          <w:lang w:val="uk-UA" w:bidi="he-IL"/>
        </w:rPr>
        <w:t>ться методи виявлення у даних раніше невідомих, нетривіальних, практично корисних та доступних для інтерпретації знань, необхідних для прийняття рішень</w:t>
      </w:r>
      <w:r>
        <w:rPr>
          <w:i/>
          <w:color w:val="000000"/>
          <w:sz w:val="24"/>
          <w:szCs w:val="24"/>
          <w:lang w:val="uk-UA"/>
        </w:rPr>
        <w:t>. Акцент зроблено на MapReduce і Spark - інструментах для створення паралельних алгоритмів, які можуть обробляти дуже великі обсяги даних.</w:t>
      </w:r>
    </w:p>
    <w:p>
      <w:pPr>
        <w:pStyle w:val="Normal"/>
        <w:ind w:firstLine="700"/>
        <w:jc w:val="both"/>
        <w:rPr>
          <w:rFonts w:ascii="Times New Roman" w:hAnsi="Times New Roman"/>
          <w:sz w:val="24"/>
          <w:szCs w:val="24"/>
        </w:rPr>
      </w:pPr>
      <w:r>
        <w:rPr>
          <w:b/>
          <w:i/>
          <w:sz w:val="24"/>
          <w:szCs w:val="24"/>
          <w:lang w:val="uk-UA"/>
        </w:rPr>
        <w:t>Метою</w:t>
      </w:r>
      <w:r>
        <w:rPr>
          <w:i/>
          <w:sz w:val="24"/>
          <w:szCs w:val="24"/>
          <w:lang w:val="uk-UA"/>
        </w:rPr>
        <w:t xml:space="preserve"> </w:t>
      </w:r>
      <w:r>
        <w:rPr>
          <w:i/>
          <w:iCs/>
          <w:color w:val="000000"/>
          <w:sz w:val="24"/>
          <w:szCs w:val="24"/>
          <w:lang w:val="uk-UA"/>
        </w:rPr>
        <w:t>вивчення дисципліни «</w:t>
      </w:r>
      <w:r>
        <w:rPr>
          <w:rFonts w:cs="TimesNewRomanPSMT"/>
          <w:i/>
          <w:iCs/>
          <w:color w:val="000000"/>
          <w:sz w:val="24"/>
          <w:szCs w:val="24"/>
          <w:lang w:val="uk-UA" w:bidi="he-IL"/>
        </w:rPr>
        <w:t>Інтелектуальний аналіз даних</w:t>
      </w:r>
      <w:r>
        <w:rPr>
          <w:i/>
          <w:iCs/>
          <w:color w:val="000000"/>
          <w:sz w:val="24"/>
          <w:szCs w:val="24"/>
          <w:lang w:val="uk-UA"/>
        </w:rPr>
        <w:t xml:space="preserve">» є оволодіння знаннями методів виявлення структури та закономірностей у даних, набуття вмінь та навичок ефективного застосування методів виявлення структури та закономірностей для </w:t>
      </w:r>
      <w:r>
        <w:rPr>
          <w:rFonts w:cs="TimesNewRomanPSMT"/>
          <w:i/>
          <w:iCs/>
          <w:color w:val="000000"/>
          <w:sz w:val="24"/>
          <w:szCs w:val="24"/>
          <w:lang w:val="uk-UA" w:bidi="he-IL"/>
        </w:rPr>
        <w:t>виявлення у даних раніше невідомих, нетривіальних, практично корисних та доступних для інтерпретації знань, необхідних для прийняття рішень</w:t>
      </w:r>
      <w:r>
        <w:rPr>
          <w:i/>
          <w:iCs/>
          <w:color w:val="000000"/>
          <w:sz w:val="24"/>
          <w:szCs w:val="24"/>
          <w:lang w:val="uk-UA"/>
        </w:rPr>
        <w:t>.</w:t>
      </w:r>
      <w:r>
        <w:rPr>
          <w:i/>
          <w:sz w:val="24"/>
          <w:szCs w:val="24"/>
          <w:lang w:val="uk-UA"/>
        </w:rPr>
        <w:t xml:space="preserve">  </w:t>
      </w:r>
    </w:p>
    <w:p>
      <w:pPr>
        <w:pStyle w:val="Normal"/>
        <w:ind w:firstLine="700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sz w:val="24"/>
          <w:szCs w:val="24"/>
          <w:lang w:val="uk-UA"/>
        </w:rPr>
        <w:t>Основними завданнями</w:t>
      </w:r>
      <w:r>
        <w:rPr>
          <w:i/>
          <w:sz w:val="24"/>
          <w:szCs w:val="24"/>
          <w:lang w:val="uk-UA"/>
        </w:rPr>
        <w:t xml:space="preserve"> вивчення дисципліни «</w:t>
      </w:r>
      <w:r>
        <w:rPr>
          <w:rFonts w:cs="TimesNewRomanPSMT"/>
          <w:i/>
          <w:iCs/>
          <w:sz w:val="24"/>
          <w:szCs w:val="24"/>
          <w:lang w:val="uk-UA" w:bidi="he-IL"/>
        </w:rPr>
        <w:t>Інтелектуальний аналіз даних</w:t>
      </w:r>
      <w:r>
        <w:rPr>
          <w:i/>
          <w:sz w:val="24"/>
          <w:szCs w:val="24"/>
          <w:lang w:val="uk-UA"/>
        </w:rPr>
        <w:t xml:space="preserve">» є вивчення </w:t>
      </w:r>
      <w:r>
        <w:rPr>
          <w:i/>
          <w:sz w:val="24"/>
          <w:szCs w:val="24"/>
          <w:lang w:val="uk-UA" w:eastAsia="en-US"/>
        </w:rPr>
        <w:t xml:space="preserve">методів </w:t>
      </w:r>
      <w:r>
        <w:rPr>
          <w:rFonts w:eastAsia="MS Mincho" w:cs="Times New Roman"/>
          <w:i/>
          <w:color w:val="auto"/>
          <w:kern w:val="0"/>
          <w:sz w:val="24"/>
          <w:szCs w:val="24"/>
          <w:lang w:val="uk-UA" w:eastAsia="en-US" w:bidi="ar-SA"/>
        </w:rPr>
        <w:t xml:space="preserve">, </w:t>
      </w:r>
      <w:r>
        <w:rPr>
          <w:i/>
          <w:sz w:val="24"/>
          <w:szCs w:val="24"/>
          <w:lang w:val="uk-UA"/>
        </w:rPr>
        <w:t xml:space="preserve">виявлення груп, </w:t>
      </w:r>
      <w:r>
        <w:rPr>
          <w:i/>
          <w:sz w:val="24"/>
          <w:szCs w:val="24"/>
          <w:lang w:val="uk-UA" w:eastAsia="en-US"/>
        </w:rPr>
        <w:t>аналізу зв’язків, аналізу потоків даних</w:t>
      </w:r>
      <w:r>
        <w:rPr>
          <w:i/>
          <w:iCs/>
          <w:sz w:val="24"/>
          <w:szCs w:val="24"/>
          <w:lang w:val="uk-UA"/>
        </w:rPr>
        <w:t>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• </w:t>
      </w:r>
      <w:r>
        <w:rPr>
          <w:i/>
          <w:iCs/>
          <w:sz w:val="24"/>
          <w:szCs w:val="24"/>
          <w:lang w:val="uk-UA"/>
        </w:rPr>
        <w:t xml:space="preserve">оволодіння базовими теоретичними знаннями щодо методів </w:t>
      </w:r>
      <w:r>
        <w:rPr>
          <w:i/>
          <w:iCs/>
          <w:color w:val="000000"/>
          <w:sz w:val="24"/>
          <w:szCs w:val="24"/>
          <w:lang w:val="uk-UA"/>
        </w:rPr>
        <w:t xml:space="preserve">виявлення структури та закономірностей у даних,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 xml:space="preserve"> аналізу графів,  аналізу потоків даних</w:t>
      </w:r>
      <w:r>
        <w:rPr>
          <w:i/>
          <w:iCs/>
          <w:sz w:val="24"/>
          <w:szCs w:val="24"/>
          <w:lang w:val="uk-UA"/>
        </w:rPr>
        <w:t>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• </w:t>
      </w:r>
      <w:r>
        <w:rPr>
          <w:i/>
          <w:iCs/>
          <w:sz w:val="24"/>
          <w:szCs w:val="24"/>
          <w:lang w:val="uk-UA"/>
        </w:rPr>
        <w:t xml:space="preserve">набуття вмінь та навичок розвідувального аналізу даних,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>зниження розмірності даних</w:t>
      </w:r>
      <w:r>
        <w:rPr>
          <w:i/>
          <w:iCs/>
          <w:sz w:val="24"/>
          <w:szCs w:val="24"/>
          <w:lang w:val="uk-UA"/>
        </w:rPr>
        <w:t>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• </w:t>
      </w:r>
      <w:r>
        <w:rPr>
          <w:i/>
          <w:iCs/>
          <w:sz w:val="24"/>
          <w:szCs w:val="24"/>
          <w:lang w:val="uk-UA"/>
        </w:rPr>
        <w:t xml:space="preserve">набуття вмінь та навичок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>зниження розмірності даних</w:t>
      </w:r>
      <w:r>
        <w:rPr>
          <w:i/>
          <w:iCs/>
          <w:sz w:val="24"/>
          <w:szCs w:val="24"/>
          <w:lang w:val="uk-UA"/>
        </w:rPr>
        <w:t>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•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>набуття вмінь та навичок аналізу соціальних графів;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 xml:space="preserve">• </w:t>
      </w:r>
      <w:r>
        <w:rPr>
          <w:rFonts w:eastAsia="MS Mincho" w:cs="Times New Roman"/>
          <w:i/>
          <w:iCs/>
          <w:color w:val="auto"/>
          <w:kern w:val="0"/>
          <w:sz w:val="24"/>
          <w:szCs w:val="24"/>
          <w:lang w:val="uk-UA" w:eastAsia="en-US" w:bidi="ar-SA"/>
        </w:rPr>
        <w:t>набуття вмінь та навичок аналізу потоків даних;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• </w:t>
      </w:r>
      <w:r>
        <w:rPr>
          <w:i/>
          <w:iCs/>
          <w:sz w:val="24"/>
          <w:szCs w:val="24"/>
          <w:lang w:val="uk-UA"/>
        </w:rPr>
        <w:t>набуття вмінь та навичок виявлення груп у даних;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• </w:t>
      </w:r>
      <w:r>
        <w:rPr>
          <w:i/>
          <w:iCs/>
          <w:sz w:val="24"/>
          <w:szCs w:val="24"/>
          <w:lang w:val="uk-UA"/>
        </w:rPr>
        <w:t>набуття навичок побудови рекомендаційних систем.</w:t>
      </w:r>
    </w:p>
    <w:p>
      <w:pPr>
        <w:pStyle w:val="Normal"/>
        <w:jc w:val="both"/>
        <w:rPr>
          <w:rFonts w:ascii="Times New Roman" w:hAnsi="Times New Roman"/>
          <w:i/>
          <w:i/>
          <w:iCs/>
          <w:sz w:val="24"/>
          <w:szCs w:val="24"/>
          <w:lang w:val="uk-UA"/>
        </w:rPr>
      </w:pPr>
      <w:r>
        <w:rPr>
          <w:i/>
          <w:iCs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>У результаті вивчення навчальної дисципліни студент повинен набути таких результатів навчання (знання, уміння тощо) та компетентностей:</w:t>
      </w:r>
    </w:p>
    <w:p>
      <w:pPr>
        <w:pStyle w:val="Normal"/>
        <w:jc w:val="both"/>
        <w:rPr>
          <w:rFonts w:ascii="Times New Roman" w:hAnsi="Times New Roman"/>
          <w:i/>
          <w:i/>
          <w:iCs/>
          <w:sz w:val="24"/>
          <w:szCs w:val="24"/>
          <w:lang w:val="uk-UA"/>
        </w:rPr>
      </w:pPr>
      <w:r>
        <w:rPr>
          <w:i/>
          <w:iCs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>ОЧІКУВАНІ РЕЗУЛЬТАТИ НАВЧАННЯ</w:t>
      </w:r>
    </w:p>
    <w:p>
      <w:pPr>
        <w:pStyle w:val="Normal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У результаті вивчення дисципліни студенти повинні: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i/>
          <w:sz w:val="24"/>
          <w:szCs w:val="24"/>
        </w:rPr>
        <w:t>знати: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>метод випадкових проекцій;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>методи зниження розм</w:t>
      </w:r>
      <w:r>
        <w:rPr>
          <w:rFonts w:eastAsia="MS Mincho" w:cs="Times New Roman"/>
          <w:i/>
          <w:color w:val="auto"/>
          <w:kern w:val="0"/>
          <w:sz w:val="24"/>
          <w:szCs w:val="24"/>
          <w:lang w:val="uk-UA" w:eastAsia="en-US" w:bidi="ar-SA"/>
        </w:rPr>
        <w:t>і</w:t>
      </w:r>
      <w:r>
        <w:rPr>
          <w:i/>
          <w:sz w:val="24"/>
          <w:szCs w:val="24"/>
          <w:lang w:val="uk-UA" w:eastAsia="en-US"/>
        </w:rPr>
        <w:t>рності даних;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 xml:space="preserve">методи </w:t>
      </w:r>
      <w:r>
        <w:rPr>
          <w:rFonts w:eastAsia="MS Mincho" w:cs="Times New Roman"/>
          <w:i/>
          <w:color w:val="auto"/>
          <w:kern w:val="0"/>
          <w:sz w:val="24"/>
          <w:szCs w:val="24"/>
          <w:lang w:val="uk-UA" w:eastAsia="en-US" w:bidi="ar-SA"/>
        </w:rPr>
        <w:t>пошуку</w:t>
      </w:r>
      <w:r>
        <w:rPr>
          <w:i/>
          <w:sz w:val="24"/>
          <w:szCs w:val="24"/>
          <w:lang w:val="uk-UA"/>
        </w:rPr>
        <w:t xml:space="preserve"> асоціативних правил</w:t>
      </w:r>
      <w:r>
        <w:rPr>
          <w:i/>
          <w:sz w:val="24"/>
          <w:szCs w:val="24"/>
        </w:rPr>
        <w:t>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 xml:space="preserve">методи </w:t>
      </w:r>
      <w:r>
        <w:rPr>
          <w:rFonts w:eastAsia="MS Mincho" w:cs="Times New Roman"/>
          <w:i/>
          <w:color w:val="auto"/>
          <w:kern w:val="0"/>
          <w:sz w:val="24"/>
          <w:szCs w:val="24"/>
          <w:lang w:val="uk-UA" w:eastAsia="en-US" w:bidi="ar-SA"/>
        </w:rPr>
        <w:t>кластеризації</w:t>
      </w:r>
      <w:r>
        <w:rPr>
          <w:i/>
          <w:sz w:val="24"/>
          <w:szCs w:val="24"/>
        </w:rPr>
        <w:t>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>методи аналізу зв’язків</w:t>
      </w:r>
      <w:r>
        <w:rPr>
          <w:i/>
          <w:sz w:val="24"/>
          <w:szCs w:val="24"/>
          <w:lang w:val="ru-RU"/>
        </w:rPr>
        <w:t>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>методи аналізу потоків даних</w:t>
      </w:r>
      <w:r>
        <w:rPr>
          <w:i/>
          <w:sz w:val="24"/>
          <w:szCs w:val="24"/>
          <w:lang w:val="ru-RU"/>
        </w:rPr>
        <w:t>;</w:t>
      </w:r>
    </w:p>
    <w:p>
      <w:pPr>
        <w:pStyle w:val="Normal"/>
        <w:numPr>
          <w:ilvl w:val="0"/>
          <w:numId w:val="1"/>
        </w:numPr>
        <w:overflowPunct w:val="false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uk-UA" w:eastAsia="en-US"/>
        </w:rPr>
        <w:t>побудови рекомендаційних систем</w:t>
      </w:r>
      <w:r>
        <w:rPr>
          <w:i/>
          <w:sz w:val="24"/>
          <w:szCs w:val="24"/>
          <w:lang w:val="ru-RU"/>
        </w:rPr>
        <w:t>.</w:t>
      </w:r>
    </w:p>
    <w:p>
      <w:pPr>
        <w:pStyle w:val="Normal"/>
        <w:ind w:left="720" w:hanging="0"/>
        <w:jc w:val="both"/>
        <w:rPr>
          <w:rFonts w:ascii="Times New Roman" w:hAnsi="Times New Roman"/>
          <w:sz w:val="24"/>
          <w:szCs w:val="24"/>
        </w:rPr>
      </w:pPr>
      <w:r>
        <w:rPr>
          <w:b/>
          <w:i/>
          <w:sz w:val="24"/>
          <w:szCs w:val="24"/>
        </w:rPr>
        <w:t>вміти:</w:t>
      </w:r>
    </w:p>
    <w:p>
      <w:pPr>
        <w:pStyle w:val="Normal"/>
        <w:numPr>
          <w:ilvl w:val="0"/>
          <w:numId w:val="2"/>
        </w:numPr>
        <w:overflowPunct w:val="false"/>
        <w:ind w:left="0"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color w:val="000000"/>
          <w:sz w:val="24"/>
          <w:szCs w:val="24"/>
          <w:lang w:val="ru-RU"/>
        </w:rPr>
        <w:t xml:space="preserve">використовувати </w:t>
      </w:r>
      <w:r>
        <w:rPr>
          <w:i/>
          <w:color w:val="000000"/>
          <w:sz w:val="24"/>
          <w:szCs w:val="24"/>
          <w:lang w:val="uk-UA"/>
        </w:rPr>
        <w:t xml:space="preserve">MapReduce для </w:t>
      </w:r>
      <w:r>
        <w:rPr>
          <w:i/>
          <w:color w:val="000000"/>
          <w:sz w:val="24"/>
          <w:szCs w:val="24"/>
          <w:lang w:val="uk-UA" w:eastAsia="en-US"/>
        </w:rPr>
        <w:t>обробки даних;</w:t>
      </w:r>
    </w:p>
    <w:p>
      <w:pPr>
        <w:pStyle w:val="Normal"/>
        <w:numPr>
          <w:ilvl w:val="0"/>
          <w:numId w:val="2"/>
        </w:numPr>
        <w:overflowPunct w:val="false"/>
        <w:ind w:left="0"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color w:val="000000"/>
          <w:sz w:val="24"/>
          <w:szCs w:val="24"/>
          <w:lang w:val="ru-RU"/>
        </w:rPr>
        <w:t xml:space="preserve">використовувати </w:t>
      </w:r>
      <w:r>
        <w:rPr>
          <w:i/>
          <w:color w:val="000000"/>
          <w:sz w:val="24"/>
          <w:szCs w:val="24"/>
          <w:lang w:val="uk-UA" w:eastAsia="en-US"/>
        </w:rPr>
        <w:t xml:space="preserve">Apache Spark </w:t>
      </w:r>
      <w:r>
        <w:rPr>
          <w:i/>
          <w:color w:val="000000"/>
          <w:sz w:val="24"/>
          <w:szCs w:val="24"/>
          <w:lang w:val="uk-UA"/>
        </w:rPr>
        <w:t xml:space="preserve">для </w:t>
      </w:r>
      <w:r>
        <w:rPr>
          <w:i/>
          <w:color w:val="000000"/>
          <w:sz w:val="24"/>
          <w:szCs w:val="24"/>
          <w:lang w:val="uk-UA" w:eastAsia="en-US"/>
        </w:rPr>
        <w:t>обробки даних;</w:t>
      </w:r>
    </w:p>
    <w:p>
      <w:pPr>
        <w:pStyle w:val="Normal"/>
        <w:numPr>
          <w:ilvl w:val="0"/>
          <w:numId w:val="2"/>
        </w:numPr>
        <w:overflowPunct w:val="false"/>
        <w:ind w:left="0"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color w:val="000000"/>
          <w:sz w:val="24"/>
          <w:szCs w:val="24"/>
          <w:lang w:val="uk-UA" w:eastAsia="en-US"/>
        </w:rPr>
        <w:t>виявляти прості структури та закономірності у даних;</w:t>
      </w:r>
    </w:p>
    <w:p>
      <w:pPr>
        <w:pStyle w:val="Normal"/>
        <w:numPr>
          <w:ilvl w:val="0"/>
          <w:numId w:val="2"/>
        </w:numPr>
        <w:overflowPunct w:val="false"/>
        <w:ind w:left="0"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 w:eastAsia="en-US"/>
        </w:rPr>
        <w:t xml:space="preserve">проектувати </w:t>
      </w:r>
      <w:r>
        <w:rPr>
          <w:i/>
          <w:sz w:val="24"/>
          <w:szCs w:val="24"/>
          <w:lang w:val="uk-UA" w:eastAsia="en-US"/>
        </w:rPr>
        <w:t>рекомендаційні системи</w:t>
      </w:r>
      <w:r>
        <w:rPr>
          <w:i/>
          <w:sz w:val="24"/>
          <w:szCs w:val="24"/>
          <w:lang w:val="ru-RU"/>
        </w:rPr>
        <w:t>.</w:t>
      </w:r>
    </w:p>
    <w:p>
      <w:pPr>
        <w:pStyle w:val="Normal"/>
        <w:overflowPunct w:val="false"/>
        <w:ind w:left="709" w:hanging="0"/>
        <w:jc w:val="both"/>
        <w:textAlignment w:val="baseline"/>
        <w:rPr>
          <w:rFonts w:ascii="Times New Roman" w:hAnsi="Times New Roman"/>
          <w:i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</w:r>
    </w:p>
    <w:p>
      <w:pPr>
        <w:pStyle w:val="Normal"/>
        <w:tabs>
          <w:tab w:val="clear" w:pos="720"/>
          <w:tab w:val="left" w:pos="780" w:leader="none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 xml:space="preserve">Згідно з вимогами освітньо-професійної  програми студенти повинні досягти таких </w:t>
      </w:r>
      <w:r>
        <w:rPr>
          <w:b/>
          <w:i/>
          <w:sz w:val="24"/>
          <w:szCs w:val="24"/>
          <w:lang w:val="ru-RU"/>
        </w:rPr>
        <w:t>компетен</w:t>
      </w:r>
      <w:r>
        <w:rPr>
          <w:b/>
          <w:i/>
          <w:sz w:val="24"/>
          <w:szCs w:val="24"/>
          <w:lang w:val="ru-RU" w:eastAsia="en-US"/>
        </w:rPr>
        <w:t>цій</w:t>
      </w:r>
      <w:r>
        <w:rPr>
          <w:i/>
          <w:sz w:val="24"/>
          <w:szCs w:val="24"/>
          <w:lang w:val="ru-RU"/>
        </w:rPr>
        <w:t>: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ІК Здатність розв’язувати складні спеціалізовані задачі та практичні проблеми в області інформаційних систем та технологій, або в процесі навчання, що характеризуються комплексністю та невизначеністю умов, які потребують застосування теорій та методів інформаційних технологій.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1. Здатність до абстрактного мислення, аналізу та синтезу;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2. Здатність застосовувати знання у практичних ситуаціях;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3. Здатність до розуміння предметної області та професійної діяльності;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5. Здатність вчитися і оволодівати сучасними знаннями;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6.Здатність до пошуку, оброблення та узагальнення інформації з різних джерел;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КЗ 8. Здатність оцінювати та забезпечувати якість виконуваних робіт;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КС 1. Здатність аналізувати об’єкт проєктування або функціонування та його предметну область;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КС 13. Здатність  проводити  обчислювальні  експерименти, порівнювати  результати експериментальних  даних  і  отриманих рішень;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78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>КС 17. Здатність розробляти та використовувати методи машинного навчання для аналізу даних і прогнозування в інформаційних системах.</w:t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/>
        </w:rPr>
        <w:t xml:space="preserve">та наступних </w:t>
      </w:r>
      <w:r>
        <w:rPr>
          <w:b/>
          <w:bCs/>
          <w:i/>
          <w:sz w:val="24"/>
          <w:szCs w:val="24"/>
          <w:lang w:val="ru-RU"/>
        </w:rPr>
        <w:t>програмних результатів навчання</w:t>
      </w:r>
      <w:r>
        <w:rPr>
          <w:i/>
          <w:sz w:val="24"/>
          <w:szCs w:val="24"/>
          <w:lang w:val="ru-RU"/>
        </w:rPr>
        <w:t>:</w:t>
      </w:r>
    </w:p>
    <w:p>
      <w:pPr>
        <w:pStyle w:val="Normal"/>
        <w:numPr>
          <w:ilvl w:val="0"/>
          <w:numId w:val="4"/>
        </w:numPr>
        <w:outlineLvl w:val="0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 w:eastAsia="en-US"/>
        </w:rPr>
        <w:t>ПР 1. Знати лінійну та векторну алгебру, диференціальне та інтегральне числення, теорію функцій багатьох змінних, теорію рядів, диференціальні рівняння для функції однієї та багатьох змінних, операційне числення, теорію ймовірностей та математичну статистику в обсязі, необхідному для розробки та використання інформаційних систем, технологій та інфокомунікацій, сервісів та інфраструктури організації.</w:t>
      </w:r>
    </w:p>
    <w:p>
      <w:pPr>
        <w:pStyle w:val="Normal"/>
        <w:numPr>
          <w:ilvl w:val="0"/>
          <w:numId w:val="4"/>
        </w:numPr>
        <w:outlineLvl w:val="0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 w:eastAsia="en-US"/>
        </w:rPr>
        <w:t>ПР 2. Застосовувати знання фундаментальних і природничих наук, системного аналізу та технологій моделювання, стандартних алгоритмів та дискретного аналізу при розв’язанні задач проєктування і використання інформаційних систем та технологій.</w:t>
      </w:r>
    </w:p>
    <w:p>
      <w:pPr>
        <w:pStyle w:val="Normal"/>
        <w:numPr>
          <w:ilvl w:val="0"/>
          <w:numId w:val="4"/>
        </w:numPr>
        <w:outlineLvl w:val="0"/>
        <w:rPr>
          <w:rFonts w:ascii="Times New Roman" w:hAnsi="Times New Roman"/>
          <w:sz w:val="24"/>
          <w:szCs w:val="24"/>
        </w:rPr>
      </w:pPr>
      <w:r>
        <w:rPr>
          <w:i/>
          <w:sz w:val="24"/>
          <w:szCs w:val="24"/>
          <w:lang w:val="ru-RU" w:eastAsia="en-US"/>
        </w:rPr>
        <w:t>ПР 15. Розробляти та використовувати моделі машинного навчання для обробки даних і прогнозування в інформаційних системах.</w:t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Times New Roman" w:hAnsi="Times New Roman"/>
          <w:i/>
          <w:i/>
          <w:sz w:val="24"/>
          <w:szCs w:val="24"/>
          <w:lang w:val="ru-RU" w:eastAsia="en-US"/>
        </w:rPr>
      </w:pPr>
      <w:r>
        <w:rPr>
          <w:i/>
          <w:sz w:val="24"/>
          <w:szCs w:val="24"/>
          <w:lang w:val="ru-RU" w:eastAsia="en-US"/>
        </w:rPr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Times New Roman" w:hAnsi="Times New Roman"/>
          <w:b/>
          <w:b/>
          <w:bCs/>
          <w:i/>
          <w:i/>
          <w:color w:val="000000"/>
          <w:kern w:val="2"/>
          <w:sz w:val="24"/>
          <w:szCs w:val="24"/>
          <w:lang w:val="ru-RU" w:eastAsia="en-US"/>
        </w:rPr>
      </w:pPr>
      <w:r>
        <w:rPr>
          <w:b/>
          <w:bCs/>
          <w:i/>
          <w:color w:val="000000"/>
          <w:kern w:val="2"/>
          <w:sz w:val="24"/>
          <w:szCs w:val="24"/>
          <w:lang w:val="ru-RU" w:eastAsia="en-US"/>
        </w:rPr>
      </w:r>
    </w:p>
    <w:p>
      <w:pPr>
        <w:pStyle w:val="Normal"/>
        <w:numPr>
          <w:ilvl w:val="0"/>
          <w:numId w:val="0"/>
        </w:numPr>
        <w:ind w:left="0" w:hanging="0"/>
        <w:outlineLvl w:val="0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kern w:val="2"/>
          <w:sz w:val="24"/>
          <w:szCs w:val="24"/>
          <w:lang w:val="uk-UA"/>
        </w:rPr>
        <w:t>ОСНОВНІ НАВЧАЛЬНІ РЕСУРСИ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Презентації лекцій, методичні рекомендації до виконання лабораторних робіт та індивідуального завдання, тести у системі </w:t>
      </w:r>
      <w:r>
        <w:rPr>
          <w:i/>
          <w:iCs/>
          <w:color w:val="000000"/>
          <w:sz w:val="24"/>
          <w:szCs w:val="24"/>
        </w:rPr>
        <w:t>Moodle</w:t>
      </w:r>
    </w:p>
    <w:p>
      <w:pPr>
        <w:pStyle w:val="Normal"/>
        <w:rPr>
          <w:rFonts w:ascii="Times New Roman" w:hAnsi="Times New Roman"/>
          <w:b/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 xml:space="preserve">КОНТРОЛЬНІ ЗАХОДИ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  <w:u w:val="single"/>
          <w:lang w:val="uk-UA"/>
        </w:rPr>
        <w:t>Поточні контрольні заходи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Cs/>
          <w:sz w:val="24"/>
          <w:szCs w:val="24"/>
          <w:lang w:val="uk-UA"/>
        </w:rPr>
        <w:t xml:space="preserve">Поточний контроль передбачає такі </w:t>
      </w:r>
      <w:r>
        <w:rPr>
          <w:b/>
          <w:i/>
          <w:iCs/>
          <w:sz w:val="24"/>
          <w:szCs w:val="24"/>
          <w:lang w:val="uk-UA"/>
        </w:rPr>
        <w:t>теоретичні</w:t>
      </w:r>
      <w:r>
        <w:rPr>
          <w:iCs/>
          <w:sz w:val="24"/>
          <w:szCs w:val="24"/>
          <w:lang w:val="uk-UA"/>
        </w:rPr>
        <w:t xml:space="preserve"> завдання:</w:t>
      </w:r>
    </w:p>
    <w:p>
      <w:pPr>
        <w:pStyle w:val="Normal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усне опитування </w:t>
      </w:r>
      <w:r>
        <w:rPr>
          <w:i/>
          <w:iCs/>
          <w:color w:val="000000"/>
          <w:sz w:val="24"/>
          <w:szCs w:val="24"/>
          <w:lang w:val="uk-UA"/>
        </w:rPr>
        <w:t xml:space="preserve">з теоретичного матеріалу за темою на початку кожного лабораторного заняття. Перелік питань з кожної лабораторної роботи розміщено у файлі з завданням до лабораторної роботи у системі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ru-RU"/>
        </w:rPr>
        <w:t>.</w:t>
      </w:r>
    </w:p>
    <w:p>
      <w:pPr>
        <w:pStyle w:val="Normal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>поточний тест за пройденим матеріалом.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Cs/>
          <w:sz w:val="24"/>
          <w:szCs w:val="24"/>
          <w:lang w:val="uk-UA"/>
        </w:rPr>
        <w:t xml:space="preserve">Поточний контроль передбачає таке </w:t>
      </w:r>
      <w:r>
        <w:rPr>
          <w:b/>
          <w:i/>
          <w:iCs/>
          <w:sz w:val="24"/>
          <w:szCs w:val="24"/>
          <w:lang w:val="uk-UA"/>
        </w:rPr>
        <w:t>практичне</w:t>
      </w:r>
      <w:r>
        <w:rPr>
          <w:iCs/>
          <w:sz w:val="24"/>
          <w:szCs w:val="24"/>
          <w:lang w:val="uk-UA"/>
        </w:rPr>
        <w:t xml:space="preserve"> завдання:</w:t>
      </w:r>
    </w:p>
    <w:p>
      <w:pPr>
        <w:pStyle w:val="Normal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>виконання лабораторних робіт.</w:t>
      </w:r>
    </w:p>
    <w:p>
      <w:pPr>
        <w:pStyle w:val="Normal"/>
        <w:jc w:val="both"/>
        <w:rPr>
          <w:rFonts w:ascii="Times New Roman" w:hAnsi="Times New Roman"/>
          <w:b/>
          <w:b/>
          <w:bCs/>
          <w:i/>
          <w:i/>
          <w:iCs/>
          <w:color w:val="000000"/>
          <w:sz w:val="24"/>
          <w:szCs w:val="24"/>
          <w:lang w:val="uk-UA"/>
        </w:rPr>
      </w:pPr>
      <w:r>
        <w:rPr>
          <w:b/>
          <w:bCs/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  <w:u w:val="single"/>
          <w:lang w:val="uk-UA"/>
        </w:rPr>
        <w:t>Підсумкові контрольні заходи: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  <w:lang w:val="uk-UA"/>
        </w:rPr>
        <w:t>Індивідуальне завдання</w:t>
      </w:r>
      <w:r>
        <w:rPr>
          <w:i/>
          <w:iCs/>
          <w:color w:val="000000"/>
          <w:sz w:val="24"/>
          <w:szCs w:val="24"/>
          <w:lang w:val="uk-UA"/>
        </w:rPr>
        <w:t xml:space="preserve"> – </w:t>
      </w:r>
      <w:r>
        <w:rPr>
          <w:i/>
          <w:iCs/>
          <w:color w:val="000000"/>
          <w:sz w:val="24"/>
          <w:szCs w:val="24"/>
          <w:lang w:val="ru-RU"/>
        </w:rPr>
        <w:t xml:space="preserve">розробка </w:t>
      </w:r>
      <w:r>
        <w:rPr>
          <w:i/>
          <w:iCs/>
          <w:color w:val="000000"/>
          <w:sz w:val="24"/>
          <w:szCs w:val="24"/>
        </w:rPr>
        <w:t>рекомендаційн</w:t>
      </w:r>
      <w:r>
        <w:rPr>
          <w:i/>
          <w:iCs/>
          <w:color w:val="000000"/>
          <w:sz w:val="24"/>
          <w:szCs w:val="24"/>
          <w:lang w:val="en-US" w:eastAsia="en-US"/>
        </w:rPr>
        <w:t>ої</w:t>
      </w:r>
      <w:r>
        <w:rPr>
          <w:i/>
          <w:iCs/>
          <w:color w:val="000000"/>
          <w:sz w:val="24"/>
          <w:szCs w:val="24"/>
        </w:rPr>
        <w:t xml:space="preserve"> системи.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b/>
          <w:i/>
          <w:iCs/>
          <w:color w:val="000000"/>
          <w:sz w:val="24"/>
          <w:szCs w:val="24"/>
          <w:lang w:val="uk-UA"/>
        </w:rPr>
        <w:t>Підсумковий тест</w:t>
      </w:r>
      <w:r>
        <w:rPr>
          <w:i/>
          <w:iCs/>
          <w:color w:val="000000"/>
          <w:sz w:val="24"/>
          <w:szCs w:val="24"/>
          <w:lang w:val="uk-UA"/>
        </w:rPr>
        <w:t xml:space="preserve"> – підсумкове тестування з курсу за обмежений час </w:t>
      </w:r>
      <w:r>
        <w:rPr>
          <w:bCs/>
          <w:i/>
          <w:iCs/>
          <w:color w:val="000000"/>
          <w:sz w:val="24"/>
          <w:szCs w:val="24"/>
          <w:lang w:val="ru-RU"/>
        </w:rPr>
        <w:t xml:space="preserve">у системі 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uk-UA"/>
        </w:rPr>
        <w:t>.</w:t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</w:p>
    <w:tbl>
      <w:tblPr>
        <w:tblW w:w="104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3278"/>
        <w:gridCol w:w="3130"/>
        <w:gridCol w:w="2380"/>
        <w:gridCol w:w="1633"/>
      </w:tblGrid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% від загальної оцінки</w:t>
            </w:r>
          </w:p>
        </w:tc>
      </w:tr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Поточний контроль</w:t>
            </w:r>
            <w:r>
              <w:rPr>
                <w:b/>
                <w:bCs/>
                <w:sz w:val="24"/>
                <w:szCs w:val="24"/>
              </w:rPr>
              <w:t xml:space="preserve"> (max 60%)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center"/>
              <w:rPr>
                <w:rFonts w:ascii="Times New Roman" w:hAnsi="Times New Roman"/>
                <w:b/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</w:r>
          </w:p>
        </w:tc>
        <w:tc>
          <w:tcPr>
            <w:tcW w:w="1633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1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1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Тиждень 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350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1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Тиждень 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392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2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1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 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2, 3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320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2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2, 3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334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3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1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487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3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260" w:hRule="atLeast"/>
        </w:trPr>
        <w:tc>
          <w:tcPr>
            <w:tcW w:w="327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4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1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6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287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4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6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287" w:hRule="atLeast"/>
        </w:trPr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Поточний тест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>
          <w:trHeight w:val="225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5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2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8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320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5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8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9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6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2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10</w:t>
            </w:r>
            <w:r>
              <w:rPr>
                <w:i/>
                <w:iCs/>
                <w:sz w:val="24"/>
                <w:szCs w:val="24"/>
                <w:lang w:val="uk-UA"/>
              </w:rPr>
              <w:t>,1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259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6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10</w:t>
            </w:r>
            <w:r>
              <w:rPr>
                <w:i/>
                <w:iCs/>
                <w:sz w:val="24"/>
                <w:szCs w:val="24"/>
                <w:lang w:val="uk-UA"/>
              </w:rPr>
              <w:t>,1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153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7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2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>Тиждень 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2</w:t>
            </w:r>
            <w:r>
              <w:rPr>
                <w:i/>
                <w:iCs/>
                <w:sz w:val="24"/>
                <w:szCs w:val="24"/>
                <w:lang w:val="uk-UA"/>
              </w:rPr>
              <w:t>, 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116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7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>Тиждень 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2</w:t>
            </w:r>
            <w:r>
              <w:rPr>
                <w:i/>
                <w:iCs/>
                <w:sz w:val="24"/>
                <w:szCs w:val="24"/>
                <w:lang w:val="uk-UA"/>
              </w:rPr>
              <w:t>, 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116" w:hRule="atLeast"/>
        </w:trPr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ru-RU"/>
              </w:rPr>
              <w:t>Змістовий модуль 8</w:t>
            </w:r>
            <w:r>
              <w:rPr>
                <w:i/>
                <w:iCs/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  <w:lang w:val="uk-UA"/>
              </w:rPr>
              <w:t>розділ 2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Опитування з теоретичного матеріалу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</w:tr>
      <w:tr>
        <w:trPr>
          <w:trHeight w:val="153" w:hRule="atLeast"/>
        </w:trPr>
        <w:tc>
          <w:tcPr>
            <w:tcW w:w="32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Лабораторна робота 8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14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</w:tr>
      <w:tr>
        <w:trPr>
          <w:trHeight w:val="153" w:hRule="atLeast"/>
        </w:trPr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i/>
                <w:i/>
                <w:iCs/>
                <w:sz w:val="24"/>
                <w:szCs w:val="24"/>
                <w:lang w:val="uk-UA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Поточний тест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/>
            </w:pPr>
            <w:r>
              <w:rPr>
                <w:i/>
                <w:iCs/>
                <w:sz w:val="24"/>
                <w:szCs w:val="24"/>
                <w:lang w:val="uk-UA"/>
              </w:rPr>
              <w:t>Тиждень 1</w:t>
            </w:r>
            <w:r>
              <w:rPr>
                <w:rFonts w:eastAsia="MS Mincho" w:cs="Times New Roman"/>
                <w:i/>
                <w:iCs/>
                <w:color w:val="auto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b/>
                <w:bCs/>
                <w:color w:val="auto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Підсумковий контроль</w:t>
            </w:r>
            <w:r>
              <w:rPr>
                <w:b/>
                <w:bCs/>
                <w:sz w:val="24"/>
                <w:szCs w:val="24"/>
              </w:rPr>
              <w:t xml:space="preserve"> (max 40%)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b/>
                <w:b/>
                <w:bCs/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 w:eastAsia="en-US"/>
              </w:rPr>
              <w:t>Підсумковий</w:t>
            </w:r>
            <w:r>
              <w:rPr>
                <w:i/>
                <w:iCs/>
                <w:sz w:val="24"/>
                <w:szCs w:val="24"/>
                <w:lang w:val="uk-UA"/>
              </w:rPr>
              <w:t xml:space="preserve"> тест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20</w:t>
            </w:r>
          </w:p>
        </w:tc>
      </w:tr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uk-UA"/>
              </w:rPr>
              <w:t>Індивідуальне завдання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20</w:t>
            </w:r>
          </w:p>
        </w:tc>
      </w:tr>
      <w:tr>
        <w:trPr/>
        <w:tc>
          <w:tcPr>
            <w:tcW w:w="6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Разом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uk-UA"/>
              </w:rPr>
              <w:t>100%</w:t>
            </w:r>
          </w:p>
        </w:tc>
      </w:tr>
    </w:tbl>
    <w:p>
      <w:pPr>
        <w:pStyle w:val="Normal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spacing w:before="0" w:after="120"/>
        <w:jc w:val="center"/>
        <w:rPr>
          <w:rFonts w:ascii="Times New Roman" w:hAnsi="Times New Roman"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>Шкала оцінювання: національна та ECTS</w:t>
      </w:r>
    </w:p>
    <w:tbl>
      <w:tblPr>
        <w:tblW w:w="97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94"/>
        <w:gridCol w:w="4258"/>
        <w:gridCol w:w="2126"/>
        <w:gridCol w:w="1873"/>
      </w:tblGrid>
      <w:tr>
        <w:trPr>
          <w:trHeight w:val="205" w:hRule="atLeast"/>
          <w:cantSplit w:val="true"/>
        </w:trPr>
        <w:tc>
          <w:tcPr>
            <w:tcW w:w="1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2"/>
              <w:widowControl w:val="false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>
            <w:pPr>
              <w:pStyle w:val="Heading6"/>
              <w:widowControl w:val="false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ECTS</w:t>
            </w:r>
          </w:p>
        </w:tc>
        <w:tc>
          <w:tcPr>
            <w:tcW w:w="4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5"/>
              <w:widowControl w:val="false"/>
              <w:spacing w:before="0" w:after="0"/>
              <w:ind w:right="-10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widowControl w:val="false"/>
              <w:tabs>
                <w:tab w:val="clear" w:pos="720"/>
                <w:tab w:val="left" w:pos="0" w:leader="none"/>
              </w:tabs>
              <w:spacing w:before="4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За національною шкалою</w:t>
            </w:r>
          </w:p>
        </w:tc>
      </w:tr>
      <w:tr>
        <w:trPr>
          <w:trHeight w:val="58" w:hRule="atLeast"/>
          <w:cantSplit w:val="true"/>
        </w:trPr>
        <w:tc>
          <w:tcPr>
            <w:tcW w:w="14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2"/>
              <w:widowControl w:val="false"/>
              <w:spacing w:before="40" w:after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</w:r>
          </w:p>
        </w:tc>
        <w:tc>
          <w:tcPr>
            <w:tcW w:w="42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5"/>
              <w:widowControl w:val="false"/>
              <w:spacing w:before="40" w:after="0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widowControl w:val="false"/>
              <w:spacing w:before="4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Heading3"/>
              <w:widowControl w:val="false"/>
              <w:spacing w:before="4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  <w:lang w:val="uk-UA"/>
              </w:rPr>
              <w:t>Залік</w:t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Heading4"/>
              <w:widowControl w:val="false"/>
              <w:spacing w:before="4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auto"/>
                <w:sz w:val="24"/>
                <w:szCs w:val="24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Heading4"/>
              <w:widowControl w:val="false"/>
              <w:spacing w:before="4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auto"/>
                <w:sz w:val="24"/>
                <w:szCs w:val="24"/>
                <w:lang w:val="uk-UA"/>
              </w:rPr>
              <w:t>Зараховано</w:t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75 – 84 (добре)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  <w:tc>
          <w:tcPr>
            <w:tcW w:w="1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70 – 74 (задовільно)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60 – 69 (достатньо)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  <w:tc>
          <w:tcPr>
            <w:tcW w:w="1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2 (незадовільно)</w:t>
            </w:r>
          </w:p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54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>
        <w:trPr>
          <w:cantSplit w:val="true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-68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right="223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  <w:tc>
          <w:tcPr>
            <w:tcW w:w="18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right="-54" w:hanging="0"/>
              <w:jc w:val="center"/>
              <w:rPr>
                <w:rFonts w:ascii="Times New Roman" w:hAnsi="Times New Roman"/>
                <w:spacing w:val="-2"/>
                <w:sz w:val="24"/>
                <w:szCs w:val="24"/>
                <w:lang w:val="uk-UA"/>
              </w:rPr>
            </w:pPr>
            <w:r>
              <w:rPr>
                <w:spacing w:val="-2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rPr>
          <w:rFonts w:ascii="Times New Roman" w:hAnsi="Times New Roman"/>
          <w:b/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</w:r>
    </w:p>
    <w:p>
      <w:pPr>
        <w:pStyle w:val="Normal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РОЗКЛАД КУРСУ ЗА ТЕМАМИ І КОНТРОЛЬНІ ЗАВДАННЯ</w:t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tbl>
      <w:tblPr>
        <w:tblW w:w="1021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1612"/>
        <w:gridCol w:w="3094"/>
        <w:gridCol w:w="4229"/>
        <w:gridCol w:w="1275"/>
      </w:tblGrid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/>
              </w:rPr>
              <w:t>Тиждень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  <w:lang w:val="uk-UA"/>
              </w:rPr>
              <w:t>і вид заняття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/>
              </w:rPr>
              <w:t xml:space="preserve">Тема </w:t>
            </w:r>
            <w:r>
              <w:rPr>
                <w:b/>
                <w:bCs/>
                <w:sz w:val="24"/>
                <w:szCs w:val="24"/>
                <w:lang w:val="uk-UA"/>
              </w:rPr>
              <w:t>заняття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uk-UA"/>
              </w:rPr>
              <w:t>Контрольне завдання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Кількість балів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Змістовий модуль 1.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Тиждень 1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Лекція 1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Визначення, основні задачі Data Mining, приклади </w:t>
            </w:r>
            <w:r>
              <w:rPr>
                <w:sz w:val="24"/>
                <w:szCs w:val="24"/>
                <w:lang w:val="ru-RU" w:eastAsia="en-US"/>
              </w:rPr>
              <w:t>застосування</w:t>
            </w:r>
            <w:r>
              <w:rPr>
                <w:sz w:val="24"/>
                <w:szCs w:val="24"/>
                <w:lang w:val="ru-RU"/>
              </w:rPr>
              <w:t>. MapReduce.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uk-UA"/>
              </w:rPr>
              <w:t xml:space="preserve"> Лабораторна робота 1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MapReduce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Змістовий модуль 2.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2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2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Apache Spark. ч1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Apache Spark. ч2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ru-RU" w:eastAsia="en-US"/>
              </w:rPr>
              <w:t>2, 3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Лабораторна робота 2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Apache Spark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 xml:space="preserve">Зменшення </w:t>
            </w:r>
            <w:r>
              <w:rPr>
                <w:color w:val="000000"/>
                <w:sz w:val="24"/>
                <w:szCs w:val="24"/>
                <w:lang w:val="ru-RU"/>
              </w:rPr>
              <w:t>розмірності даних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/>
              </w:rPr>
              <w:t>П</w:t>
            </w:r>
            <w:r>
              <w:rPr>
                <w:sz w:val="24"/>
                <w:szCs w:val="24"/>
              </w:rPr>
              <w:t>ошук схожих об’єктів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4</w:t>
            </w:r>
            <w:r>
              <w:rPr>
                <w:color w:val="000000"/>
                <w:sz w:val="24"/>
                <w:szCs w:val="24"/>
                <w:lang w:val="uk-UA"/>
              </w:rPr>
              <w:t>,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Лабораторна робота 3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en-US"/>
              </w:rPr>
              <w:t>Очищення даних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Кластеризація даних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Пошук груп об’єктів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7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Лабораторна робота 4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Пошук асоціативних правил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Поточний тест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Тестові завдання в системі </w:t>
            </w:r>
            <w:r>
              <w:rPr>
                <w:color w:val="000000"/>
                <w:sz w:val="24"/>
                <w:szCs w:val="24"/>
              </w:rPr>
              <w:t>Moodle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8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Рекомендаційні системи, ч1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9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en-US"/>
              </w:rPr>
              <w:t>Рекомендаційні системи, ч2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8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 xml:space="preserve">,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9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Лабораторна робота 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en-US"/>
              </w:rPr>
              <w:t>Рекомендаційна система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10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10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Аналіз зв’язків між об’єктами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, ч</w:t>
            </w:r>
            <w:r>
              <w:rPr>
                <w:color w:val="000000"/>
                <w:sz w:val="24"/>
                <w:szCs w:val="24"/>
                <w:lang w:val="uk-UA"/>
              </w:rPr>
              <w:t>1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0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0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Аналіз зв’язків між об’єктами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, ч</w:t>
            </w:r>
            <w:r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10, 11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Лабораторна робота </w:t>
            </w: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en-US"/>
              </w:rPr>
              <w:t>Дослідження випадкового графа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en-US"/>
              </w:rPr>
              <w:t>Змістовий модуль 7.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 w:eastAsia="en-US"/>
              </w:rPr>
              <w:t>А</w:t>
            </w:r>
            <w:r>
              <w:rPr>
                <w:color w:val="000000"/>
                <w:sz w:val="24"/>
                <w:szCs w:val="24"/>
                <w:lang w:val="uk-UA"/>
              </w:rPr>
              <w:t>наліз соціальних мереж. ч1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color w:val="000000"/>
                <w:sz w:val="24"/>
                <w:szCs w:val="24"/>
                <w:lang w:val="uk-UA" w:eastAsia="en-US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/>
            </w:pPr>
            <w:r>
              <w:rPr>
                <w:color w:val="000000"/>
                <w:sz w:val="24"/>
                <w:szCs w:val="24"/>
                <w:lang w:val="uk-UA" w:eastAsia="en-US"/>
              </w:rPr>
              <w:t>А</w:t>
            </w:r>
            <w:r>
              <w:rPr>
                <w:color w:val="000000"/>
                <w:sz w:val="24"/>
                <w:szCs w:val="24"/>
                <w:lang w:val="uk-UA"/>
              </w:rPr>
              <w:t>наліз соціальних мереж. ч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12, 13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Лабораторна робота </w:t>
            </w: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Пошук спільнот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0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  <w:lang w:val="uk-UA"/>
              </w:rPr>
              <w:t>.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Лекція 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14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 w:eastAsia="en-US"/>
              </w:rPr>
              <w:t>Дослідження потоків даних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Лабораторна робота</w:t>
            </w:r>
            <w:r>
              <w:rPr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en-US"/>
              </w:rPr>
              <w:t>Фільтр Блума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Усне опитування з теми.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</w:tr>
      <w:tr>
        <w:trPr/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color w:val="000000"/>
                <w:sz w:val="24"/>
                <w:szCs w:val="24"/>
                <w:lang w:val="uk-UA"/>
              </w:rPr>
              <w:t>Тиждень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Поточний тест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60" w:after="6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 xml:space="preserve">Тестові завдання в системі </w:t>
            </w:r>
            <w:r>
              <w:rPr>
                <w:color w:val="000000"/>
                <w:sz w:val="24"/>
                <w:szCs w:val="24"/>
              </w:rPr>
              <w:t>Moodle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MS Mincho" w:cs="Times New Roman"/>
                <w:color w:val="000000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</w:tr>
    </w:tbl>
    <w:p>
      <w:pPr>
        <w:pStyle w:val="Normal"/>
        <w:ind w:left="2160" w:firstLine="720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 xml:space="preserve">ОСНОВНІ ДЖЕРЕЛА </w:t>
      </w:r>
    </w:p>
    <w:p>
      <w:pPr>
        <w:pStyle w:val="Normal"/>
        <w:ind w:firstLine="709"/>
        <w:jc w:val="center"/>
        <w:rPr>
          <w:rFonts w:ascii="Times New Roman" w:hAnsi="Times New Roman"/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bidi w:val="0"/>
        <w:spacing w:before="0" w:after="0"/>
        <w:ind w:left="0" w:righ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 xml:space="preserve">1. Leskovec J., Rajaraman A., Ullman J. Mining of Massive Datasets. 3rd Edition. Cambridge: Cambridge University Press, 2020. 603 p. URL: http://www.mmds.org/ </w:t>
      </w:r>
    </w:p>
    <w:p>
      <w:pPr>
        <w:pStyle w:val="Normal"/>
        <w:widowControl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bidi w:val="0"/>
        <w:spacing w:before="0" w:after="0"/>
        <w:ind w:left="0" w:righ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2. Марченко О.О., Россада Т.В. Актуальні проблеми Data Mining: Навчальний посібник для студентів факультету комп’ютерних наук та кібернетики.  Київ. 2017. 150 с.</w:t>
      </w:r>
    </w:p>
    <w:p>
      <w:pPr>
        <w:pStyle w:val="Normal"/>
        <w:widowControl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bidi w:val="0"/>
        <w:spacing w:before="0" w:after="0"/>
        <w:ind w:left="0" w:righ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 xml:space="preserve">3. Гладун А. Я., Рогушина Ю. В. Data Mining: пошук знань в даних. Київ: АДЕФ-Україна, 2016. 452 с. </w:t>
      </w:r>
    </w:p>
    <w:p>
      <w:pPr>
        <w:pStyle w:val="Normal"/>
        <w:widowControl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bidi w:val="0"/>
        <w:spacing w:before="0" w:after="0"/>
        <w:ind w:left="0" w:righ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4. Акіменко В.В. Прикладні задачі інтелектуального аналізу даних (DATA MINING). Київ: КНУ ім. Тараса Шевченко, 2018. 152 c.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720" w:hanging="0"/>
        <w:jc w:val="both"/>
        <w:textAlignment w:val="baseline"/>
        <w:rPr>
          <w:rFonts w:eastAsia="Times New Roman" w:cs="Times New Roman"/>
          <w:color w:val="000000"/>
          <w:lang w:val="uk-UA" w:eastAsia="zh-CN" w:bidi="ar-SA"/>
        </w:rPr>
      </w:pPr>
      <w:r>
        <w:rPr>
          <w:rFonts w:eastAsia="Times New Roman" w:cs="Times New Roman"/>
          <w:color w:val="000000"/>
          <w:lang w:val="uk-UA" w:eastAsia="zh-CN" w:bidi="ar-SA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0" w:hanging="0"/>
        <w:jc w:val="both"/>
        <w:textAlignment w:val="baseline"/>
        <w:rPr>
          <w:rFonts w:ascii="Times New Roman" w:hAnsi="Times New Roman" w:eastAsia="MS Mincho" w:cs="Times New Roman"/>
          <w:b/>
          <w:b/>
          <w:bCs/>
          <w:color w:val="000000"/>
          <w:kern w:val="0"/>
          <w:sz w:val="24"/>
          <w:szCs w:val="24"/>
          <w:lang w:val="uk-UA" w:eastAsia="en-US" w:bidi="ar-SA"/>
        </w:rPr>
      </w:pPr>
      <w:r>
        <w:rPr>
          <w:rFonts w:eastAsia="MS Mincho" w:cs="Times New Roman"/>
          <w:b/>
          <w:bCs/>
          <w:color w:val="000000"/>
          <w:kern w:val="0"/>
          <w:sz w:val="24"/>
          <w:szCs w:val="24"/>
          <w:lang w:val="uk-UA" w:eastAsia="en-US" w:bidi="ar-SA"/>
        </w:rPr>
        <w:t>ДОДАТКОВІ ДЖЕРЕЛА</w:t>
      </w:r>
    </w:p>
    <w:p>
      <w:pPr>
        <w:pStyle w:val="Normal"/>
        <w:tabs>
          <w:tab w:val="clear" w:pos="720"/>
          <w:tab w:val="left" w:pos="0" w:leader="none"/>
        </w:tabs>
        <w:spacing w:before="0" w:after="0"/>
        <w:jc w:val="both"/>
        <w:rPr>
          <w:rFonts w:ascii="Times New Roman" w:hAnsi="Times New Roman" w:eastAsia="MS Mincho" w:cs="Times New Roman"/>
          <w:b w:val="false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1. Кононова К. Ю. Машинне навчання: методи та моделі. Харків : ХНУ імені В. Н. Каразіна, 2020. 301 с.</w:t>
      </w:r>
    </w:p>
    <w:p>
      <w:pPr>
        <w:pStyle w:val="Normal"/>
        <w:tabs>
          <w:tab w:val="clear" w:pos="720"/>
          <w:tab w:val="left" w:pos="0" w:leader="none"/>
        </w:tabs>
        <w:spacing w:before="0" w:after="0"/>
        <w:jc w:val="both"/>
        <w:rPr>
          <w:rFonts w:ascii="Times New Roman" w:hAnsi="Times New Roman" w:eastAsia="MS Mincho" w:cs="Times New Roman"/>
          <w:b w:val="false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2. Могильний С. Б. Машинне навчання з використанням мікрокомп’ютерів. Київ : Національний центр «Мала академія наук України». 2019. 226 с.</w:t>
      </w:r>
    </w:p>
    <w:p>
      <w:pPr>
        <w:pStyle w:val="Normal"/>
        <w:tabs>
          <w:tab w:val="clear" w:pos="720"/>
          <w:tab w:val="left" w:pos="0" w:leader="none"/>
        </w:tabs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 xml:space="preserve">3. Sarkar D., Bali R., Sharma T. Practical Machine Learning with Python. </w:t>
      </w:r>
      <w:r>
        <w:rPr>
          <w:sz w:val="24"/>
          <w:szCs w:val="24"/>
        </w:rPr>
        <w:t xml:space="preserve">New York: </w:t>
      </w: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Аpress, 2018. 545 p.</w:t>
      </w:r>
    </w:p>
    <w:p>
      <w:pPr>
        <w:pStyle w:val="Normal"/>
        <w:tabs>
          <w:tab w:val="clear" w:pos="720"/>
          <w:tab w:val="left" w:pos="0" w:leader="none"/>
        </w:tabs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4. Хенрик Бринк &amp; Джозеф Ричардс &amp; Марк Феверолф, Машинное обучение: Питер, 2017, 338 с.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720" w:hanging="0"/>
        <w:jc w:val="both"/>
        <w:textAlignment w:val="baseline"/>
        <w:rPr>
          <w:rFonts w:ascii="Times New Roman" w:hAnsi="Times New Roman" w:eastAsia="MS Mincho" w:cs="Times New Roman"/>
          <w:b/>
          <w:b/>
          <w:bCs/>
          <w:color w:val="000000"/>
          <w:kern w:val="0"/>
          <w:sz w:val="24"/>
          <w:szCs w:val="24"/>
          <w:lang w:val="uk-UA" w:eastAsia="en-US" w:bidi="ar-SA"/>
        </w:rPr>
      </w:pPr>
      <w:r>
        <w:rPr>
          <w:rFonts w:eastAsia="MS Mincho" w:cs="Times New Roman"/>
          <w:b/>
          <w:bCs/>
          <w:color w:val="000000"/>
          <w:kern w:val="0"/>
          <w:sz w:val="24"/>
          <w:szCs w:val="24"/>
          <w:lang w:val="uk-UA" w:eastAsia="en-US" w:bidi="ar-SA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0" w:hanging="0"/>
        <w:jc w:val="both"/>
        <w:textAlignment w:val="baseline"/>
        <w:rPr>
          <w:rFonts w:ascii="Times New Roman" w:hAnsi="Times New Roman" w:eastAsia="MS Mincho" w:cs="Times New Roman"/>
          <w:b/>
          <w:b/>
          <w:bCs/>
          <w:color w:val="000000"/>
          <w:kern w:val="0"/>
          <w:sz w:val="24"/>
          <w:szCs w:val="24"/>
          <w:lang w:val="uk-UA" w:eastAsia="en-US" w:bidi="ar-SA"/>
        </w:rPr>
      </w:pPr>
      <w:r>
        <w:rPr>
          <w:rFonts w:eastAsia="MS Mincho" w:cs="Times New Roman"/>
          <w:b/>
          <w:bCs/>
          <w:color w:val="000000"/>
          <w:kern w:val="0"/>
          <w:sz w:val="24"/>
          <w:szCs w:val="24"/>
          <w:lang w:val="uk-UA" w:eastAsia="en-US" w:bidi="ar-SA"/>
        </w:rPr>
        <w:t>ІНФОРМАЦІЙНІ РЕСУРСИ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lang w:val="uk-UA" w:eastAsia="en-US" w:bidi="ar-SA"/>
        </w:rPr>
        <w:t>1.  CS246: Mining Massive Data Sets. Stanford. URL</w:t>
      </w: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u w:val="none"/>
          <w:lang w:val="uk-UA" w:eastAsia="en-US" w:bidi="ar-SA"/>
        </w:rPr>
        <w:t xml:space="preserve">: </w:t>
      </w:r>
      <w:hyperlink r:id="rId3">
        <w:r>
          <w:rPr>
            <w:rStyle w:val="InternetLink"/>
            <w:rFonts w:eastAsia="MS Mincho" w:cs="Times New Roman"/>
            <w:b w:val="false"/>
            <w:bCs w:val="false"/>
            <w:color w:val="000000"/>
            <w:kern w:val="0"/>
            <w:sz w:val="24"/>
            <w:szCs w:val="24"/>
            <w:u w:val="none"/>
            <w:lang w:val="uk-UA" w:eastAsia="en-US" w:bidi="ar-SA"/>
          </w:rPr>
          <w:t>http://web.stanford.edu/class/cs246/</w:t>
        </w:r>
      </w:hyperlink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u w:val="none"/>
          <w:lang w:val="uk-UA" w:eastAsia="en-US" w:bidi="ar-SA"/>
        </w:rPr>
        <w:t>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0" w:leader="none"/>
        </w:tabs>
        <w:suppressAutoHyphens w:val="true"/>
        <w:overflowPunct w:val="false"/>
        <w:ind w:left="0" w:hanging="0"/>
        <w:jc w:val="both"/>
        <w:textAlignment w:val="baseline"/>
        <w:rPr/>
      </w:pPr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u w:val="none"/>
          <w:lang w:val="uk-UA" w:eastAsia="en-US" w:bidi="ar-SA"/>
        </w:rPr>
        <w:t xml:space="preserve">2. Видобуток даних: процес, методи та основні проблеми аналізу даних. URL: </w:t>
      </w:r>
      <w:hyperlink r:id="rId4">
        <w:r>
          <w:rPr>
            <w:rStyle w:val="InternetLink"/>
            <w:rFonts w:eastAsia="MS Mincho" w:cs="Times New Roman"/>
            <w:b w:val="false"/>
            <w:bCs w:val="false"/>
            <w:color w:val="000000"/>
            <w:kern w:val="0"/>
            <w:sz w:val="24"/>
            <w:szCs w:val="24"/>
            <w:u w:val="none"/>
            <w:lang w:val="uk-UA" w:eastAsia="en-US" w:bidi="ar-SA"/>
          </w:rPr>
          <w:t>https://uk.myservername.com/data-mining-process</w:t>
        </w:r>
      </w:hyperlink>
      <w:r>
        <w:rPr>
          <w:rFonts w:eastAsia="MS Mincho" w:cs="Times New Roman"/>
          <w:b w:val="false"/>
          <w:bCs w:val="false"/>
          <w:color w:val="000000"/>
          <w:kern w:val="0"/>
          <w:sz w:val="24"/>
          <w:szCs w:val="24"/>
          <w:u w:val="none"/>
          <w:lang w:val="uk-UA" w:eastAsia="en-US" w:bidi="ar-SA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00"/>
          <w:sz w:val="24"/>
          <w:szCs w:val="24"/>
          <w:lang w:val="uk-UA"/>
        </w:rPr>
      </w:pPr>
      <w:r>
        <w:rPr>
          <w:b/>
          <w:bCs/>
          <w:color w:val="000000"/>
          <w:sz w:val="24"/>
          <w:szCs w:val="24"/>
          <w:lang w:val="uk-UA"/>
        </w:rPr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РЕГУЛЯЦІЇ І ПОЛІТИКИ КУРСУ</w:t>
      </w:r>
      <w:r>
        <w:rPr>
          <w:rStyle w:val="FootnoteAnchor"/>
          <w:b/>
          <w:bCs/>
          <w:color w:val="000000"/>
          <w:sz w:val="24"/>
          <w:szCs w:val="24"/>
          <w:lang w:val="uk-UA"/>
        </w:rPr>
        <w:footnoteReference w:id="3"/>
      </w:r>
    </w:p>
    <w:p>
      <w:pPr>
        <w:pStyle w:val="Normal"/>
        <w:rPr>
          <w:rFonts w:ascii="Times New Roman" w:hAnsi="Times New Roman"/>
          <w:b/>
          <w:b/>
          <w:bCs/>
          <w:color w:val="000000"/>
          <w:sz w:val="24"/>
          <w:szCs w:val="24"/>
          <w:highlight w:val="yellow"/>
          <w:lang w:val="uk-UA"/>
        </w:rPr>
      </w:pPr>
      <w:r>
        <w:rPr>
          <w:b/>
          <w:bCs/>
          <w:color w:val="000000"/>
          <w:sz w:val="24"/>
          <w:szCs w:val="24"/>
          <w:highlight w:val="yellow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Відвідування занять. Регуляція пропусків.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>Відвідування лекційних і лабораторних занять є обов</w:t>
      </w:r>
      <w:r>
        <w:rPr>
          <w:i/>
          <w:iCs/>
          <w:color w:val="000000"/>
          <w:sz w:val="24"/>
          <w:szCs w:val="24"/>
          <w:lang w:val="ru-RU"/>
        </w:rPr>
        <w:t>’</w:t>
      </w:r>
      <w:r>
        <w:rPr>
          <w:i/>
          <w:iCs/>
          <w:color w:val="000000"/>
          <w:sz w:val="24"/>
          <w:szCs w:val="24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>
      <w:pPr>
        <w:pStyle w:val="Normal"/>
        <w:jc w:val="both"/>
        <w:rPr>
          <w:i/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Політика академічної доброчесності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  <w:sz w:val="24"/>
          <w:szCs w:val="24"/>
        </w:rPr>
        <w:t>UniCheck</w:t>
      </w:r>
      <w:r>
        <w:rPr>
          <w:i/>
          <w:iCs/>
          <w:color w:val="000000"/>
          <w:sz w:val="24"/>
          <w:szCs w:val="24"/>
          <w:lang w:val="uk-UA"/>
        </w:rPr>
        <w:t xml:space="preserve">. 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  <w:sz w:val="24"/>
          <w:szCs w:val="24"/>
        </w:rPr>
        <w:t>Wikipedia</w:t>
      </w:r>
      <w:r>
        <w:rPr>
          <w:i/>
          <w:iCs/>
          <w:color w:val="000000"/>
          <w:sz w:val="24"/>
          <w:szCs w:val="24"/>
          <w:lang w:val="uk-UA"/>
        </w:rPr>
        <w:t>, бази даних рефератів та письмових робіт (</w:t>
      </w:r>
      <w:r>
        <w:rPr>
          <w:i/>
          <w:iCs/>
          <w:color w:val="000000"/>
          <w:sz w:val="24"/>
          <w:szCs w:val="24"/>
        </w:rPr>
        <w:t>Studopedia</w:t>
      </w:r>
      <w:r>
        <w:rPr>
          <w:i/>
          <w:iCs/>
          <w:color w:val="000000"/>
          <w:sz w:val="24"/>
          <w:szCs w:val="24"/>
          <w:lang w:val="uk-UA"/>
        </w:rPr>
        <w:t>.</w:t>
      </w:r>
      <w:r>
        <w:rPr>
          <w:i/>
          <w:iCs/>
          <w:color w:val="000000"/>
          <w:sz w:val="24"/>
          <w:szCs w:val="24"/>
        </w:rPr>
        <w:t>org</w:t>
      </w:r>
      <w:r>
        <w:rPr>
          <w:i/>
          <w:iCs/>
          <w:color w:val="000000"/>
          <w:sz w:val="24"/>
          <w:szCs w:val="24"/>
          <w:lang w:val="uk-UA"/>
        </w:rPr>
        <w:t xml:space="preserve"> та подібні) є неприпустимим. Рекомендовані бази даних для пошуку джерел: </w:t>
      </w:r>
    </w:p>
    <w:p>
      <w:pPr>
        <w:pStyle w:val="Normal"/>
        <w:jc w:val="both"/>
        <w:rPr/>
      </w:pPr>
      <w:r>
        <w:rPr>
          <w:i/>
          <w:iCs/>
          <w:color w:val="000000"/>
          <w:sz w:val="24"/>
          <w:szCs w:val="24"/>
          <w:lang w:val="uk-UA"/>
        </w:rPr>
        <w:t xml:space="preserve">Електронні ресурси Національної бібліотеки ім. Вернадського: </w:t>
      </w:r>
      <w:hyperlink r:id="rId5">
        <w:r>
          <w:rPr>
            <w:rStyle w:val="InternetLink"/>
            <w:sz w:val="24"/>
            <w:szCs w:val="24"/>
          </w:rPr>
          <w:t>http</w:t>
        </w:r>
        <w:r>
          <w:rPr>
            <w:rStyle w:val="InternetLink"/>
            <w:sz w:val="24"/>
            <w:szCs w:val="24"/>
            <w:lang w:val="uk-UA"/>
          </w:rPr>
          <w:t>://</w:t>
        </w:r>
        <w:r>
          <w:rPr>
            <w:rStyle w:val="InternetLink"/>
            <w:sz w:val="24"/>
            <w:szCs w:val="24"/>
          </w:rPr>
          <w:t>www</w:t>
        </w:r>
        <w:r>
          <w:rPr>
            <w:rStyle w:val="InternetLink"/>
            <w:sz w:val="24"/>
            <w:szCs w:val="24"/>
            <w:lang w:val="uk-UA"/>
          </w:rPr>
          <w:t>.</w:t>
        </w:r>
        <w:r>
          <w:rPr>
            <w:rStyle w:val="InternetLink"/>
            <w:sz w:val="24"/>
            <w:szCs w:val="24"/>
          </w:rPr>
          <w:t>nbuv</w:t>
        </w:r>
        <w:r>
          <w:rPr>
            <w:rStyle w:val="InternetLink"/>
            <w:sz w:val="24"/>
            <w:szCs w:val="24"/>
            <w:lang w:val="uk-UA"/>
          </w:rPr>
          <w:t>.</w:t>
        </w:r>
        <w:r>
          <w:rPr>
            <w:rStyle w:val="InternetLink"/>
            <w:sz w:val="24"/>
            <w:szCs w:val="24"/>
          </w:rPr>
          <w:t>gov</w:t>
        </w:r>
        <w:r>
          <w:rPr>
            <w:rStyle w:val="InternetLink"/>
            <w:sz w:val="24"/>
            <w:szCs w:val="24"/>
            <w:lang w:val="uk-UA"/>
          </w:rPr>
          <w:t>.</w:t>
        </w:r>
        <w:r>
          <w:rPr>
            <w:rStyle w:val="InternetLink"/>
            <w:sz w:val="24"/>
            <w:szCs w:val="24"/>
          </w:rPr>
          <w:t>ua</w:t>
        </w:r>
      </w:hyperlink>
    </w:p>
    <w:p>
      <w:pPr>
        <w:pStyle w:val="Normal"/>
        <w:jc w:val="both"/>
        <w:rPr/>
      </w:pPr>
      <w:r>
        <w:rPr>
          <w:i/>
          <w:iCs/>
          <w:color w:val="000000"/>
          <w:sz w:val="24"/>
          <w:szCs w:val="24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  <w:sz w:val="24"/>
          <w:szCs w:val="24"/>
        </w:rPr>
        <w:t>JSTOR</w:t>
      </w:r>
      <w:r>
        <w:rPr>
          <w:i/>
          <w:iCs/>
          <w:color w:val="000000"/>
          <w:sz w:val="24"/>
          <w:szCs w:val="24"/>
          <w:lang w:val="ru-RU"/>
        </w:rPr>
        <w:t xml:space="preserve">: </w:t>
      </w:r>
      <w:hyperlink r:id="rId6">
        <w:r>
          <w:rPr>
            <w:rStyle w:val="InternetLink"/>
            <w:sz w:val="24"/>
            <w:szCs w:val="24"/>
          </w:rPr>
          <w:t>https</w:t>
        </w:r>
        <w:r>
          <w:rPr>
            <w:rStyle w:val="InternetLink"/>
            <w:sz w:val="24"/>
            <w:szCs w:val="24"/>
            <w:lang w:val="ru-RU"/>
          </w:rPr>
          <w:t>://</w:t>
        </w:r>
        <w:r>
          <w:rPr>
            <w:rStyle w:val="InternetLink"/>
            <w:sz w:val="24"/>
            <w:szCs w:val="24"/>
          </w:rPr>
          <w:t>www</w:t>
        </w:r>
        <w:r>
          <w:rPr>
            <w:rStyle w:val="InternetLink"/>
            <w:sz w:val="24"/>
            <w:szCs w:val="24"/>
            <w:lang w:val="ru-RU"/>
          </w:rPr>
          <w:t>.</w:t>
        </w:r>
        <w:r>
          <w:rPr>
            <w:rStyle w:val="InternetLink"/>
            <w:sz w:val="24"/>
            <w:szCs w:val="24"/>
          </w:rPr>
          <w:t>jstor</w:t>
        </w:r>
        <w:r>
          <w:rPr>
            <w:rStyle w:val="InternetLink"/>
            <w:sz w:val="24"/>
            <w:szCs w:val="24"/>
            <w:lang w:val="ru-RU"/>
          </w:rPr>
          <w:t>.</w:t>
        </w:r>
        <w:r>
          <w:rPr>
            <w:rStyle w:val="InternetLink"/>
            <w:sz w:val="24"/>
            <w:szCs w:val="24"/>
          </w:rPr>
          <w:t>org</w:t>
        </w:r>
        <w:r>
          <w:rPr>
            <w:rStyle w:val="InternetLink"/>
            <w:sz w:val="24"/>
            <w:szCs w:val="24"/>
            <w:lang w:val="ru-RU"/>
          </w:rPr>
          <w:t>/</w:t>
        </w:r>
      </w:hyperlink>
    </w:p>
    <w:p>
      <w:pPr>
        <w:pStyle w:val="Normal"/>
        <w:jc w:val="both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Використання комп’ютерів/телефонів на занятті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цілях. Будь ласка, не забувайте активувати режим «без звуку» до початку заняття.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роботу буде анульовано без права перескладання.</w:t>
      </w:r>
    </w:p>
    <w:p>
      <w:pPr>
        <w:pStyle w:val="Normal"/>
        <w:jc w:val="both"/>
        <w:rPr>
          <w:rFonts w:ascii="Times New Roman" w:hAnsi="Times New Roman"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b/>
          <w:bCs/>
          <w:color w:val="000000"/>
          <w:sz w:val="24"/>
          <w:szCs w:val="24"/>
          <w:lang w:val="uk-UA"/>
        </w:rPr>
        <w:t>Комунікація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uk-UA"/>
        </w:rPr>
        <w:t xml:space="preserve">.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Важливі повідомлення загального характеру розміщуються викладачем на форумі курсу. </w:t>
      </w:r>
      <w:r>
        <w:rPr>
          <w:i/>
          <w:iCs/>
          <w:color w:val="000000"/>
          <w:sz w:val="24"/>
          <w:szCs w:val="24"/>
          <w:lang w:val="ru-RU"/>
        </w:rPr>
        <w:t xml:space="preserve">Для персональних запитів </w:t>
      </w:r>
      <w:r>
        <w:rPr>
          <w:i/>
          <w:iCs/>
          <w:color w:val="000000"/>
          <w:sz w:val="24"/>
          <w:szCs w:val="24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ru-RU"/>
        </w:rPr>
        <w:t xml:space="preserve">, </w:t>
      </w:r>
      <w:r>
        <w:rPr>
          <w:i/>
          <w:iCs/>
          <w:color w:val="000000"/>
          <w:sz w:val="24"/>
          <w:szCs w:val="24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ru-RU"/>
        </w:rPr>
        <w:t xml:space="preserve">, </w:t>
      </w:r>
      <w:r>
        <w:rPr>
          <w:i/>
          <w:iCs/>
          <w:color w:val="000000"/>
          <w:sz w:val="24"/>
          <w:szCs w:val="24"/>
          <w:lang w:val="uk-UA"/>
        </w:rPr>
        <w:t xml:space="preserve">є актуальною, та регулярно перевіряйте папку «Спам».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>Якщо за технічних</w:t>
      </w:r>
      <w:r>
        <w:rPr>
          <w:i/>
          <w:iCs/>
          <w:color w:val="000000"/>
          <w:sz w:val="24"/>
          <w:szCs w:val="24"/>
          <w:lang w:val="ru-RU"/>
        </w:rPr>
        <w:t xml:space="preserve"> </w:t>
      </w:r>
      <w:r>
        <w:rPr>
          <w:i/>
          <w:iCs/>
          <w:color w:val="000000"/>
          <w:sz w:val="24"/>
          <w:szCs w:val="24"/>
          <w:lang w:val="uk-UA"/>
        </w:rPr>
        <w:t xml:space="preserve">причин доступ до </w:t>
      </w:r>
      <w:r>
        <w:rPr>
          <w:i/>
          <w:iCs/>
          <w:color w:val="000000"/>
          <w:sz w:val="24"/>
          <w:szCs w:val="24"/>
        </w:rPr>
        <w:t>Moodle</w:t>
      </w:r>
      <w:r>
        <w:rPr>
          <w:i/>
          <w:iCs/>
          <w:color w:val="000000"/>
          <w:sz w:val="24"/>
          <w:szCs w:val="24"/>
          <w:lang w:val="ru-RU"/>
        </w:rPr>
        <w:t xml:space="preserve"> 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  <w:color w:val="000000"/>
          <w:sz w:val="24"/>
          <w:szCs w:val="24"/>
          <w:lang w:val="en-US" w:eastAsia="en-US"/>
        </w:rPr>
        <w:t>gen.dobr</w:t>
      </w:r>
      <w:r>
        <w:rPr>
          <w:i/>
          <w:iCs/>
          <w:color w:val="000000"/>
          <w:sz w:val="24"/>
          <w:szCs w:val="24"/>
          <w:lang w:val="ru-RU"/>
        </w:rPr>
        <w:t>@</w:t>
      </w:r>
      <w:r>
        <w:rPr>
          <w:i/>
          <w:iCs/>
          <w:color w:val="000000"/>
          <w:sz w:val="24"/>
          <w:szCs w:val="24"/>
        </w:rPr>
        <w:t>gmail</w:t>
      </w:r>
      <w:r>
        <w:rPr>
          <w:i/>
          <w:iCs/>
          <w:color w:val="000000"/>
          <w:sz w:val="24"/>
          <w:szCs w:val="24"/>
          <w:lang w:val="ru-RU"/>
        </w:rPr>
        <w:t>.</w:t>
      </w:r>
      <w:r>
        <w:rPr>
          <w:i/>
          <w:iCs/>
          <w:color w:val="000000"/>
          <w:sz w:val="24"/>
          <w:szCs w:val="24"/>
        </w:rPr>
        <w:t>com</w:t>
      </w:r>
      <w:r>
        <w:rPr>
          <w:i/>
          <w:iCs/>
          <w:sz w:val="24"/>
          <w:szCs w:val="24"/>
          <w:lang w:val="uk-UA"/>
        </w:rPr>
        <w:t xml:space="preserve">. У листі обов’язково вкажіть ваше прізвище та ім’я, курс та шифр академічної групи.  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i/>
          <w:iCs/>
          <w:sz w:val="24"/>
          <w:szCs w:val="24"/>
          <w:lang w:val="uk-UA"/>
        </w:rPr>
        <w:t xml:space="preserve"> 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i/>
          <w:iCs/>
          <w:color w:val="000000"/>
          <w:sz w:val="24"/>
          <w:szCs w:val="24"/>
          <w:lang w:val="uk-UA"/>
        </w:rPr>
        <w:t xml:space="preserve"> </w:t>
      </w:r>
    </w:p>
    <w:p>
      <w:pPr>
        <w:pStyle w:val="Normal"/>
        <w:jc w:val="both"/>
        <w:rPr>
          <w:rFonts w:ascii="Times New Roman" w:hAnsi="Times New Roman"/>
          <w:i/>
          <w:i/>
          <w:iCs/>
          <w:color w:val="000000"/>
          <w:sz w:val="24"/>
          <w:szCs w:val="24"/>
          <w:lang w:val="uk-UA"/>
        </w:rPr>
      </w:pPr>
      <w:r>
        <w:rPr>
          <w:i/>
          <w:iCs/>
          <w:color w:val="000000"/>
          <w:sz w:val="24"/>
          <w:szCs w:val="24"/>
          <w:lang w:val="uk-UA"/>
        </w:rPr>
      </w:r>
      <w:r>
        <w:br w:type="page"/>
      </w:r>
    </w:p>
    <w:p>
      <w:pPr>
        <w:pStyle w:val="Normal"/>
        <w:jc w:val="center"/>
        <w:rPr/>
      </w:pPr>
      <w:r>
        <w:rPr>
          <w:rFonts w:cs="Cambria"/>
          <w:b/>
          <w:bCs/>
          <w:color w:val="000000"/>
          <w:sz w:val="24"/>
          <w:szCs w:val="24"/>
          <w:lang w:val="uk-UA"/>
        </w:rPr>
        <w:t>ДОДАТОК ДО СИЛАБУСУ ЗНУ – 202</w:t>
      </w:r>
      <w:r>
        <w:rPr>
          <w:rFonts w:eastAsia="MS Mincho" w:cs="Cambria"/>
          <w:b/>
          <w:bCs/>
          <w:color w:val="000000"/>
          <w:kern w:val="0"/>
          <w:sz w:val="24"/>
          <w:szCs w:val="24"/>
          <w:lang w:val="uk-UA" w:eastAsia="en-US" w:bidi="ar-SA"/>
        </w:rPr>
        <w:t>1</w:t>
      </w:r>
      <w:r>
        <w:rPr>
          <w:rFonts w:cs="Cambria"/>
          <w:b/>
          <w:bCs/>
          <w:color w:val="000000"/>
          <w:sz w:val="24"/>
          <w:szCs w:val="24"/>
          <w:lang w:val="uk-UA"/>
        </w:rPr>
        <w:t>-202</w:t>
      </w:r>
      <w:r>
        <w:rPr>
          <w:rFonts w:eastAsia="MS Mincho" w:cs="Cambria"/>
          <w:b/>
          <w:bCs/>
          <w:color w:val="000000"/>
          <w:kern w:val="0"/>
          <w:sz w:val="24"/>
          <w:szCs w:val="24"/>
          <w:lang w:val="uk-UA" w:eastAsia="en-US" w:bidi="ar-SA"/>
        </w:rPr>
        <w:t>2</w:t>
      </w:r>
    </w:p>
    <w:p>
      <w:pPr>
        <w:pStyle w:val="Normal"/>
        <w:jc w:val="center"/>
        <w:rPr>
          <w:rFonts w:ascii="Times New Roman" w:hAnsi="Times New Roman" w:eastAsia="Times New Roman"/>
          <w:b/>
          <w:b/>
          <w:bCs/>
          <w:sz w:val="24"/>
          <w:szCs w:val="24"/>
          <w:lang w:val="uk-UA"/>
        </w:rPr>
      </w:pPr>
      <w:r>
        <w:rPr>
          <w:rFonts w:eastAsia="Times New Roman"/>
          <w:b/>
          <w:bCs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ГРАФІК НАВЧАЛЬНОГО ПРОЦЕСУ. </w:t>
      </w:r>
      <w:hyperlink r:id="rId7">
        <w:r>
          <w:rPr>
            <w:rStyle w:val="InternetLink"/>
            <w:rFonts w:cs="Cambria"/>
            <w:b w:val="false"/>
            <w:bCs w:val="false"/>
            <w:i/>
            <w:iCs/>
            <w:sz w:val="24"/>
            <w:szCs w:val="24"/>
            <w:u w:val="none"/>
            <w:lang w:val="uk-UA"/>
          </w:rPr>
          <w:t>http://sites.znu.edu.ua/navchalnyj_viddil/1635.ukr.html</w:t>
        </w:r>
      </w:hyperlink>
      <w:r>
        <w:rPr>
          <w:rFonts w:cs="Cambria"/>
          <w:b w:val="false"/>
          <w:bCs w:val="false"/>
          <w:i/>
          <w:iCs/>
          <w:sz w:val="24"/>
          <w:szCs w:val="24"/>
          <w:u w:val="none"/>
          <w:lang w:val="uk-UA"/>
        </w:rPr>
        <w:t xml:space="preserve">  </w:t>
      </w:r>
    </w:p>
    <w:p>
      <w:pPr>
        <w:pStyle w:val="Normal"/>
        <w:jc w:val="both"/>
        <w:rPr>
          <w:rFonts w:ascii="Times New Roman" w:hAnsi="Times New Roman" w:cs="Cambria"/>
          <w:b/>
          <w:b/>
          <w:bCs/>
          <w:i/>
          <w:i/>
          <w:iCs/>
          <w:sz w:val="24"/>
          <w:szCs w:val="24"/>
          <w:lang w:val="uk-UA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АКАДЕМІЧНА ДОБРОЧЕСНІСТЬ. </w:t>
      </w:r>
      <w:r>
        <w:rPr>
          <w:rFonts w:cs="Cambria"/>
          <w:sz w:val="24"/>
          <w:szCs w:val="24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rFonts w:cs="Cambria"/>
          <w:b/>
          <w:bCs/>
          <w:i/>
          <w:iCs/>
          <w:sz w:val="24"/>
          <w:szCs w:val="24"/>
          <w:lang w:val="uk-UA"/>
        </w:rPr>
        <w:t>Кодексом академічної доброчесності ЗНУ</w:t>
      </w:r>
      <w:r>
        <w:rPr>
          <w:rFonts w:cs="Cambria"/>
          <w:b/>
          <w:bCs/>
          <w:sz w:val="24"/>
          <w:szCs w:val="24"/>
          <w:lang w:val="uk-UA"/>
        </w:rPr>
        <w:t>:</w:t>
      </w:r>
      <w:r>
        <w:rPr>
          <w:rFonts w:cs="Cambria"/>
          <w:sz w:val="24"/>
          <w:szCs w:val="24"/>
          <w:lang w:val="uk-UA"/>
        </w:rPr>
        <w:t xml:space="preserve"> </w:t>
      </w:r>
      <w:hyperlink r:id="rId8">
        <w:r>
          <w:rPr>
            <w:rStyle w:val="InternetLink"/>
            <w:rFonts w:cs="Cambria"/>
            <w:sz w:val="24"/>
            <w:szCs w:val="24"/>
            <w:lang w:val="uk-UA"/>
          </w:rPr>
          <w:t>https://tinyurl.com/ya6yk4ad</w:t>
        </w:r>
      </w:hyperlink>
      <w:r>
        <w:rPr>
          <w:rFonts w:cs="Cambria"/>
          <w:sz w:val="24"/>
          <w:szCs w:val="24"/>
          <w:lang w:val="uk-UA"/>
        </w:rPr>
        <w:t xml:space="preserve">. </w:t>
      </w:r>
      <w:r>
        <w:rPr>
          <w:rFonts w:cs="Cambria"/>
          <w:i/>
          <w:iCs/>
          <w:sz w:val="24"/>
          <w:szCs w:val="24"/>
          <w:lang w:val="uk-UA"/>
        </w:rPr>
        <w:t>Декларація академічної доброчесності здобувача вищої освіти</w:t>
      </w:r>
      <w:r>
        <w:rPr>
          <w:rFonts w:cs="Cambria"/>
          <w:sz w:val="24"/>
          <w:szCs w:val="24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9">
        <w:r>
          <w:rPr>
            <w:rStyle w:val="InternetLink"/>
            <w:rFonts w:cs="Cambria"/>
            <w:sz w:val="24"/>
            <w:szCs w:val="24"/>
            <w:lang w:val="uk-UA"/>
          </w:rPr>
          <w:t>https://tinyurl.com/y6wzzlu3</w:t>
        </w:r>
      </w:hyperlink>
      <w:r>
        <w:rPr>
          <w:rFonts w:cs="Cambria"/>
          <w:sz w:val="24"/>
          <w:szCs w:val="24"/>
          <w:lang w:val="uk-UA"/>
        </w:rPr>
        <w:t>.</w:t>
      </w:r>
    </w:p>
    <w:p>
      <w:pPr>
        <w:pStyle w:val="Normal"/>
        <w:rPr>
          <w:rFonts w:ascii="Times New Roman" w:hAnsi="Times New Roman" w:cs="Cambria"/>
          <w:sz w:val="24"/>
          <w:szCs w:val="24"/>
          <w:lang w:val="uk-UA"/>
        </w:rPr>
      </w:pPr>
      <w:r>
        <w:rPr>
          <w:rFonts w:cs="Cambria"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ОСВІТНІЙ ПРОЦЕС ТА ЗАБЕЗПЕЧЕННЯ ЯКОСТІ ОСВІТИ. </w:t>
      </w:r>
      <w:r>
        <w:rPr>
          <w:rFonts w:cs="Cambria"/>
          <w:sz w:val="24"/>
          <w:szCs w:val="24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>
        <w:rPr>
          <w:rFonts w:cs="Cambria"/>
          <w:i/>
          <w:iCs/>
          <w:sz w:val="24"/>
          <w:szCs w:val="24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0">
        <w:r>
          <w:rPr>
            <w:rStyle w:val="InternetLink"/>
            <w:rFonts w:cs="Cambria"/>
            <w:sz w:val="24"/>
            <w:szCs w:val="24"/>
            <w:highlight w:val="white"/>
          </w:rPr>
          <w:t>https</w:t>
        </w:r>
        <w:r>
          <w:rPr>
            <w:rStyle w:val="InternetLink"/>
            <w:rFonts w:cs="Cambria"/>
            <w:sz w:val="24"/>
            <w:szCs w:val="24"/>
            <w:highlight w:val="white"/>
            <w:lang w:val="uk-UA"/>
          </w:rPr>
          <w:t>://</w:t>
        </w:r>
        <w:r>
          <w:rPr>
            <w:rStyle w:val="InternetLink"/>
            <w:rFonts w:cs="Cambria"/>
            <w:sz w:val="24"/>
            <w:szCs w:val="24"/>
            <w:highlight w:val="white"/>
          </w:rPr>
          <w:t>tinyurl</w:t>
        </w:r>
        <w:r>
          <w:rPr>
            <w:rStyle w:val="InternetLink"/>
            <w:rFonts w:cs="Cambria"/>
            <w:sz w:val="24"/>
            <w:szCs w:val="24"/>
            <w:highlight w:val="white"/>
            <w:lang w:val="uk-UA"/>
          </w:rPr>
          <w:t>.</w:t>
        </w:r>
        <w:r>
          <w:rPr>
            <w:rStyle w:val="InternetLink"/>
            <w:rFonts w:cs="Cambria"/>
            <w:sz w:val="24"/>
            <w:szCs w:val="24"/>
            <w:highlight w:val="white"/>
          </w:rPr>
          <w:t>com</w:t>
        </w:r>
        <w:r>
          <w:rPr>
            <w:rStyle w:val="InternetLink"/>
            <w:rFonts w:cs="Cambria"/>
            <w:sz w:val="24"/>
            <w:szCs w:val="24"/>
            <w:highlight w:val="white"/>
            <w:lang w:val="uk-UA"/>
          </w:rPr>
          <w:t>/</w:t>
        </w:r>
        <w:r>
          <w:rPr>
            <w:rStyle w:val="InternetLink"/>
            <w:rFonts w:cs="Cambria"/>
            <w:sz w:val="24"/>
            <w:szCs w:val="24"/>
            <w:highlight w:val="white"/>
          </w:rPr>
          <w:t>y</w:t>
        </w:r>
        <w:r>
          <w:rPr>
            <w:rStyle w:val="InternetLink"/>
            <w:rFonts w:cs="Cambria"/>
            <w:sz w:val="24"/>
            <w:szCs w:val="24"/>
            <w:highlight w:val="white"/>
            <w:lang w:val="uk-UA"/>
          </w:rPr>
          <w:t>9</w:t>
        </w:r>
        <w:r>
          <w:rPr>
            <w:rStyle w:val="InternetLink"/>
            <w:rFonts w:cs="Cambria"/>
            <w:sz w:val="24"/>
            <w:szCs w:val="24"/>
            <w:highlight w:val="white"/>
          </w:rPr>
          <w:t>tve</w:t>
        </w:r>
        <w:r>
          <w:rPr>
            <w:rStyle w:val="InternetLink"/>
            <w:rFonts w:cs="Cambria"/>
            <w:sz w:val="24"/>
            <w:szCs w:val="24"/>
            <w:highlight w:val="white"/>
            <w:lang w:val="uk-UA"/>
          </w:rPr>
          <w:t>4</w:t>
        </w:r>
        <w:r>
          <w:rPr>
            <w:rStyle w:val="InternetLink"/>
            <w:rFonts w:cs="Cambria"/>
            <w:sz w:val="24"/>
            <w:szCs w:val="24"/>
            <w:highlight w:val="white"/>
          </w:rPr>
          <w:t>lk</w:t>
        </w:r>
      </w:hyperlink>
      <w:r>
        <w:rPr>
          <w:rFonts w:cs="Cambria"/>
          <w:b/>
          <w:bCs/>
          <w:color w:val="000000"/>
          <w:sz w:val="24"/>
          <w:szCs w:val="24"/>
          <w:shd w:fill="FFFFFF" w:val="clear"/>
          <w:lang w:val="uk-UA"/>
        </w:rPr>
        <w:t>.</w:t>
      </w:r>
    </w:p>
    <w:p>
      <w:pPr>
        <w:pStyle w:val="Normal"/>
        <w:jc w:val="both"/>
        <w:rPr>
          <w:rFonts w:ascii="Times New Roman" w:hAnsi="Times New Roman" w:cs="Cambria"/>
          <w:i/>
          <w:i/>
          <w:iCs/>
          <w:sz w:val="24"/>
          <w:szCs w:val="24"/>
          <w:lang w:val="uk-UA"/>
        </w:rPr>
      </w:pPr>
      <w:r>
        <w:rPr>
          <w:rFonts w:cs="Cambria"/>
          <w:i/>
          <w:iCs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ПОВТОРНЕ ВИВЧЕННЯ ДИСЦИПЛІН, ВІДРАХУВАННЯ. </w:t>
      </w:r>
      <w:r>
        <w:rPr>
          <w:rFonts w:cs="Cambria"/>
          <w:sz w:val="24"/>
          <w:szCs w:val="24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rFonts w:cs="Cambria"/>
          <w:i/>
          <w:iCs/>
          <w:sz w:val="24"/>
          <w:szCs w:val="24"/>
          <w:lang w:val="uk-UA"/>
        </w:rPr>
        <w:t>Положенням про порядок повторного вивчення навчальних дисциплін та повторного навчання у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1">
        <w:r>
          <w:rPr>
            <w:rStyle w:val="InternetLink"/>
            <w:rFonts w:cs="Cambria"/>
            <w:sz w:val="24"/>
            <w:szCs w:val="24"/>
            <w:lang w:val="uk-UA"/>
          </w:rPr>
          <w:t>https://tinyurl.com/y9pkmmp5</w:t>
        </w:r>
      </w:hyperlink>
      <w:r>
        <w:rPr>
          <w:rFonts w:cs="Cambria"/>
          <w:sz w:val="24"/>
          <w:szCs w:val="24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>
        <w:rPr>
          <w:rFonts w:cs="Cambria"/>
          <w:i/>
          <w:iCs/>
          <w:sz w:val="24"/>
          <w:szCs w:val="24"/>
          <w:lang w:val="uk-UA"/>
        </w:rPr>
        <w:t>Положенням про порядок переведення, відрахування та поновлення студентів у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2">
        <w:r>
          <w:rPr>
            <w:rStyle w:val="InternetLink"/>
            <w:rFonts w:cs="Cambria"/>
            <w:sz w:val="24"/>
            <w:szCs w:val="24"/>
            <w:lang w:val="uk-UA"/>
          </w:rPr>
          <w:t>https://tinyurl.com/ycds57la</w:t>
        </w:r>
      </w:hyperlink>
      <w:r>
        <w:rPr>
          <w:rFonts w:cs="Cambria"/>
          <w:sz w:val="24"/>
          <w:szCs w:val="24"/>
          <w:lang w:val="uk-UA"/>
        </w:rPr>
        <w:t>.</w:t>
      </w:r>
    </w:p>
    <w:p>
      <w:pPr>
        <w:pStyle w:val="Normal"/>
        <w:jc w:val="both"/>
        <w:rPr>
          <w:rFonts w:ascii="Times New Roman" w:hAnsi="Times New Roman" w:cs="Cambria"/>
          <w:sz w:val="24"/>
          <w:szCs w:val="24"/>
          <w:lang w:val="uk-UA"/>
        </w:rPr>
      </w:pPr>
      <w:r>
        <w:rPr>
          <w:rFonts w:cs="Cambria"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НЕФОРМАЛЬНА ОСВІТА. </w:t>
      </w:r>
      <w:r>
        <w:rPr>
          <w:rFonts w:cs="Cambria"/>
          <w:sz w:val="24"/>
          <w:szCs w:val="24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>
        <w:rPr>
          <w:rFonts w:cs="Cambria"/>
          <w:i/>
          <w:iCs/>
          <w:sz w:val="24"/>
          <w:szCs w:val="24"/>
          <w:lang w:val="uk-UA"/>
        </w:rPr>
        <w:t>Положенням про порядок визнання результатів навчання, отриманих у неформальній освіті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3">
        <w:r>
          <w:rPr>
            <w:rStyle w:val="InternetLink"/>
            <w:rFonts w:cs="Cambria"/>
            <w:sz w:val="24"/>
            <w:szCs w:val="24"/>
            <w:lang w:val="uk-UA"/>
          </w:rPr>
          <w:t>https://tinyurl.com/y8gbt4xs</w:t>
        </w:r>
      </w:hyperlink>
      <w:r>
        <w:rPr>
          <w:rFonts w:cs="Cambria"/>
          <w:sz w:val="24"/>
          <w:szCs w:val="24"/>
          <w:lang w:val="uk-UA"/>
        </w:rPr>
        <w:t>.</w:t>
      </w:r>
    </w:p>
    <w:p>
      <w:pPr>
        <w:pStyle w:val="Normal"/>
        <w:jc w:val="both"/>
        <w:rPr>
          <w:rFonts w:ascii="Times New Roman" w:hAnsi="Times New Roman" w:cs="Cambria"/>
          <w:sz w:val="24"/>
          <w:szCs w:val="24"/>
          <w:lang w:val="uk-UA"/>
        </w:rPr>
      </w:pPr>
      <w:r>
        <w:rPr>
          <w:rFonts w:cs="Cambria"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ВИРІШЕННЯ КОНФЛІКТІВ. </w:t>
      </w:r>
      <w:r>
        <w:rPr>
          <w:rFonts w:cs="Cambria"/>
          <w:sz w:val="24"/>
          <w:szCs w:val="24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>
        <w:rPr>
          <w:rFonts w:cs="Cambria"/>
          <w:i/>
          <w:iCs/>
          <w:sz w:val="24"/>
          <w:szCs w:val="24"/>
          <w:lang w:val="uk-UA"/>
        </w:rPr>
        <w:t>Положенням про порядок і процедури вирішення конфліктних ситуацій у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4">
        <w:r>
          <w:rPr>
            <w:rStyle w:val="InternetLink"/>
            <w:rFonts w:cs="Cambria"/>
            <w:sz w:val="24"/>
            <w:szCs w:val="24"/>
            <w:lang w:val="uk-UA"/>
          </w:rPr>
          <w:t>https://tinyurl.com/ycyfws9v</w:t>
        </w:r>
      </w:hyperlink>
      <w:r>
        <w:rPr>
          <w:rFonts w:cs="Cambria"/>
          <w:sz w:val="24"/>
          <w:szCs w:val="24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>
        <w:rPr>
          <w:rFonts w:cs="Cambria"/>
          <w:i/>
          <w:iCs/>
          <w:sz w:val="24"/>
          <w:szCs w:val="24"/>
          <w:lang w:val="uk-UA"/>
        </w:rPr>
        <w:t>Положення про порядок призначення і виплати академічних стипендій у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5">
        <w:r>
          <w:rPr>
            <w:rStyle w:val="InternetLink"/>
            <w:rFonts w:cs="Cambria"/>
            <w:sz w:val="24"/>
            <w:szCs w:val="24"/>
            <w:lang w:val="uk-UA"/>
          </w:rPr>
          <w:t>https://tinyurl.com/yd6bq6p9</w:t>
        </w:r>
      </w:hyperlink>
      <w:r>
        <w:rPr>
          <w:rFonts w:cs="Cambria"/>
          <w:sz w:val="24"/>
          <w:szCs w:val="24"/>
          <w:lang w:val="uk-UA"/>
        </w:rPr>
        <w:t xml:space="preserve">; </w:t>
      </w:r>
      <w:r>
        <w:rPr>
          <w:rFonts w:cs="Cambria"/>
          <w:i/>
          <w:iCs/>
          <w:sz w:val="24"/>
          <w:szCs w:val="24"/>
          <w:lang w:val="uk-UA"/>
        </w:rPr>
        <w:t>Положення про призначення та виплату соціальних стипендій у ЗНУ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6">
        <w:r>
          <w:rPr>
            <w:rStyle w:val="InternetLink"/>
            <w:rFonts w:cs="Cambria"/>
            <w:sz w:val="24"/>
            <w:szCs w:val="24"/>
            <w:lang w:val="uk-UA"/>
          </w:rPr>
          <w:t>https://tinyurl.com/y9r5dpwh</w:t>
        </w:r>
      </w:hyperlink>
      <w:r>
        <w:rPr>
          <w:rFonts w:cs="Cambria"/>
          <w:sz w:val="24"/>
          <w:szCs w:val="24"/>
          <w:lang w:val="uk-UA"/>
        </w:rPr>
        <w:t xml:space="preserve">. </w:t>
      </w:r>
    </w:p>
    <w:p>
      <w:pPr>
        <w:pStyle w:val="Normal"/>
        <w:jc w:val="both"/>
        <w:rPr>
          <w:rFonts w:ascii="Times New Roman" w:hAnsi="Times New Roman" w:cs="Cambria"/>
          <w:b/>
          <w:b/>
          <w:bCs/>
          <w:i/>
          <w:i/>
          <w:iCs/>
          <w:sz w:val="24"/>
          <w:szCs w:val="24"/>
          <w:lang w:val="uk-UA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ЗАПОБІГАННЯ КОРУПЦІЇ. </w:t>
      </w:r>
      <w:r>
        <w:rPr>
          <w:rFonts w:cs="Cambria"/>
          <w:sz w:val="24"/>
          <w:szCs w:val="24"/>
          <w:lang w:val="uk-UA"/>
        </w:rPr>
        <w:t xml:space="preserve">Уповноважена особа </w:t>
      </w:r>
      <w:r>
        <w:rPr>
          <w:rFonts w:cs="Cambria"/>
          <w:color w:val="4D5156"/>
          <w:sz w:val="24"/>
          <w:szCs w:val="24"/>
          <w:shd w:fill="FFFFFF" w:val="clear"/>
          <w:lang w:val="ru-RU"/>
        </w:rPr>
        <w:t>з питань запобігання та виявлення корупції</w:t>
      </w:r>
      <w:r>
        <w:rPr>
          <w:rFonts w:cs="Cambria"/>
          <w:color w:val="4D5156"/>
          <w:sz w:val="24"/>
          <w:szCs w:val="24"/>
          <w:shd w:fill="FFFFFF" w:val="clear"/>
          <w:lang w:val="uk-UA"/>
        </w:rPr>
        <w:t xml:space="preserve"> </w:t>
      </w:r>
      <w:r>
        <w:rPr>
          <w:rFonts w:cs="Cambria"/>
          <w:color w:val="333333"/>
          <w:sz w:val="24"/>
          <w:szCs w:val="24"/>
          <w:shd w:fill="FFFFFF" w:val="clear"/>
          <w:lang w:val="ru-RU"/>
        </w:rPr>
        <w:t>(Воронков В. В., 1 корп., 29 каб., тел. +38 (061) 289-14-18).</w:t>
      </w:r>
    </w:p>
    <w:p>
      <w:pPr>
        <w:pStyle w:val="Normal"/>
        <w:jc w:val="both"/>
        <w:rPr>
          <w:rFonts w:ascii="Times New Roman" w:hAnsi="Times New Roman" w:cs="Cambria"/>
          <w:b/>
          <w:b/>
          <w:bCs/>
          <w:i/>
          <w:i/>
          <w:iCs/>
          <w:sz w:val="24"/>
          <w:szCs w:val="24"/>
          <w:lang w:val="uk-UA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ПСИХОЛОГІЧНА ДОПОМОГА. </w:t>
      </w:r>
      <w:r>
        <w:rPr>
          <w:rFonts w:cs="Cambria"/>
          <w:sz w:val="24"/>
          <w:szCs w:val="24"/>
          <w:lang w:val="uk-UA"/>
        </w:rPr>
        <w:t>Телефон довіри практичного психолога (061)228-15-84 (щоденно з 9 до 21).</w:t>
      </w:r>
    </w:p>
    <w:p>
      <w:pPr>
        <w:pStyle w:val="Normal"/>
        <w:jc w:val="both"/>
        <w:rPr>
          <w:rFonts w:ascii="Times New Roman" w:hAnsi="Times New Roman" w:cs="Cambria"/>
          <w:sz w:val="24"/>
          <w:szCs w:val="24"/>
          <w:lang w:val="uk-UA"/>
        </w:rPr>
      </w:pPr>
      <w:r>
        <w:rPr>
          <w:rFonts w:cs="Cambria"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 xml:space="preserve">РІВНІ МОЖЛИВОСТІ ТА ІНКЛЮЗИВНЕ ОСВІТНЄ СЕРЕДОВИЩЕ. </w:t>
      </w:r>
      <w:r>
        <w:rPr>
          <w:rFonts w:cs="Cambria"/>
          <w:sz w:val="24"/>
          <w:szCs w:val="24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7">
        <w:r>
          <w:rPr>
            <w:rStyle w:val="InternetLink"/>
            <w:rFonts w:cs="Cambria"/>
            <w:sz w:val="24"/>
            <w:szCs w:val="24"/>
            <w:lang w:val="uk-UA"/>
          </w:rPr>
          <w:t>https://tinyurl.com/ydhcsagx</w:t>
        </w:r>
      </w:hyperlink>
      <w:r>
        <w:rPr>
          <w:rFonts w:cs="Cambria"/>
          <w:sz w:val="24"/>
          <w:szCs w:val="24"/>
          <w:lang w:val="uk-UA"/>
        </w:rPr>
        <w:t xml:space="preserve">. </w:t>
      </w:r>
    </w:p>
    <w:p>
      <w:pPr>
        <w:pStyle w:val="Normal"/>
        <w:jc w:val="both"/>
        <w:rPr>
          <w:rFonts w:ascii="Times New Roman" w:hAnsi="Times New Roman" w:cs="Cambria"/>
          <w:b/>
          <w:b/>
          <w:bCs/>
          <w:i/>
          <w:i/>
          <w:iCs/>
          <w:sz w:val="24"/>
          <w:szCs w:val="24"/>
          <w:lang w:val="uk-UA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</w:r>
    </w:p>
    <w:p>
      <w:pPr>
        <w:pStyle w:val="Normal"/>
        <w:jc w:val="both"/>
        <w:rPr/>
      </w:pPr>
      <w:r>
        <w:rPr>
          <w:rFonts w:cs="Cambria"/>
          <w:b/>
          <w:bCs/>
          <w:i/>
          <w:iCs/>
          <w:sz w:val="24"/>
          <w:szCs w:val="24"/>
          <w:lang w:val="uk-UA"/>
        </w:rPr>
        <w:t>РЕСУРСИ ДЛЯ НАВЧАННЯ. Наукова бібліотека</w:t>
      </w:r>
      <w:r>
        <w:rPr>
          <w:rFonts w:cs="Cambria"/>
          <w:sz w:val="24"/>
          <w:szCs w:val="24"/>
          <w:lang w:val="uk-UA"/>
        </w:rPr>
        <w:t xml:space="preserve">: </w:t>
      </w:r>
      <w:hyperlink r:id="rId18">
        <w:r>
          <w:rPr>
            <w:rStyle w:val="InternetLink"/>
            <w:rFonts w:cs="Cambria"/>
            <w:sz w:val="24"/>
            <w:szCs w:val="24"/>
            <w:lang w:val="uk-UA"/>
          </w:rPr>
          <w:t>http://library.znu.edu.ua</w:t>
        </w:r>
      </w:hyperlink>
      <w:r>
        <w:rPr>
          <w:rFonts w:cs="Cambria"/>
          <w:sz w:val="24"/>
          <w:szCs w:val="24"/>
          <w:lang w:val="uk-UA"/>
        </w:rPr>
        <w:t>. Графік роботи абонементів: понеділок – п`ятниця з 08.00 до 17.00; субота з 09.00 до 15.00.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 xml:space="preserve"> 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>ЕЛЕКТРОННЕ ЗАБЕЗПЕЧЕННЯ НАВЧАННЯ (MOODLE): HTTPS://MOODLE.ZNU.EDU.UA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>Якщо забули пароль/логін, направте листа з темою «Забув пароль/логін» за адресами: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>·   для студентів ЗНУ - moodle.znu@gmail.com, Савченко Тетяна Володимирівна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>·   для студентів Інженерного інституту ЗНУ - alexvask54@gmail.com, Василенко Олексій Володимирович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>У листі вкажіть: прізвище, ім'я, по-батькові українською мовою; шифр групи; електронну адресу.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sz w:val="24"/>
          <w:szCs w:val="24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https://moodle.znu.edu.ua/mod/page/view.php?id=133015.</w:t>
      </w:r>
    </w:p>
    <w:p>
      <w:pPr>
        <w:pStyle w:val="Normal"/>
        <w:jc w:val="both"/>
        <w:rPr>
          <w:rFonts w:ascii="Times New Roman" w:hAnsi="Times New Roman" w:cs="Cambria"/>
          <w:sz w:val="24"/>
          <w:szCs w:val="24"/>
          <w:lang w:val="uk-UA"/>
        </w:rPr>
      </w:pPr>
      <w:r>
        <w:rPr>
          <w:rFonts w:cs="Cambria"/>
          <w:sz w:val="24"/>
          <w:szCs w:val="24"/>
          <w:lang w:val="uk-UA"/>
        </w:rPr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>Центр інтенсивного вивчення іноземних мов</w:t>
      </w:r>
      <w:r>
        <w:rPr>
          <w:rFonts w:cs="Cambria"/>
          <w:sz w:val="24"/>
          <w:szCs w:val="24"/>
          <w:lang w:val="uk-UA"/>
        </w:rPr>
        <w:t>: http://sites.znu.edu.ua/child-advance/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>Центр німецької мови, партнер Гете-інституту</w:t>
      </w:r>
      <w:r>
        <w:rPr>
          <w:rFonts w:cs="Cambria"/>
          <w:sz w:val="24"/>
          <w:szCs w:val="24"/>
          <w:lang w:val="uk-UA"/>
        </w:rPr>
        <w:t>: https://www.znu.edu.ua/ukr/edu/ocznu/nim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cs="Cambria"/>
          <w:b/>
          <w:bCs/>
          <w:i/>
          <w:iCs/>
          <w:sz w:val="24"/>
          <w:szCs w:val="24"/>
          <w:lang w:val="uk-UA"/>
        </w:rPr>
        <w:t>Школа Конфуція (вивчення китайської мови)</w:t>
      </w:r>
      <w:r>
        <w:rPr>
          <w:rFonts w:cs="Cambria"/>
          <w:sz w:val="24"/>
          <w:szCs w:val="24"/>
          <w:lang w:val="uk-UA"/>
        </w:rPr>
        <w:t>: http://sites.znu.edu.ua/confucius.</w:t>
      </w:r>
    </w:p>
    <w:sectPr>
      <w:headerReference w:type="default" r:id="rId19"/>
      <w:footnotePr>
        <w:numFmt w:val="decimal"/>
      </w:footnotePr>
      <w:type w:val="nextPage"/>
      <w:pgSz w:w="11906" w:h="16838"/>
      <w:pgMar w:left="1134" w:right="567" w:gutter="0" w:header="708" w:top="1134" w:footer="0" w:bottom="1134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mbria">
    <w:charset w:val="01"/>
    <w:family w:val="roman"/>
    <w:pitch w:val="variable"/>
  </w:font>
  <w:font w:name="Sylfae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widowControl w:val="false"/>
        <w:rPr>
          <w:lang w:val="ru-RU"/>
        </w:rPr>
      </w:pPr>
      <w:r>
        <w:rPr>
          <w:rStyle w:val="FootnoteCharacters"/>
        </w:rPr>
        <w:footnoteRef/>
      </w:r>
      <w:r>
        <w:rPr>
          <w:lang w:val="ru-RU"/>
        </w:rPr>
        <w:t xml:space="preserve"> </w:t>
      </w:r>
      <w:r>
        <w:rPr>
          <w:b/>
          <w:bCs/>
          <w:lang w:val="ru-RU"/>
        </w:rPr>
        <w:t xml:space="preserve">1 змістовий модуль = 15 годин (0,5 кредита </w:t>
      </w:r>
      <w:r>
        <w:rPr>
          <w:b/>
          <w:bCs/>
        </w:rPr>
        <w:t>E</w:t>
      </w:r>
      <w:r>
        <w:rPr>
          <w:b/>
          <w:bCs/>
          <w:lang w:val="ru-RU"/>
        </w:rPr>
        <w:t>С</w:t>
      </w:r>
      <w:r>
        <w:rPr>
          <w:b/>
          <w:bCs/>
        </w:rPr>
        <w:t>TS</w:t>
      </w:r>
      <w:r>
        <w:rPr>
          <w:b/>
          <w:bCs/>
          <w:lang w:val="ru-RU"/>
        </w:rPr>
        <w:t>)</w:t>
      </w:r>
    </w:p>
  </w:footnote>
  <w:footnote w:id="3">
    <w:p>
      <w:pPr>
        <w:pStyle w:val="Footnote"/>
        <w:widowControl w:val="false"/>
        <w:rPr>
          <w:lang w:val="ru-RU"/>
        </w:rPr>
      </w:pPr>
      <w:r>
        <w:rPr>
          <w:rStyle w:val="FootnoteCharacters"/>
        </w:rPr>
        <w:footnoteRef/>
      </w:r>
      <w:r>
        <w:rPr>
          <w:b/>
          <w:bCs/>
          <w:lang w:val="ru-RU"/>
        </w:rPr>
        <w:t xml:space="preserve"> </w:t>
      </w:r>
      <w:r>
        <w:rPr>
          <w:b/>
          <w:bCs/>
          <w:lang w:val="uk-UA"/>
        </w:rPr>
        <w:t>Тут зазначається все, що важливо для курсу: наприклад, умови допуску до лабораторій, реактивів і т.д.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Cambria" w:hAnsi="Cambria" w:cs="Cambria"/>
        <w:b/>
        <w:b/>
        <w:bCs/>
        <w:sz w:val="22"/>
        <w:szCs w:val="22"/>
        <w:lang w:val="uk-UA"/>
      </w:rPr>
    </w:pPr>
    <w:r>
      <w:rPr>
        <w:rFonts w:cs="Cambria" w:ascii="Cambria" w:hAnsi="Cambria"/>
        <w:b/>
        <w:bCs/>
        <w:sz w:val="22"/>
        <w:szCs w:val="22"/>
        <w:lang w:val="uk-UA"/>
      </w:rPr>
      <w:t>ЗАПОРІЗЬКИЙ НАЦІОНАЛЬНИЙ УНІВЕРСИТЕТ</w:t>
    </w:r>
  </w:p>
  <w:p>
    <w:pPr>
      <w:pStyle w:val="Header"/>
      <w:jc w:val="center"/>
      <w:rPr>
        <w:rFonts w:ascii="Cambria" w:hAnsi="Cambria" w:cs="Cambria"/>
        <w:b/>
        <w:b/>
        <w:bCs/>
        <w:sz w:val="22"/>
        <w:szCs w:val="22"/>
        <w:lang w:val="uk-UA"/>
      </w:rPr>
    </w:pPr>
    <w:r>
      <w:rPr>
        <w:rFonts w:cs="Cambria" w:ascii="Cambria" w:hAnsi="Cambria"/>
        <w:b/>
        <w:bCs/>
        <w:sz w:val="22"/>
        <w:szCs w:val="22"/>
        <w:lang w:val="uk-UA"/>
      </w:rPr>
      <w:t xml:space="preserve">МАТЕМАТИЧНИЙ ФАКУЛЬТЕТ </w:t>
    </w:r>
  </w:p>
  <w:p>
    <w:pPr>
      <w:pStyle w:val="Header"/>
      <w:jc w:val="center"/>
      <w:rPr>
        <w:rFonts w:ascii="Sylfaen" w:hAnsi="Sylfaen" w:cs="Sylfaen"/>
        <w:b/>
        <w:b/>
        <w:bCs/>
        <w:sz w:val="22"/>
        <w:szCs w:val="22"/>
        <w:lang w:val="uk-UA"/>
      </w:rPr>
    </w:pPr>
    <w:r>
      <w:drawing>
        <wp:anchor behindDoc="1" distT="0" distB="0" distL="0" distR="0" simplePos="0" locked="0" layoutInCell="0" allowOverlap="1" relativeHeight="10">
          <wp:simplePos x="0" y="0"/>
          <wp:positionH relativeFrom="column">
            <wp:posOffset>5389245</wp:posOffset>
          </wp:positionH>
          <wp:positionV relativeFrom="paragraph">
            <wp:posOffset>-324485</wp:posOffset>
          </wp:positionV>
          <wp:extent cx="530860" cy="554355"/>
          <wp:effectExtent l="0" t="0" r="0" b="0"/>
          <wp:wrapNone/>
          <wp:docPr id="1" name="Image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0860" cy="55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Cambria" w:ascii="Cambria" w:hAnsi="Cambria"/>
        <w:b/>
        <w:bCs/>
        <w:sz w:val="22"/>
        <w:szCs w:val="22"/>
        <w:lang w:val="uk-UA"/>
      </w:rPr>
      <w:t>Силабус навчальної дисципліни</w:t>
    </w:r>
  </w:p>
  <w:p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suff w:val="space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suff w:val="space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val="bestFit" w:percent="189"/>
  <w:embedSystemFonts/>
  <w:defaultTabStop w:val="720"/>
  <w:autoHyphenation w:val="true"/>
  <w:doNotHyphenateCaps/>
  <w:footnotePr>
    <w:numFmt w:val="decimal"/>
    <w:footnote w:id="0"/>
    <w:footnote w:id="1"/>
  </w:footnotePr>
  <w:compat>
    <w:compatSetting w:name="compatibilityMode" w:uri="http://schemas.microsoft.com/office/word" w:val="11"/>
  </w:compat>
  <w:hyphenationZone w:val="425"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MS Mincho" w:cs="Times New Roman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semiHidden="0" w:unhideWhenUsed="0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0" w:semiHidden="0" w:unhideWhenUsed="0" w:qFormat="1"/>
    <w:lsdException w:name="heading 6" w:uiPriority="0" w:semiHidden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uiPriority="0" w:semiHidden="0" w:unhideWhenUsed="0" w:qFormat="1"/>
    <w:lsdException w:name="Closing" w:locked="1"/>
    <w:lsdException w:name="Signature" w:locked="1"/>
    <w:lsdException w:name="Default Paragraph Font" w:uiPriority="0" w:semiHidden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uiPriority="0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uiPriority="0" w:semiHidden="0" w:unhideWhenUsed="0" w:qFormat="1"/>
    <w:lsdException w:name="Emphasis" w:uiPriority="0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uiPriority="0" w:semiHidden="0" w:unhideWhenUsed="0"/>
    <w:lsdException w:name="Table Theme" w:locked="1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MS Mincho" w:cs="Times New Roman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uiPriority w:val="99"/>
    <w:qFormat/>
    <w:rsid w:val="00844e18"/>
    <w:pPr>
      <w:spacing w:beforeAutospacing="1" w:afterAutospacing="1"/>
      <w:outlineLvl w:val="0"/>
    </w:pPr>
    <w:rPr>
      <w:rFonts w:ascii="Times" w:hAnsi="Times" w:cs="Times"/>
      <w:b/>
      <w:bCs/>
      <w:kern w:val="2"/>
      <w:sz w:val="48"/>
      <w:szCs w:val="48"/>
    </w:rPr>
  </w:style>
  <w:style w:type="paragraph" w:styleId="Heading2">
    <w:name w:val="Heading 2"/>
    <w:basedOn w:val="Normal"/>
    <w:next w:val="Normal"/>
    <w:uiPriority w:val="99"/>
    <w:qFormat/>
    <w:rsid w:val="00577a1b"/>
    <w:pPr>
      <w:keepNext w:val="true"/>
      <w:keepLines/>
      <w:spacing w:before="40" w:after="0"/>
      <w:outlineLvl w:val="1"/>
    </w:pPr>
    <w:rPr>
      <w:rFonts w:ascii="Calibri" w:hAnsi="Calibri" w:eastAsia="MS Gothic" w:cs="Calibri"/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9"/>
    <w:qFormat/>
    <w:rsid w:val="00577a1b"/>
    <w:pPr>
      <w:keepNext w:val="true"/>
      <w:keepLines/>
      <w:spacing w:before="40" w:after="0"/>
      <w:outlineLvl w:val="2"/>
    </w:pPr>
    <w:rPr>
      <w:rFonts w:ascii="Calibri" w:hAnsi="Calibri" w:eastAsia="MS Gothic" w:cs="Calibri"/>
      <w:color w:val="243F60"/>
    </w:rPr>
  </w:style>
  <w:style w:type="paragraph" w:styleId="Heading4">
    <w:name w:val="Heading 4"/>
    <w:basedOn w:val="Normal"/>
    <w:next w:val="Normal"/>
    <w:uiPriority w:val="99"/>
    <w:qFormat/>
    <w:rsid w:val="00577a1b"/>
    <w:pPr>
      <w:keepNext w:val="true"/>
      <w:keepLines/>
      <w:spacing w:before="40" w:after="0"/>
      <w:outlineLvl w:val="3"/>
    </w:pPr>
    <w:rPr>
      <w:rFonts w:ascii="Calibri" w:hAnsi="Calibri" w:eastAsia="MS Gothic" w:cs="Calibri"/>
      <w:i/>
      <w:iCs/>
      <w:color w:val="365F91"/>
    </w:rPr>
  </w:style>
  <w:style w:type="paragraph" w:styleId="Heading5">
    <w:name w:val="Heading 5"/>
    <w:basedOn w:val="Normal"/>
    <w:next w:val="Normal"/>
    <w:uiPriority w:val="99"/>
    <w:qFormat/>
    <w:rsid w:val="00577a1b"/>
    <w:pPr>
      <w:keepNext w:val="true"/>
      <w:keepLines/>
      <w:spacing w:before="40" w:after="0"/>
      <w:outlineLvl w:val="4"/>
    </w:pPr>
    <w:rPr>
      <w:rFonts w:ascii="Calibri" w:hAnsi="Calibri" w:eastAsia="MS Gothic" w:cs="Calibri"/>
      <w:color w:val="365F91"/>
    </w:rPr>
  </w:style>
  <w:style w:type="paragraph" w:styleId="Heading6">
    <w:name w:val="Heading 6"/>
    <w:basedOn w:val="Normal"/>
    <w:next w:val="Normal"/>
    <w:uiPriority w:val="99"/>
    <w:qFormat/>
    <w:rsid w:val="00577a1b"/>
    <w:pPr>
      <w:keepNext w:val="true"/>
      <w:keepLines/>
      <w:spacing w:before="40" w:after="0"/>
      <w:outlineLvl w:val="5"/>
    </w:pPr>
    <w:rPr>
      <w:rFonts w:ascii="Calibri" w:hAnsi="Calibri" w:eastAsia="MS Gothic" w:cs="Calibri"/>
      <w:color w:val="243F6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uiPriority w:val="99"/>
    <w:qFormat/>
    <w:locked/>
    <w:rsid w:val="00844e18"/>
    <w:rPr>
      <w:rFonts w:ascii="Times" w:hAnsi="Times" w:cs="Times"/>
      <w:b/>
      <w:bCs/>
      <w:kern w:val="2"/>
      <w:sz w:val="48"/>
      <w:szCs w:val="48"/>
      <w:lang w:val="x-none" w:eastAsia="en-US"/>
    </w:rPr>
  </w:style>
  <w:style w:type="character" w:styleId="2" w:customStyle="1">
    <w:name w:val="Заголовок 2 Знак"/>
    <w:uiPriority w:val="99"/>
    <w:semiHidden/>
    <w:qFormat/>
    <w:locked/>
    <w:rsid w:val="00577a1b"/>
    <w:rPr>
      <w:rFonts w:ascii="Calibri" w:hAnsi="Calibri" w:eastAsia="MS Gothic" w:cs="Calibri"/>
      <w:color w:val="365F91"/>
      <w:sz w:val="26"/>
      <w:szCs w:val="26"/>
      <w:lang w:val="x-none" w:eastAsia="en-US"/>
    </w:rPr>
  </w:style>
  <w:style w:type="character" w:styleId="3" w:customStyle="1">
    <w:name w:val="Заголовок 3 Знак"/>
    <w:uiPriority w:val="99"/>
    <w:semiHidden/>
    <w:qFormat/>
    <w:locked/>
    <w:rsid w:val="00577a1b"/>
    <w:rPr>
      <w:rFonts w:ascii="Calibri" w:hAnsi="Calibri" w:eastAsia="MS Gothic" w:cs="Calibri"/>
      <w:color w:val="243F60"/>
      <w:sz w:val="24"/>
      <w:szCs w:val="24"/>
      <w:lang w:val="x-none" w:eastAsia="en-US"/>
    </w:rPr>
  </w:style>
  <w:style w:type="character" w:styleId="4" w:customStyle="1">
    <w:name w:val="Заголовок 4 Знак"/>
    <w:uiPriority w:val="99"/>
    <w:semiHidden/>
    <w:qFormat/>
    <w:locked/>
    <w:rsid w:val="00577a1b"/>
    <w:rPr>
      <w:rFonts w:ascii="Calibri" w:hAnsi="Calibri" w:eastAsia="MS Gothic" w:cs="Calibri"/>
      <w:i/>
      <w:iCs/>
      <w:color w:val="365F91"/>
      <w:sz w:val="24"/>
      <w:szCs w:val="24"/>
      <w:lang w:val="x-none" w:eastAsia="en-US"/>
    </w:rPr>
  </w:style>
  <w:style w:type="character" w:styleId="5" w:customStyle="1">
    <w:name w:val="Заголовок 5 Знак"/>
    <w:uiPriority w:val="99"/>
    <w:qFormat/>
    <w:locked/>
    <w:rsid w:val="00577a1b"/>
    <w:rPr>
      <w:rFonts w:ascii="Calibri" w:hAnsi="Calibri" w:eastAsia="MS Gothic" w:cs="Calibri"/>
      <w:color w:val="365F91"/>
      <w:sz w:val="24"/>
      <w:szCs w:val="24"/>
      <w:lang w:val="x-none" w:eastAsia="en-US"/>
    </w:rPr>
  </w:style>
  <w:style w:type="character" w:styleId="6" w:customStyle="1">
    <w:name w:val="Заголовок 6 Знак"/>
    <w:uiPriority w:val="99"/>
    <w:semiHidden/>
    <w:qFormat/>
    <w:locked/>
    <w:rsid w:val="00577a1b"/>
    <w:rPr>
      <w:rFonts w:ascii="Calibri" w:hAnsi="Calibri" w:eastAsia="MS Gothic" w:cs="Calibri"/>
      <w:color w:val="243F60"/>
      <w:sz w:val="24"/>
      <w:szCs w:val="24"/>
      <w:lang w:val="x-none" w:eastAsia="en-US"/>
    </w:rPr>
  </w:style>
  <w:style w:type="character" w:styleId="Appletabspan" w:customStyle="1">
    <w:name w:val="apple-tab-span"/>
    <w:uiPriority w:val="99"/>
    <w:qFormat/>
    <w:rsid w:val="00844e18"/>
    <w:rPr>
      <w:rFonts w:cs="Times New Roman"/>
    </w:rPr>
  </w:style>
  <w:style w:type="character" w:styleId="InternetLink">
    <w:name w:val="Hyperlink"/>
    <w:uiPriority w:val="99"/>
    <w:rsid w:val="00844e18"/>
    <w:rPr>
      <w:rFonts w:cs="Times New Roman"/>
      <w:color w:val="0000FF"/>
      <w:u w:val="single"/>
    </w:rPr>
  </w:style>
  <w:style w:type="character" w:styleId="S1" w:customStyle="1">
    <w:name w:val="s1"/>
    <w:uiPriority w:val="99"/>
    <w:qFormat/>
    <w:rsid w:val="00933144"/>
    <w:rPr/>
  </w:style>
  <w:style w:type="character" w:styleId="Style8" w:customStyle="1">
    <w:name w:val="Текст выноски Знак"/>
    <w:uiPriority w:val="99"/>
    <w:semiHidden/>
    <w:qFormat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FootnoteCharacters">
    <w:name w:val="Footnote Characters"/>
    <w:uiPriority w:val="99"/>
    <w:semiHidden/>
    <w:qFormat/>
    <w:rsid w:val="00142b13"/>
    <w:rPr>
      <w:rFonts w:cs="Times New Roman"/>
      <w:vertAlign w:val="superscript"/>
    </w:rPr>
  </w:style>
  <w:style w:type="character" w:styleId="FootnoteAnchor">
    <w:name w:val="Footnote Anchor"/>
    <w:rPr>
      <w:rFonts w:cs="Times New Roman"/>
      <w:vertAlign w:val="superscript"/>
    </w:rPr>
  </w:style>
  <w:style w:type="character" w:styleId="Style9" w:customStyle="1">
    <w:name w:val="Нижний колонтитул Знак"/>
    <w:uiPriority w:val="99"/>
    <w:qFormat/>
    <w:locked/>
    <w:rsid w:val="00cf2559"/>
    <w:rPr>
      <w:rFonts w:cs="Times New Roman"/>
      <w:sz w:val="24"/>
      <w:szCs w:val="24"/>
      <w:lang w:val="x-none" w:eastAsia="en-US"/>
    </w:rPr>
  </w:style>
  <w:style w:type="character" w:styleId="Style10" w:customStyle="1">
    <w:name w:val="Текст сноски Знак"/>
    <w:uiPriority w:val="99"/>
    <w:semiHidden/>
    <w:qFormat/>
    <w:locked/>
    <w:rsid w:val="00142b13"/>
    <w:rPr>
      <w:rFonts w:cs="Times New Roman"/>
      <w:lang w:val="x-none" w:eastAsia="en-US"/>
    </w:rPr>
  </w:style>
  <w:style w:type="character" w:styleId="Style11" w:customStyle="1">
    <w:name w:val="Верхний колонтитул Знак"/>
    <w:uiPriority w:val="99"/>
    <w:qFormat/>
    <w:locked/>
    <w:rsid w:val="00cf2559"/>
    <w:rPr>
      <w:rFonts w:cs="Times New Roman"/>
      <w:sz w:val="24"/>
      <w:szCs w:val="24"/>
      <w:lang w:val="x-none" w:eastAsia="en-US"/>
    </w:rPr>
  </w:style>
  <w:style w:type="character" w:styleId="VisitedInternetLink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character" w:styleId="11" w:customStyle="1">
    <w:name w:val="Текст сноски Знак1"/>
    <w:uiPriority w:val="99"/>
    <w:semiHidden/>
    <w:qFormat/>
    <w:rPr>
      <w:sz w:val="20"/>
      <w:szCs w:val="20"/>
      <w:lang w:val="en-US" w:eastAsia="en-US"/>
    </w:rPr>
  </w:style>
  <w:style w:type="character" w:styleId="13" w:customStyle="1">
    <w:name w:val="Текст сноски Знак13"/>
    <w:uiPriority w:val="99"/>
    <w:semiHidden/>
    <w:qFormat/>
    <w:rPr>
      <w:rFonts w:cs="Times New Roman"/>
      <w:sz w:val="20"/>
      <w:szCs w:val="20"/>
    </w:rPr>
  </w:style>
  <w:style w:type="character" w:styleId="12" w:customStyle="1">
    <w:name w:val="Текст сноски Знак12"/>
    <w:uiPriority w:val="99"/>
    <w:semiHidden/>
    <w:qFormat/>
    <w:rPr>
      <w:rFonts w:cs="Times New Roman"/>
      <w:sz w:val="20"/>
      <w:szCs w:val="20"/>
      <w:lang w:val="en-US" w:eastAsia="en-US"/>
    </w:rPr>
  </w:style>
  <w:style w:type="character" w:styleId="111" w:customStyle="1">
    <w:name w:val="Текст сноски Знак11"/>
    <w:uiPriority w:val="99"/>
    <w:semiHidden/>
    <w:qFormat/>
    <w:rPr>
      <w:rFonts w:cs="Times New Roman"/>
      <w:sz w:val="20"/>
      <w:szCs w:val="20"/>
    </w:rPr>
  </w:style>
  <w:style w:type="character" w:styleId="UnresolvedMention" w:customStyle="1">
    <w:name w:val="Unresolved Mention"/>
    <w:uiPriority w:val="99"/>
    <w:semiHidden/>
    <w:qFormat/>
    <w:rsid w:val="0001785d"/>
    <w:rPr>
      <w:rFonts w:cs="Times New Roman"/>
      <w:color w:val="000000"/>
      <w:shd w:fill="auto" w:val="clear"/>
    </w:rPr>
  </w:style>
  <w:style w:type="character" w:styleId="Strong">
    <w:name w:val="Strong"/>
    <w:uiPriority w:val="99"/>
    <w:qFormat/>
    <w:rsid w:val="005e7d79"/>
    <w:rPr>
      <w:rFonts w:cs="Times New Roman"/>
      <w:b/>
      <w:bCs/>
    </w:rPr>
  </w:style>
  <w:style w:type="character" w:styleId="Style12" w:customStyle="1">
    <w:name w:val="Текст концевой сноски Знак"/>
    <w:uiPriority w:val="99"/>
    <w:semiHidden/>
    <w:qFormat/>
    <w:rsid w:val="009c7007"/>
    <w:rPr>
      <w:lang w:val="en-US" w:eastAsia="en-US"/>
    </w:rPr>
  </w:style>
  <w:style w:type="character" w:styleId="EndnoteCharacters">
    <w:name w:val="Endnote Characters"/>
    <w:uiPriority w:val="99"/>
    <w:semiHidden/>
    <w:unhideWhenUsed/>
    <w:qFormat/>
    <w:locked/>
    <w:rsid w:val="009c7007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44e18"/>
    <w:pPr>
      <w:spacing w:beforeAutospacing="1" w:afterAutospacing="1"/>
    </w:pPr>
    <w:rPr>
      <w:rFonts w:ascii="Times" w:hAnsi="Times" w:cs="Times"/>
      <w:sz w:val="20"/>
      <w:szCs w:val="20"/>
    </w:rPr>
  </w:style>
  <w:style w:type="paragraph" w:styleId="ListParagraph">
    <w:name w:val="List Paragraph"/>
    <w:basedOn w:val="Normal"/>
    <w:uiPriority w:val="99"/>
    <w:qFormat/>
    <w:rsid w:val="00583e5e"/>
    <w:pPr>
      <w:ind w:left="720" w:hanging="0"/>
    </w:pPr>
    <w:rPr/>
  </w:style>
  <w:style w:type="paragraph" w:styleId="BalloonText">
    <w:name w:val="Balloon Text"/>
    <w:basedOn w:val="Normal"/>
    <w:uiPriority w:val="99"/>
    <w:semiHidden/>
    <w:qFormat/>
    <w:rsid w:val="008f60f8"/>
    <w:pPr/>
    <w:rPr>
      <w:rFonts w:ascii="Segoe UI" w:hAnsi="Segoe UI" w:cs="Segoe UI"/>
      <w:sz w:val="18"/>
      <w:szCs w:val="18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uiPriority w:val="99"/>
    <w:rsid w:val="00cf2559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Normal"/>
    <w:uiPriority w:val="99"/>
    <w:rsid w:val="00cf2559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note">
    <w:name w:val="Footnote Text"/>
    <w:basedOn w:val="Normal"/>
    <w:uiPriority w:val="99"/>
    <w:semiHidden/>
    <w:rsid w:val="00142b13"/>
    <w:pPr/>
    <w:rPr>
      <w:sz w:val="20"/>
      <w:szCs w:val="20"/>
    </w:rPr>
  </w:style>
  <w:style w:type="paragraph" w:styleId="Endnote">
    <w:name w:val="Endnote Text"/>
    <w:basedOn w:val="Normal"/>
    <w:uiPriority w:val="99"/>
    <w:semiHidden/>
    <w:unhideWhenUsed/>
    <w:locked/>
    <w:rsid w:val="009c7007"/>
    <w:pPr/>
    <w:rPr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.me/gen_dobr" TargetMode="External"/><Relationship Id="rId3" Type="http://schemas.openxmlformats.org/officeDocument/2006/relationships/hyperlink" Target="http://web.stanford.edu/class/cs246/" TargetMode="External"/><Relationship Id="rId4" Type="http://schemas.openxmlformats.org/officeDocument/2006/relationships/hyperlink" Target="https://uk.myservername.com/data-mining-process" TargetMode="External"/><Relationship Id="rId5" Type="http://schemas.openxmlformats.org/officeDocument/2006/relationships/hyperlink" Target="http://www.nbuv.gov.ua/" TargetMode="External"/><Relationship Id="rId6" Type="http://schemas.openxmlformats.org/officeDocument/2006/relationships/hyperlink" Target="https://www.jstor.org/" TargetMode="External"/><Relationship Id="rId7" Type="http://schemas.openxmlformats.org/officeDocument/2006/relationships/hyperlink" Target="http://sites.znu.edu.ua/navchalnyj_viddil/1635.ukr.html" TargetMode="External"/><Relationship Id="rId8" Type="http://schemas.openxmlformats.org/officeDocument/2006/relationships/hyperlink" Target="https://tinyurl.com/ya6yk4ad" TargetMode="External"/><Relationship Id="rId9" Type="http://schemas.openxmlformats.org/officeDocument/2006/relationships/hyperlink" Target="https://tinyurl.com/y6wzzlu3" TargetMode="External"/><Relationship Id="rId10" Type="http://schemas.openxmlformats.org/officeDocument/2006/relationships/hyperlink" Target="https://tinyurl.com/y9tve4lk" TargetMode="External"/><Relationship Id="rId11" Type="http://schemas.openxmlformats.org/officeDocument/2006/relationships/hyperlink" Target="https://tinyurl.com/y9pkmmp5" TargetMode="External"/><Relationship Id="rId12" Type="http://schemas.openxmlformats.org/officeDocument/2006/relationships/hyperlink" Target="https://tinyurl.com/ycds57la" TargetMode="External"/><Relationship Id="rId13" Type="http://schemas.openxmlformats.org/officeDocument/2006/relationships/hyperlink" Target="https://tinyurl.com/y8gbt4xs" TargetMode="External"/><Relationship Id="rId14" Type="http://schemas.openxmlformats.org/officeDocument/2006/relationships/hyperlink" Target="https://tinyurl.com/ycyfws9v" TargetMode="External"/><Relationship Id="rId15" Type="http://schemas.openxmlformats.org/officeDocument/2006/relationships/hyperlink" Target="https://tinyurl.com/yd6bq6p9" TargetMode="External"/><Relationship Id="rId16" Type="http://schemas.openxmlformats.org/officeDocument/2006/relationships/hyperlink" Target="https://tinyurl.com/y9r5dpwh" TargetMode="External"/><Relationship Id="rId17" Type="http://schemas.openxmlformats.org/officeDocument/2006/relationships/hyperlink" Target="https://tinyurl.com/ydhcsagx" TargetMode="External"/><Relationship Id="rId18" Type="http://schemas.openxmlformats.org/officeDocument/2006/relationships/hyperlink" Target="http://library.znu.edu.ua/" TargetMode="External"/><Relationship Id="rId19" Type="http://schemas.openxmlformats.org/officeDocument/2006/relationships/header" Target="header1.xml"/><Relationship Id="rId20" Type="http://schemas.openxmlformats.org/officeDocument/2006/relationships/footnotes" Target="footnotes.xml"/><Relationship Id="rId21" Type="http://schemas.openxmlformats.org/officeDocument/2006/relationships/numbering" Target="numbering.xml"/><Relationship Id="rId22" Type="http://schemas.openxmlformats.org/officeDocument/2006/relationships/fontTable" Target="fontTable.xml"/><Relationship Id="rId23" Type="http://schemas.openxmlformats.org/officeDocument/2006/relationships/settings" Target="settings.xml"/><Relationship Id="rId24" Type="http://schemas.openxmlformats.org/officeDocument/2006/relationships/theme" Target="theme/theme1.xml"/><Relationship Id="rId25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5920B-421F-407E-99E9-A09367C59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2760</TotalTime>
  <Application>LibreOffice/7.3.7.2$Linux_X86_64 LibreOffice_project/30$Build-2</Application>
  <AppVersion>15.0000</AppVersion>
  <DocSecurity>0</DocSecurity>
  <Pages>9</Pages>
  <Words>2324</Words>
  <Characters>15873</Characters>
  <CharactersWithSpaces>17889</CharactersWithSpaces>
  <Paragraphs>354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2020-06-24T07:24:00Z</dcterms:created>
  <dc:creator>cheryl reed</dc:creator>
  <dc:description/>
  <dc:language>en-US</dc:language>
  <cp:lastModifiedBy/>
  <cp:lastPrinted>2020-08-27T15:56:00Z</cp:lastPrinted>
  <dcterms:modified xsi:type="dcterms:W3CDTF">2024-11-01T10:02:33Z</dcterms:modified>
  <cp:revision>40</cp:revision>
  <dc:subject/>
  <dc:title>DataMining-sylabus-Dobrovolskyi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