
<file path=[Content_Types].xml><?xml version="1.0" encoding="utf-8"?>
<Types xmlns="http://schemas.openxmlformats.org/package/2006/content-types">
  <Default Extension="wmf" ContentType="image/x-wmf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color w:val="000000"/>
          <w:sz w:val="28"/>
          <w:szCs w:val="28"/>
          <w:lang w:val="uk-UA"/>
        </w:rPr>
      </w:pPr>
      <w:r>
        <w:rPr>
          <w:b/>
          <w:lang w:val="uk-UA"/>
        </w:rPr>
        <w:t>СОЦІАЛЬНЕ ПРОЄКТУВАННЯ</w:t>
      </w:r>
    </w:p>
    <w:p>
      <w:pPr>
        <w:rPr>
          <w:b/>
          <w:bCs/>
          <w:i/>
          <w:color w:val="000000"/>
          <w:lang w:val="uk-UA"/>
        </w:rPr>
      </w:pPr>
    </w:p>
    <w:p>
      <w:pPr>
        <w:rPr>
          <w:i/>
          <w:iCs/>
          <w:lang w:val="uk-UA"/>
        </w:rPr>
      </w:pPr>
      <w:r>
        <w:rPr>
          <w:b/>
          <w:bCs/>
          <w:lang w:val="uk-UA"/>
        </w:rPr>
        <w:t>Викладач:</w:t>
      </w:r>
      <w:r>
        <w:rPr>
          <w:lang w:val="uk-UA"/>
        </w:rPr>
        <w:t xml:space="preserve"> </w:t>
      </w:r>
      <w:r>
        <w:rPr>
          <w:i/>
          <w:iCs/>
          <w:lang w:val="uk-UA"/>
        </w:rPr>
        <w:t>канд. педагогічних наук, доцент кафедри соціальної педагогіки та спеціальної освіти</w:t>
      </w:r>
      <w:r>
        <w:rPr>
          <w:iCs/>
          <w:lang w:val="uk-UA"/>
        </w:rPr>
        <w:t xml:space="preserve"> </w:t>
      </w:r>
      <w:r>
        <w:rPr>
          <w:iCs/>
          <w:u w:val="single"/>
          <w:lang w:val="uk-UA"/>
        </w:rPr>
        <w:t>Гладиш</w:t>
      </w:r>
      <w:r>
        <w:rPr>
          <w:iCs/>
          <w:u w:val="single"/>
          <w:lang w:val="uk-UA"/>
        </w:rPr>
        <w:t xml:space="preserve"> Марія Олександрівна</w:t>
      </w:r>
    </w:p>
    <w:p>
      <w:pPr>
        <w:jc w:val="both"/>
        <w:rPr>
          <w:lang w:val="ru-RU"/>
        </w:rPr>
      </w:pPr>
      <w:r>
        <w:rPr>
          <w:b/>
          <w:iCs/>
          <w:lang w:val="uk-UA"/>
        </w:rPr>
        <w:t>Кафедра</w:t>
      </w:r>
      <w:r>
        <w:rPr>
          <w:i/>
          <w:iCs/>
          <w:lang w:val="uk-UA"/>
        </w:rPr>
        <w:t xml:space="preserve">: </w:t>
      </w:r>
      <w:r>
        <w:rPr>
          <w:lang w:val="uk-UA"/>
        </w:rPr>
        <w:t>соціальної педагогіки та спеціальної освіти (факультет СПП ЗНУ, корпус 8, вул. Гоголя, 118, ауд. 219)</w:t>
      </w:r>
      <w:r>
        <w:rPr>
          <w:lang w:val="ru-RU"/>
        </w:rPr>
        <w:t xml:space="preserve"> </w:t>
      </w:r>
    </w:p>
    <w:p>
      <w:pPr>
        <w:jc w:val="both"/>
        <w:rPr>
          <w:lang w:val="uk-UA"/>
        </w:rPr>
      </w:pPr>
      <w:r>
        <w:rPr>
          <w:b/>
          <w:bCs/>
          <w:lang w:val="uk-UA"/>
        </w:rPr>
        <w:t>E-mail кафедри:</w:t>
      </w:r>
      <w:r>
        <w:rPr>
          <w:lang w:val="uk-UA"/>
        </w:rPr>
        <w:t xml:space="preserve"> socialped@ukr.net</w:t>
      </w:r>
    </w:p>
    <w:p>
      <w:pPr>
        <w:jc w:val="both"/>
        <w:rPr>
          <w:lang w:val="ru-RU"/>
        </w:rPr>
      </w:pPr>
      <w:r>
        <w:rPr>
          <w:b/>
          <w:lang w:val="uk-UA"/>
        </w:rPr>
        <w:t xml:space="preserve">E-mail </w:t>
      </w:r>
      <w:r>
        <w:rPr>
          <w:i/>
          <w:lang w:val="uk-UA"/>
        </w:rPr>
        <w:t>викладача</w:t>
      </w:r>
      <w:r>
        <w:rPr>
          <w:lang w:val="uk-UA"/>
        </w:rPr>
        <w:t xml:space="preserve">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"mailto:mariglspp@gmail.com" </w:instrText>
      </w:r>
      <w:r>
        <w:rPr>
          <w:rFonts w:hint="default"/>
          <w:lang w:val="en-US"/>
        </w:rPr>
        <w:fldChar w:fldCharType="separate"/>
      </w:r>
      <w:r>
        <w:rPr>
          <w:rStyle w:val="13"/>
          <w:rFonts w:hint="default"/>
          <w:lang w:val="en-US"/>
        </w:rPr>
        <w:t>mariglspp@gmail.com</w:t>
      </w:r>
      <w:r>
        <w:rPr>
          <w:rFonts w:hint="default"/>
          <w:lang w:val="en-US"/>
        </w:rPr>
        <w:fldChar w:fldCharType="end"/>
      </w:r>
      <w:r>
        <w:rPr>
          <w:rFonts w:hint="default"/>
          <w:lang w:val="en-US"/>
        </w:rPr>
        <w:t xml:space="preserve"> </w:t>
      </w:r>
      <w:r>
        <w:rPr>
          <w:lang w:val="ru-RU"/>
        </w:rPr>
        <w:t xml:space="preserve"> </w:t>
      </w:r>
    </w:p>
    <w:p>
      <w:pPr>
        <w:jc w:val="both"/>
        <w:rPr>
          <w:b/>
          <w:lang w:val="uk-UA"/>
        </w:rPr>
      </w:pPr>
      <w:r>
        <w:rPr>
          <w:b/>
          <w:lang w:val="uk-UA"/>
        </w:rPr>
        <w:t>Телефон</w:t>
      </w:r>
      <w:r>
        <w:rPr>
          <w:lang w:val="ru-RU"/>
        </w:rPr>
        <w:t xml:space="preserve"> </w:t>
      </w:r>
      <w:r>
        <w:rPr>
          <w:i/>
          <w:lang w:val="uk-UA"/>
        </w:rPr>
        <w:t>кафедри</w:t>
      </w:r>
      <w:r>
        <w:rPr>
          <w:lang w:val="uk-UA"/>
        </w:rPr>
        <w:t>: (061) 228-76-45</w:t>
      </w:r>
    </w:p>
    <w:p>
      <w:pPr>
        <w:rPr>
          <w:i/>
          <w:iCs/>
          <w:lang w:val="uk-UA"/>
        </w:rPr>
      </w:pPr>
      <w:r>
        <w:rPr>
          <w:b/>
          <w:lang w:val="uk-UA"/>
        </w:rPr>
        <w:t xml:space="preserve">Інші засоби зв’язку </w:t>
      </w:r>
      <w:r>
        <w:rPr>
          <w:lang w:val="uk-UA"/>
        </w:rPr>
        <w:t>з викладачем</w:t>
      </w:r>
      <w:r>
        <w:rPr>
          <w:b/>
          <w:lang w:val="uk-UA"/>
        </w:rPr>
        <w:t>:</w:t>
      </w:r>
      <w:r>
        <w:rPr>
          <w:bCs/>
          <w:i/>
          <w:iCs/>
          <w:lang w:val="uk-UA"/>
        </w:rPr>
        <w:t xml:space="preserve"> Moodle</w:t>
      </w:r>
      <w:r>
        <w:rPr>
          <w:bCs/>
          <w:iCs/>
          <w:lang w:val="uk-UA"/>
        </w:rPr>
        <w:t>.</w:t>
      </w:r>
      <w:r>
        <w:rPr>
          <w:i/>
          <w:iCs/>
          <w:lang w:val="uk-UA"/>
        </w:rPr>
        <w:t xml:space="preserve"> Zoom </w:t>
      </w:r>
    </w:p>
    <w:p>
      <w:pPr>
        <w:jc w:val="both"/>
        <w:rPr>
          <w:i/>
          <w:lang w:val="uk-UA"/>
        </w:rPr>
      </w:pPr>
      <w:r>
        <w:rPr>
          <w:b/>
          <w:i/>
          <w:iCs/>
          <w:lang w:val="uk-UA"/>
        </w:rPr>
        <w:t>Консультації</w:t>
      </w:r>
      <w:r>
        <w:rPr>
          <w:i/>
          <w:iCs/>
          <w:lang w:val="uk-UA"/>
        </w:rPr>
        <w:t>:</w:t>
      </w:r>
      <w:r>
        <w:rPr>
          <w:i/>
          <w:lang w:val="uk-UA"/>
        </w:rPr>
        <w:t xml:space="preserve"> дистанційні – ZOOM за розкладом.</w:t>
      </w:r>
    </w:p>
    <w:p>
      <w:pPr>
        <w:rPr>
          <w:lang w:val="uk-UA"/>
        </w:rPr>
      </w:pPr>
    </w:p>
    <w:tbl>
      <w:tblPr>
        <w:tblStyle w:val="8"/>
        <w:tblW w:w="10176" w:type="dxa"/>
        <w:tblInd w:w="-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7"/>
        <w:gridCol w:w="567"/>
        <w:gridCol w:w="1388"/>
        <w:gridCol w:w="1389"/>
        <w:gridCol w:w="1417"/>
        <w:gridCol w:w="1106"/>
        <w:gridCol w:w="992"/>
        <w:gridCol w:w="105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" w:hRule="atLeast"/>
        </w:trPr>
        <w:tc>
          <w:tcPr>
            <w:tcW w:w="28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Освітньо-наукова програма, спеціальність,</w:t>
            </w:r>
          </w:p>
          <w:p>
            <w:pPr>
              <w:rPr>
                <w:rFonts w:eastAsia="Times New Roman"/>
                <w:b/>
                <w:bCs/>
                <w:lang w:val="ru-RU"/>
              </w:rPr>
            </w:pPr>
            <w:r>
              <w:rPr>
                <w:b/>
                <w:bCs/>
                <w:lang w:val="uk-UA"/>
              </w:rPr>
              <w:t>рівень вищої освіти</w:t>
            </w:r>
            <w:r>
              <w:rPr>
                <w:b/>
                <w:bCs/>
                <w:lang w:val="ru-RU"/>
              </w:rPr>
              <w:t>:</w:t>
            </w:r>
          </w:p>
        </w:tc>
        <w:tc>
          <w:tcPr>
            <w:tcW w:w="7342" w:type="dxa"/>
            <w:gridSpan w:val="6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after="20"/>
              <w:rPr>
                <w:rFonts w:hint="default" w:eastAsia="Times New Roman"/>
                <w:lang w:val="uk-UA"/>
              </w:rPr>
            </w:pPr>
            <w:r>
              <w:rPr>
                <w:lang w:val="uk-UA"/>
              </w:rPr>
              <w:t>Соціальна робота</w:t>
            </w:r>
            <w:r>
              <w:rPr>
                <w:rFonts w:hint="default"/>
                <w:lang w:val="uk-UA"/>
              </w:rPr>
              <w:t>. Соціальна педагогіка.</w:t>
            </w:r>
            <w:bookmarkStart w:id="4" w:name="_GoBack"/>
            <w:bookmarkEnd w:id="4"/>
          </w:p>
          <w:p>
            <w:pPr>
              <w:spacing w:after="20"/>
              <w:rPr>
                <w:lang w:val="uk-UA"/>
              </w:rPr>
            </w:pPr>
            <w:r>
              <w:rPr>
                <w:lang w:val="uk-UA"/>
              </w:rPr>
              <w:t>231 Соціальна робота</w:t>
            </w:r>
          </w:p>
          <w:p>
            <w:pPr>
              <w:spacing w:after="20"/>
              <w:rPr>
                <w:rFonts w:eastAsia="Times New Roman"/>
                <w:lang w:val="uk-UA"/>
              </w:rPr>
            </w:pPr>
            <w:r>
              <w:rPr>
                <w:lang w:val="uk-UA"/>
              </w:rPr>
              <w:t>Бакалавр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" w:hRule="atLeast"/>
        </w:trPr>
        <w:tc>
          <w:tcPr>
            <w:tcW w:w="2834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b/>
                <w:bCs/>
              </w:rPr>
            </w:pPr>
            <w:r>
              <w:rPr>
                <w:b/>
                <w:bCs/>
                <w:lang w:val="uk-UA"/>
              </w:rPr>
              <w:t>Статус дисципліни</w:t>
            </w:r>
            <w:r>
              <w:rPr>
                <w:b/>
                <w:bCs/>
              </w:rPr>
              <w:t>:</w:t>
            </w:r>
          </w:p>
        </w:tc>
        <w:tc>
          <w:tcPr>
            <w:tcW w:w="7342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</w:tcPr>
          <w:p>
            <w:pPr>
              <w:spacing w:after="20"/>
              <w:rPr>
                <w:lang w:val="uk-UA"/>
              </w:rPr>
            </w:pPr>
            <w:r>
              <w:rPr>
                <w:lang w:val="uk-UA"/>
              </w:rPr>
              <w:t>Обов’язкова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2267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rFonts w:eastAsia="Times New Roman"/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Кредити ECTS</w:t>
            </w:r>
          </w:p>
        </w:tc>
        <w:tc>
          <w:tcPr>
            <w:tcW w:w="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highlight w:val="yellow"/>
                <w:lang w:val="uk-UA"/>
              </w:rPr>
              <w:t>4</w:t>
            </w:r>
          </w:p>
        </w:tc>
        <w:tc>
          <w:tcPr>
            <w:tcW w:w="13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rFonts w:eastAsia="Times New Roman"/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Кількість годин</w:t>
            </w:r>
          </w:p>
        </w:tc>
        <w:tc>
          <w:tcPr>
            <w:tcW w:w="13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highlight w:val="yellow"/>
                <w:lang w:val="uk-UA"/>
              </w:rPr>
              <w:t>120</w:t>
            </w:r>
          </w:p>
        </w:tc>
        <w:tc>
          <w:tcPr>
            <w:tcW w:w="14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rFonts w:eastAsia="Times New Roman"/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Рік навчання</w:t>
            </w:r>
          </w:p>
        </w:tc>
        <w:tc>
          <w:tcPr>
            <w:tcW w:w="11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hint="default" w:eastAsia="Times New Roman"/>
                <w:lang w:val="uk-UA"/>
              </w:rPr>
            </w:pPr>
            <w:r>
              <w:rPr>
                <w:rFonts w:hint="default" w:eastAsia="Times New Roman"/>
                <w:lang w:val="uk-UA"/>
              </w:rPr>
              <w:t>4</w:t>
            </w: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lang w:val="ru-RU"/>
              </w:rPr>
            </w:pPr>
            <w:r>
              <w:rPr>
                <w:b/>
                <w:bCs/>
                <w:lang w:val="uk-UA"/>
              </w:rPr>
              <w:t>Тижні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eastAsia="Times New Roman"/>
                <w:lang w:val="uk-UA"/>
              </w:rPr>
            </w:pPr>
            <w:r>
              <w:rPr>
                <w:rFonts w:hint="default" w:eastAsia="Times New Roman"/>
                <w:lang w:val="uk-UA"/>
              </w:rPr>
              <w:t>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2834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rFonts w:eastAsia="Times New Roman"/>
              </w:rPr>
            </w:pPr>
            <w:r>
              <w:rPr>
                <w:b/>
                <w:bCs/>
                <w:lang w:val="uk-UA"/>
              </w:rPr>
              <w:t>Вид контролю</w:t>
            </w:r>
            <w:r>
              <w:rPr>
                <w:b/>
                <w:bCs/>
                <w:lang w:val="ru-RU"/>
              </w:rPr>
              <w:t>:</w:t>
            </w:r>
          </w:p>
        </w:tc>
        <w:tc>
          <w:tcPr>
            <w:tcW w:w="7342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</w:tcPr>
          <w:p>
            <w:pPr>
              <w:rPr>
                <w:rFonts w:eastAsia="Times New Roman"/>
                <w:lang w:val="uk-UA"/>
              </w:rPr>
            </w:pPr>
            <w:r>
              <w:rPr>
                <w:lang w:val="uk-UA"/>
              </w:rPr>
              <w:t>Екзамен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4222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</w:tcPr>
          <w:p>
            <w:pPr>
              <w:rPr>
                <w:rFonts w:eastAsia="Times New Roman"/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Посилання на курс в Moodle</w:t>
            </w:r>
          </w:p>
        </w:tc>
        <w:tc>
          <w:tcPr>
            <w:tcW w:w="5954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lang w:val="uk-UA"/>
              </w:rPr>
            </w:pPr>
            <w:r>
              <w:fldChar w:fldCharType="begin"/>
            </w:r>
            <w:r>
              <w:instrText xml:space="preserve"> HYPERLINK "https://moodle.znu.edu.ua/course/view.php?id=4648" \h </w:instrText>
            </w:r>
            <w:r>
              <w:fldChar w:fldCharType="separate"/>
            </w:r>
            <w:r>
              <w:rPr>
                <w:color w:val="0000FF"/>
                <w:u w:val="single"/>
                <w:lang w:val="uk-UA"/>
              </w:rPr>
              <w:t>https://moodle.znu.edu.ua/course/view.php?id=</w:t>
            </w:r>
            <w:r>
              <w:rPr>
                <w:rFonts w:hint="default"/>
                <w:color w:val="0000FF"/>
                <w:u w:val="single"/>
                <w:lang w:val="uk-UA"/>
              </w:rPr>
              <w:t>7954</w:t>
            </w:r>
            <w:r>
              <w:rPr>
                <w:color w:val="0000FF"/>
                <w:u w:val="single"/>
                <w:lang w:val="uk-UA"/>
              </w:rPr>
              <w:fldChar w:fldCharType="end"/>
            </w:r>
          </w:p>
        </w:tc>
      </w:tr>
    </w:tbl>
    <w:p>
      <w:pPr>
        <w:rPr>
          <w:b/>
          <w:sz w:val="28"/>
          <w:szCs w:val="28"/>
          <w:lang w:val="uk-UA"/>
        </w:rPr>
      </w:pPr>
    </w:p>
    <w:p>
      <w:pPr>
        <w:jc w:val="center"/>
        <w:rPr>
          <w:lang w:val="uk-UA"/>
        </w:rPr>
      </w:pPr>
      <w:r>
        <w:rPr>
          <w:b/>
          <w:bCs/>
          <w:sz w:val="28"/>
          <w:szCs w:val="28"/>
          <w:lang w:val="uk-UA"/>
        </w:rPr>
        <w:t>ОПИС КУРСУ</w:t>
      </w:r>
    </w:p>
    <w:p>
      <w:pPr>
        <w:widowControl w:val="0"/>
        <w:spacing w:line="276" w:lineRule="auto"/>
        <w:ind w:firstLine="567"/>
        <w:jc w:val="both"/>
        <w:rPr>
          <w:lang w:val="uk-UA"/>
        </w:rPr>
      </w:pPr>
      <w:r>
        <w:rPr>
          <w:b/>
          <w:lang w:val="uk-UA"/>
        </w:rPr>
        <w:t xml:space="preserve">Метою </w:t>
      </w:r>
      <w:r>
        <w:rPr>
          <w:lang w:val="uk-UA"/>
        </w:rPr>
        <w:t>викладання дисципліни «Соціальне проєктування» є ознайомлення здобувачів першого рівня вищої освіти із сутністю соціального проєктування, розвитку соціально-проєктної діяльності у різних сферах суспільства, аналізу цільових аудиторій та зацікавлених осіб, планування, контролю та моніторингу соціально-проектної діяльності, презентації її результатів.</w:t>
      </w:r>
    </w:p>
    <w:p>
      <w:pPr>
        <w:widowControl w:val="0"/>
        <w:spacing w:line="276" w:lineRule="auto"/>
        <w:ind w:firstLine="567"/>
        <w:jc w:val="both"/>
        <w:rPr>
          <w:szCs w:val="28"/>
          <w:lang w:val="uk-UA"/>
        </w:rPr>
      </w:pPr>
      <w:r>
        <w:rPr>
          <w:lang w:val="uk-UA"/>
        </w:rPr>
        <w:t xml:space="preserve">Основні </w:t>
      </w:r>
      <w:r>
        <w:rPr>
          <w:b/>
          <w:lang w:val="uk-UA"/>
        </w:rPr>
        <w:t>завдання</w:t>
      </w:r>
      <w:r>
        <w:rPr>
          <w:lang w:val="uk-UA"/>
        </w:rPr>
        <w:t xml:space="preserve"> курсу: в</w:t>
      </w:r>
      <w:r>
        <w:rPr>
          <w:szCs w:val="28"/>
          <w:lang w:val="uk-UA"/>
        </w:rPr>
        <w:t>ивчення</w:t>
      </w:r>
      <w:r>
        <w:rPr>
          <w:color w:val="000000"/>
          <w:szCs w:val="28"/>
          <w:lang w:val="uk-UA"/>
        </w:rPr>
        <w:t xml:space="preserve"> закономірностей процесу становлення і розвитку соціального проєктування; ознайомлення зі особливостями сучасних проблем розвитку проєктування у соціальній роботі; оволодіння методами розробки та обґрунтування проєктних ініціатив у галузі соціальної роботи як професійної діяльності, науки та галузі освіти; вивчення методів активізації проєктного потенціалу суспільства у галузі соціальної роботи; вивчення перспективних шляхів розвитку форм науково-експертної оцінки соціальних проєктів.</w:t>
      </w:r>
    </w:p>
    <w:p>
      <w:pPr>
        <w:jc w:val="both"/>
        <w:rPr>
          <w:lang w:val="uk-UA"/>
        </w:rPr>
      </w:pPr>
      <w:r>
        <w:rPr>
          <w:lang w:val="uk-UA"/>
        </w:rPr>
        <w:t xml:space="preserve"> </w:t>
      </w:r>
    </w:p>
    <w:p>
      <w:pPr>
        <w:widowControl w:val="0"/>
        <w:spacing w:line="276" w:lineRule="auto"/>
        <w:rPr>
          <w:lang w:val="uk-UA"/>
        </w:rPr>
      </w:pPr>
      <w:r>
        <w:rPr>
          <w:lang w:val="uk-UA"/>
        </w:rPr>
        <w:tab/>
      </w:r>
      <w:r>
        <w:rPr>
          <w:lang w:val="ru-RU"/>
        </w:rPr>
        <w:t xml:space="preserve">Згідно з вимогами освітньо-наукової  програми </w:t>
      </w:r>
      <w:r>
        <w:rPr>
          <w:lang w:val="uk-UA"/>
        </w:rPr>
        <w:t>здобувачі</w:t>
      </w:r>
      <w:r>
        <w:rPr>
          <w:lang w:val="ru-RU"/>
        </w:rPr>
        <w:t xml:space="preserve"> повинні досягти таких</w:t>
      </w:r>
      <w:r>
        <w:rPr>
          <w:lang w:val="uk-UA"/>
        </w:rPr>
        <w:t xml:space="preserve"> </w:t>
      </w:r>
      <w:r>
        <w:rPr>
          <w:b/>
          <w:u w:val="single"/>
          <w:lang w:val="uk-UA"/>
        </w:rPr>
        <w:t>програмних результатів навчання</w:t>
      </w:r>
      <w:r>
        <w:rPr>
          <w:lang w:val="ru-RU"/>
        </w:rPr>
        <w:t>:</w:t>
      </w:r>
    </w:p>
    <w:p>
      <w:pPr>
        <w:widowControl w:val="0"/>
        <w:spacing w:line="276" w:lineRule="auto"/>
        <w:rPr>
          <w:lang w:val="uk-UA"/>
        </w:rPr>
      </w:pPr>
    </w:p>
    <w:tbl>
      <w:tblPr>
        <w:tblStyle w:val="8"/>
        <w:tblW w:w="10206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88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" w:hRule="atLeast"/>
        </w:trPr>
        <w:tc>
          <w:tcPr>
            <w:tcW w:w="102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</w:tcPr>
          <w:p>
            <w:pPr>
              <w:pStyle w:val="14"/>
              <w:spacing w:line="276" w:lineRule="auto"/>
              <w:jc w:val="center"/>
              <w:rPr>
                <w:b/>
                <w:color w:val="333333"/>
                <w:sz w:val="28"/>
                <w:szCs w:val="28"/>
                <w:lang w:val="uk-UA"/>
              </w:rPr>
            </w:pPr>
            <w:r>
              <w:rPr>
                <w:b/>
                <w:color w:val="333333"/>
                <w:sz w:val="28"/>
                <w:szCs w:val="28"/>
                <w:lang w:val="uk-UA"/>
              </w:rPr>
              <w:t>Програмні результати навчання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" w:hRule="atLeast"/>
        </w:trPr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ПРН1</w:t>
            </w:r>
          </w:p>
        </w:tc>
        <w:tc>
          <w:tcPr>
            <w:tcW w:w="8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Мати передові концептуальні та методологічні знання з предметної області та на межі предметних галузей, а також дослідницькі навички, достатні для проведення наукових і прикладних досліджень на рівні останніх світових досягнень з відповідного напряму, отримання нових знань та/або здійснення інновацій.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" w:hRule="atLeast"/>
        </w:trPr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b/>
                <w:lang w:val="uk-UA" w:eastAsia="uk-UA"/>
              </w:rPr>
            </w:pPr>
            <w:r>
              <w:rPr>
                <w:b/>
                <w:color w:val="000000"/>
                <w:sz w:val="22"/>
                <w:szCs w:val="22"/>
              </w:rPr>
              <w:t>ПРН3</w:t>
            </w:r>
          </w:p>
        </w:tc>
        <w:tc>
          <w:tcPr>
            <w:tcW w:w="8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5"/>
              <w:widowControl w:val="0"/>
              <w:ind w:left="0"/>
              <w:jc w:val="both"/>
              <w:rPr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Застосовувати сучасні інструменти і технології пошуку, оброблення та аналізу інформації, зокрема, статистичні методи аналізу даних великого обсягу та/або складної структури, спеціалізовані бази даних та інформаційні системи у науковій та науково- педагогічній діяльності для моделювання процесів та прийняття оптимальних рішень у сфері соціальної роботи.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" w:hRule="atLeast"/>
        </w:trPr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b/>
                <w:lang w:val="ru-RU" w:eastAsia="uk-UA"/>
              </w:rPr>
            </w:pPr>
            <w:r>
              <w:rPr>
                <w:b/>
                <w:color w:val="000000"/>
                <w:sz w:val="22"/>
                <w:szCs w:val="22"/>
              </w:rPr>
              <w:t>ПРН</w:t>
            </w:r>
            <w:r>
              <w:rPr>
                <w:b/>
                <w:color w:val="000000"/>
                <w:sz w:val="22"/>
                <w:szCs w:val="22"/>
                <w:lang w:val="ru-RU"/>
              </w:rPr>
              <w:t>4</w:t>
            </w:r>
          </w:p>
        </w:tc>
        <w:tc>
          <w:tcPr>
            <w:tcW w:w="8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5"/>
              <w:widowControl w:val="0"/>
              <w:ind w:left="0"/>
              <w:jc w:val="both"/>
              <w:rPr>
                <w:highlight w:val="yellow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Формулювати і перевіряти гіпотези; використовувати для обґрунтування висновків належні докази, зокрема, результати теоретичного аналізу, експериментальних досліджень, спостережень, наявні літературні дані з метою розв’язання значущих наукових та науково-прикладних проблем.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" w:hRule="atLeast"/>
        </w:trPr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b/>
                <w:color w:val="000000"/>
                <w:sz w:val="22"/>
                <w:szCs w:val="22"/>
                <w:lang w:val="uk-UA"/>
              </w:rPr>
            </w:pPr>
            <w:r>
              <w:rPr>
                <w:b/>
                <w:color w:val="000000"/>
                <w:sz w:val="22"/>
                <w:szCs w:val="22"/>
              </w:rPr>
              <w:t>ПРН</w:t>
            </w:r>
            <w:r>
              <w:rPr>
                <w:b/>
                <w:color w:val="000000"/>
                <w:sz w:val="22"/>
                <w:szCs w:val="22"/>
                <w:lang w:val="uk-UA"/>
              </w:rPr>
              <w:t>5</w:t>
            </w:r>
          </w:p>
        </w:tc>
        <w:tc>
          <w:tcPr>
            <w:tcW w:w="8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5"/>
              <w:widowControl w:val="0"/>
              <w:ind w:left="0"/>
              <w:jc w:val="both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Планувати і виконувати експериментальні та/або теоретичні дослідження за напрямом спеціальності та дотичних міждисциплінарних напрямів з використанням сучасних інструментів; оцінювати та забезпечувати якість виконуваних досліджень; складати пропозиції щодо фінансування наукових досліджень та комерціалізувати їх результати; здійснювати захист прав інтелектуальної власності.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" w:hRule="atLeast"/>
        </w:trPr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b/>
                <w:lang w:val="uk-UA" w:eastAsia="uk-UA"/>
              </w:rPr>
            </w:pPr>
            <w:r>
              <w:rPr>
                <w:b/>
                <w:color w:val="000000"/>
                <w:sz w:val="22"/>
                <w:szCs w:val="22"/>
              </w:rPr>
              <w:t>ПРН6</w:t>
            </w:r>
          </w:p>
        </w:tc>
        <w:tc>
          <w:tcPr>
            <w:tcW w:w="8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5"/>
              <w:widowControl w:val="0"/>
              <w:ind w:left="0"/>
              <w:jc w:val="both"/>
              <w:rPr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Вільно презентувати та обговорювати з фахівцями і нефахівцями результати досліджень, наукові та прикладні проблеми зі спеціальності соціальна робота державною та іноземною мовами; оприлюднювати результати досліджень у наукових публікаціях у провідних вітчизняних та міжнародних наукових виданнях з дотриманням правил академічного письма; здійснювати ефективну міжособистісну комунікацію (включаючи участь у міжнародних професійних і наукових заходах); демонструвати навички публічних виступів, аргументації та риторики.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" w:hRule="atLeast"/>
        </w:trPr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ПРН</w:t>
            </w:r>
            <w:r>
              <w:rPr>
                <w:b/>
                <w:color w:val="000000"/>
                <w:sz w:val="22"/>
                <w:szCs w:val="22"/>
                <w:lang w:val="uk-UA"/>
              </w:rPr>
              <w:t>9</w:t>
            </w:r>
          </w:p>
        </w:tc>
        <w:tc>
          <w:tcPr>
            <w:tcW w:w="8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5"/>
              <w:widowControl w:val="0"/>
              <w:ind w:left="0"/>
              <w:jc w:val="both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Розробляти та реалізовувати наукові та/або інноваційні проєкти, які дають можливість переосмислити наявне та створити нове цілісне знання та/або професійну практику і розв’язувати значущі наукові проблеми із врахуванням соціальних, економічних, екологічних, етичних, міжкультурних, євроінтеграційних та правових аспектів.</w:t>
            </w:r>
          </w:p>
        </w:tc>
      </w:tr>
    </w:tbl>
    <w:p>
      <w:pPr>
        <w:outlineLvl w:val="0"/>
        <w:rPr>
          <w:b/>
          <w:bCs/>
          <w:color w:val="000000"/>
          <w:kern w:val="36"/>
          <w:sz w:val="28"/>
          <w:szCs w:val="28"/>
          <w:lang w:val="uk-UA"/>
        </w:rPr>
      </w:pPr>
    </w:p>
    <w:p>
      <w:pPr>
        <w:jc w:val="center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  <w:t>РОЗКЛАД КУРСУ ЗА ТЕМАМИ ТА КОНТРОЛЬНІ ЗАХОДИ</w:t>
      </w:r>
    </w:p>
    <w:p>
      <w:pPr>
        <w:jc w:val="both"/>
        <w:rPr>
          <w:iCs/>
          <w:color w:val="000000"/>
          <w:lang w:val="uk-UA"/>
        </w:rPr>
      </w:pPr>
    </w:p>
    <w:tbl>
      <w:tblPr>
        <w:tblStyle w:val="8"/>
        <w:tblW w:w="10188" w:type="dxa"/>
        <w:tblInd w:w="-11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6"/>
        <w:gridCol w:w="90"/>
        <w:gridCol w:w="3082"/>
        <w:gridCol w:w="558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6" w:type="dxa"/>
            <w:vAlign w:val="center"/>
          </w:tcPr>
          <w:p>
            <w:pPr>
              <w:jc w:val="center"/>
              <w:rPr>
                <w:b/>
                <w:color w:val="000000"/>
                <w:highlight w:val="none"/>
                <w:lang w:val="uk-UA"/>
              </w:rPr>
            </w:pPr>
            <w:r>
              <w:rPr>
                <w:b/>
                <w:color w:val="000000"/>
                <w:highlight w:val="none"/>
                <w:lang w:val="uk-UA"/>
              </w:rPr>
              <w:t>Тиждень</w:t>
            </w:r>
          </w:p>
          <w:p>
            <w:pPr>
              <w:jc w:val="center"/>
              <w:rPr>
                <w:b/>
                <w:color w:val="000000"/>
                <w:highlight w:val="none"/>
                <w:lang w:val="uk-UA"/>
              </w:rPr>
            </w:pPr>
            <w:r>
              <w:rPr>
                <w:b/>
                <w:color w:val="000000"/>
                <w:highlight w:val="none"/>
                <w:lang w:val="uk-UA"/>
              </w:rPr>
              <w:t>і вид заняття</w:t>
            </w:r>
          </w:p>
        </w:tc>
        <w:tc>
          <w:tcPr>
            <w:tcW w:w="3172" w:type="dxa"/>
            <w:gridSpan w:val="2"/>
            <w:vAlign w:val="center"/>
          </w:tcPr>
          <w:p>
            <w:pPr>
              <w:jc w:val="center"/>
              <w:rPr>
                <w:b/>
                <w:color w:val="000000"/>
                <w:highlight w:val="none"/>
                <w:lang w:val="uk-UA"/>
              </w:rPr>
            </w:pPr>
            <w:r>
              <w:rPr>
                <w:b/>
                <w:color w:val="000000"/>
                <w:highlight w:val="none"/>
                <w:lang w:val="uk-UA"/>
              </w:rPr>
              <w:t xml:space="preserve">Тема </w:t>
            </w:r>
            <w:r>
              <w:rPr>
                <w:b/>
                <w:highlight w:val="none"/>
                <w:lang w:val="uk-UA"/>
              </w:rPr>
              <w:t>заняття</w:t>
            </w:r>
          </w:p>
        </w:tc>
        <w:tc>
          <w:tcPr>
            <w:tcW w:w="5580" w:type="dxa"/>
            <w:vAlign w:val="center"/>
          </w:tcPr>
          <w:p>
            <w:pPr>
              <w:jc w:val="center"/>
              <w:rPr>
                <w:b/>
                <w:color w:val="000000"/>
                <w:highlight w:val="none"/>
                <w:lang w:val="uk-UA"/>
              </w:rPr>
            </w:pPr>
            <w:r>
              <w:rPr>
                <w:b/>
                <w:color w:val="000000"/>
                <w:highlight w:val="none"/>
                <w:lang w:val="uk-UA"/>
              </w:rPr>
              <w:t>Контрольні заходи, кількість балів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88" w:type="dxa"/>
            <w:gridSpan w:val="4"/>
          </w:tcPr>
          <w:p>
            <w:pPr>
              <w:spacing w:line="276" w:lineRule="auto"/>
              <w:jc w:val="center"/>
              <w:rPr>
                <w:b/>
                <w:i/>
                <w:highlight w:val="none"/>
                <w:lang w:val="uk-UA"/>
              </w:rPr>
            </w:pPr>
            <w:r>
              <w:rPr>
                <w:b/>
                <w:i/>
                <w:color w:val="000000"/>
                <w:highlight w:val="none"/>
                <w:lang w:val="uk-UA"/>
              </w:rPr>
              <w:t xml:space="preserve">Змістовий модуль 1.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526" w:type="dxa"/>
            <w:gridSpan w:val="2"/>
            <w:vAlign w:val="center"/>
          </w:tcPr>
          <w:p>
            <w:pPr>
              <w:jc w:val="center"/>
              <w:rPr>
                <w:color w:val="000000"/>
                <w:highlight w:val="none"/>
                <w:lang w:val="uk-UA"/>
              </w:rPr>
            </w:pPr>
            <w:r>
              <w:rPr>
                <w:color w:val="000000"/>
                <w:highlight w:val="none"/>
                <w:lang w:val="uk-UA"/>
              </w:rPr>
              <w:t>Тиждень 1</w:t>
            </w:r>
          </w:p>
          <w:p>
            <w:pPr>
              <w:jc w:val="center"/>
              <w:rPr>
                <w:color w:val="000000"/>
                <w:highlight w:val="none"/>
                <w:lang w:val="uk-UA"/>
              </w:rPr>
            </w:pPr>
            <w:r>
              <w:rPr>
                <w:color w:val="000000"/>
                <w:highlight w:val="none"/>
                <w:lang w:val="uk-UA"/>
              </w:rPr>
              <w:t>Лекція 1</w:t>
            </w:r>
          </w:p>
        </w:tc>
        <w:tc>
          <w:tcPr>
            <w:tcW w:w="3082" w:type="dxa"/>
            <w:vAlign w:val="center"/>
          </w:tcPr>
          <w:p>
            <w:pPr>
              <w:jc w:val="center"/>
              <w:rPr>
                <w:color w:val="000000"/>
                <w:highlight w:val="none"/>
                <w:lang w:val="uk-UA"/>
              </w:rPr>
            </w:pPr>
            <w:r>
              <w:rPr>
                <w:highlight w:val="none"/>
                <w:lang w:val="uk-UA"/>
              </w:rPr>
              <w:t>Сутність соціального проєктування.</w:t>
            </w:r>
          </w:p>
        </w:tc>
        <w:tc>
          <w:tcPr>
            <w:tcW w:w="5580" w:type="dxa"/>
            <w:vAlign w:val="center"/>
          </w:tcPr>
          <w:p>
            <w:pPr>
              <w:jc w:val="center"/>
              <w:rPr>
                <w:color w:val="000000"/>
                <w:highlight w:val="none"/>
                <w:lang w:val="uk-UA"/>
              </w:rPr>
            </w:pPr>
            <w:r>
              <w:rPr>
                <w:i/>
                <w:color w:val="000000"/>
                <w:highlight w:val="none"/>
                <w:lang w:val="uk-UA"/>
              </w:rPr>
              <w:t>Доповідь</w:t>
            </w:r>
            <w:r>
              <w:rPr>
                <w:color w:val="000000"/>
                <w:highlight w:val="none"/>
                <w:lang w:val="uk-UA"/>
              </w:rPr>
              <w:t>: характеристика одного з методів соціального проєктування із акцентуванням уваги на можливостях його застосування у власному дослідженні.(</w:t>
            </w:r>
            <w:r>
              <w:rPr>
                <w:i/>
                <w:color w:val="000000"/>
                <w:highlight w:val="none"/>
                <w:lang w:val="uk-UA"/>
              </w:rPr>
              <w:t>max 5 балів</w:t>
            </w:r>
            <w:r>
              <w:rPr>
                <w:color w:val="000000"/>
                <w:highlight w:val="none"/>
                <w:lang w:val="uk-UA"/>
              </w:rPr>
              <w:t>).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gridSpan w:val="2"/>
            <w:vAlign w:val="center"/>
          </w:tcPr>
          <w:p>
            <w:pPr>
              <w:jc w:val="center"/>
              <w:rPr>
                <w:color w:val="000000"/>
                <w:highlight w:val="none"/>
                <w:lang w:val="uk-UA"/>
              </w:rPr>
            </w:pPr>
            <w:r>
              <w:rPr>
                <w:color w:val="000000"/>
                <w:highlight w:val="none"/>
                <w:lang w:val="uk-UA"/>
              </w:rPr>
              <w:t>Тиждень 2</w:t>
            </w:r>
          </w:p>
          <w:p>
            <w:pPr>
              <w:jc w:val="center"/>
              <w:rPr>
                <w:color w:val="000000"/>
                <w:highlight w:val="none"/>
                <w:lang w:val="uk-UA"/>
              </w:rPr>
            </w:pPr>
            <w:r>
              <w:rPr>
                <w:color w:val="000000"/>
                <w:highlight w:val="none"/>
                <w:lang w:val="uk-UA"/>
              </w:rPr>
              <w:t>Практ. 1</w:t>
            </w:r>
          </w:p>
        </w:tc>
        <w:tc>
          <w:tcPr>
            <w:tcW w:w="3082" w:type="dxa"/>
            <w:vAlign w:val="center"/>
          </w:tcPr>
          <w:p>
            <w:pPr>
              <w:jc w:val="center"/>
              <w:rPr>
                <w:rFonts w:hint="default"/>
                <w:highlight w:val="none"/>
                <w:lang w:val="uk-UA"/>
              </w:rPr>
            </w:pPr>
            <w:r>
              <w:rPr>
                <w:highlight w:val="none"/>
                <w:lang w:val="uk-UA"/>
              </w:rPr>
              <w:t>Сутність соціального проєктування</w:t>
            </w:r>
            <w:r>
              <w:rPr>
                <w:rFonts w:hint="default"/>
                <w:highlight w:val="none"/>
                <w:lang w:val="uk-UA"/>
              </w:rPr>
              <w:t>.</w:t>
            </w:r>
          </w:p>
        </w:tc>
        <w:tc>
          <w:tcPr>
            <w:tcW w:w="5580" w:type="dxa"/>
            <w:vAlign w:val="center"/>
          </w:tcPr>
          <w:p>
            <w:pPr>
              <w:jc w:val="center"/>
              <w:rPr>
                <w:highlight w:val="none"/>
                <w:lang w:val="uk-UA"/>
              </w:rPr>
            </w:pPr>
            <w:r>
              <w:rPr>
                <w:i/>
                <w:highlight w:val="none"/>
                <w:lang w:val="uk-UA"/>
              </w:rPr>
              <w:t>Самостійна робота</w:t>
            </w:r>
            <w:r>
              <w:rPr>
                <w:highlight w:val="none"/>
                <w:lang w:val="uk-UA"/>
              </w:rPr>
              <w:t xml:space="preserve">. Укладання тлумачного словника термінів у галузі соціального проєктування  </w:t>
            </w:r>
            <w:r>
              <w:rPr>
                <w:color w:val="000000"/>
                <w:highlight w:val="none"/>
                <w:lang w:val="uk-UA"/>
              </w:rPr>
              <w:t>(</w:t>
            </w:r>
            <w:r>
              <w:rPr>
                <w:i/>
                <w:color w:val="000000"/>
                <w:highlight w:val="none"/>
                <w:lang w:val="uk-UA"/>
              </w:rPr>
              <w:t>max 5 балів</w:t>
            </w:r>
            <w:r>
              <w:rPr>
                <w:color w:val="000000"/>
                <w:highlight w:val="none"/>
                <w:lang w:val="uk-UA"/>
              </w:rPr>
              <w:t>).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1526" w:type="dxa"/>
            <w:gridSpan w:val="2"/>
            <w:vAlign w:val="center"/>
          </w:tcPr>
          <w:p>
            <w:pPr>
              <w:jc w:val="center"/>
              <w:rPr>
                <w:color w:val="000000"/>
                <w:highlight w:val="none"/>
                <w:lang w:val="uk-UA"/>
              </w:rPr>
            </w:pPr>
            <w:r>
              <w:rPr>
                <w:color w:val="000000"/>
                <w:highlight w:val="none"/>
                <w:lang w:val="uk-UA"/>
              </w:rPr>
              <w:t>Тиждень 3</w:t>
            </w:r>
          </w:p>
          <w:p>
            <w:pPr>
              <w:jc w:val="center"/>
              <w:rPr>
                <w:color w:val="000000"/>
                <w:highlight w:val="none"/>
                <w:lang w:val="uk-UA"/>
              </w:rPr>
            </w:pPr>
            <w:r>
              <w:rPr>
                <w:color w:val="000000"/>
                <w:highlight w:val="none"/>
                <w:lang w:val="uk-UA"/>
              </w:rPr>
              <w:t>Лекція 2</w:t>
            </w:r>
          </w:p>
        </w:tc>
        <w:tc>
          <w:tcPr>
            <w:tcW w:w="3082" w:type="dxa"/>
            <w:vAlign w:val="center"/>
          </w:tcPr>
          <w:p>
            <w:pPr>
              <w:jc w:val="center"/>
              <w:rPr>
                <w:highlight w:val="none"/>
                <w:lang w:val="uk-UA"/>
              </w:rPr>
            </w:pPr>
            <w:r>
              <w:rPr>
                <w:highlight w:val="none"/>
                <w:lang w:val="uk-UA"/>
              </w:rPr>
              <w:t>Проблема визначення принципів і методів соціального проєктування</w:t>
            </w:r>
          </w:p>
        </w:tc>
        <w:tc>
          <w:tcPr>
            <w:tcW w:w="5580" w:type="dxa"/>
            <w:vAlign w:val="center"/>
          </w:tcPr>
          <w:p>
            <w:pPr>
              <w:jc w:val="center"/>
              <w:rPr>
                <w:highlight w:val="none"/>
                <w:lang w:val="uk-UA"/>
              </w:rPr>
            </w:pPr>
            <w:r>
              <w:rPr>
                <w:i/>
                <w:highlight w:val="none"/>
                <w:lang w:val="uk-UA"/>
              </w:rPr>
              <w:t>Дискусія</w:t>
            </w:r>
            <w:r>
              <w:rPr>
                <w:highlight w:val="none"/>
                <w:lang w:val="uk-UA"/>
              </w:rPr>
              <w:t>: «Соціальні утопії: за і проти»</w:t>
            </w:r>
          </w:p>
          <w:p>
            <w:pPr>
              <w:jc w:val="center"/>
              <w:rPr>
                <w:highlight w:val="none"/>
                <w:lang w:val="uk-UA"/>
              </w:rPr>
            </w:pPr>
            <w:r>
              <w:rPr>
                <w:color w:val="000000"/>
                <w:highlight w:val="none"/>
                <w:lang w:val="uk-UA"/>
              </w:rPr>
              <w:t>(</w:t>
            </w:r>
            <w:r>
              <w:rPr>
                <w:i/>
                <w:color w:val="000000"/>
                <w:highlight w:val="none"/>
                <w:lang w:val="uk-UA"/>
              </w:rPr>
              <w:t>max 5 балів</w:t>
            </w:r>
            <w:r>
              <w:rPr>
                <w:color w:val="000000"/>
                <w:highlight w:val="none"/>
                <w:lang w:val="uk-UA"/>
              </w:rPr>
              <w:t>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526" w:type="dxa"/>
            <w:gridSpan w:val="2"/>
            <w:vAlign w:val="center"/>
          </w:tcPr>
          <w:p>
            <w:pPr>
              <w:jc w:val="center"/>
              <w:rPr>
                <w:color w:val="000000"/>
                <w:highlight w:val="none"/>
                <w:lang w:val="uk-UA"/>
              </w:rPr>
            </w:pPr>
            <w:r>
              <w:rPr>
                <w:color w:val="000000"/>
                <w:highlight w:val="none"/>
                <w:lang w:val="uk-UA"/>
              </w:rPr>
              <w:t>Тиждень 4</w:t>
            </w:r>
          </w:p>
          <w:p>
            <w:pPr>
              <w:jc w:val="center"/>
              <w:rPr>
                <w:color w:val="000000"/>
                <w:highlight w:val="none"/>
                <w:lang w:val="uk-UA"/>
              </w:rPr>
            </w:pPr>
            <w:r>
              <w:rPr>
                <w:color w:val="000000"/>
                <w:highlight w:val="none"/>
                <w:lang w:val="uk-UA"/>
              </w:rPr>
              <w:t>Практ. 2</w:t>
            </w:r>
          </w:p>
        </w:tc>
        <w:tc>
          <w:tcPr>
            <w:tcW w:w="3082" w:type="dxa"/>
            <w:vAlign w:val="center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color w:val="000000"/>
                <w:highlight w:val="none"/>
                <w:lang w:val="uk-UA"/>
              </w:rPr>
            </w:pPr>
            <w:r>
              <w:rPr>
                <w:color w:val="000000"/>
                <w:highlight w:val="none"/>
                <w:lang w:val="uk-UA"/>
              </w:rPr>
              <w:t>Рівні механізму соціального проєктування.</w:t>
            </w:r>
          </w:p>
        </w:tc>
        <w:tc>
          <w:tcPr>
            <w:tcW w:w="5580" w:type="dxa"/>
            <w:vAlign w:val="center"/>
          </w:tcPr>
          <w:p>
            <w:pPr>
              <w:jc w:val="center"/>
              <w:rPr>
                <w:highlight w:val="none"/>
                <w:lang w:val="uk-UA"/>
              </w:rPr>
            </w:pPr>
            <w:r>
              <w:rPr>
                <w:i/>
                <w:highlight w:val="none"/>
                <w:lang w:val="uk-UA"/>
              </w:rPr>
              <w:t>Доповідь</w:t>
            </w:r>
            <w:r>
              <w:rPr>
                <w:highlight w:val="none"/>
                <w:lang w:val="uk-UA"/>
              </w:rPr>
              <w:t>: «Проблема формування ідеалів проектувальників у галузі соціальної роботи»</w:t>
            </w:r>
          </w:p>
          <w:p>
            <w:pPr>
              <w:jc w:val="center"/>
              <w:rPr>
                <w:color w:val="000000"/>
                <w:highlight w:val="none"/>
                <w:lang w:val="uk-UA"/>
              </w:rPr>
            </w:pPr>
            <w:r>
              <w:rPr>
                <w:color w:val="000000"/>
                <w:highlight w:val="none"/>
                <w:lang w:val="uk-UA"/>
              </w:rPr>
              <w:t>(</w:t>
            </w:r>
            <w:r>
              <w:rPr>
                <w:i/>
                <w:color w:val="000000"/>
                <w:highlight w:val="none"/>
                <w:lang w:val="uk-UA"/>
              </w:rPr>
              <w:t>max 5 балів</w:t>
            </w:r>
            <w:r>
              <w:rPr>
                <w:color w:val="000000"/>
                <w:highlight w:val="none"/>
                <w:lang w:val="uk-UA"/>
              </w:rPr>
              <w:t>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0188" w:type="dxa"/>
            <w:gridSpan w:val="4"/>
            <w:vAlign w:val="center"/>
          </w:tcPr>
          <w:p>
            <w:pPr>
              <w:jc w:val="center"/>
              <w:rPr>
                <w:b/>
                <w:i/>
                <w:highlight w:val="none"/>
                <w:lang w:val="uk-UA"/>
              </w:rPr>
            </w:pPr>
            <w:r>
              <w:rPr>
                <w:b/>
                <w:i/>
                <w:highlight w:val="none"/>
                <w:lang w:val="uk-UA"/>
              </w:rPr>
              <w:t>Змістовний модуль 2.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526" w:type="dxa"/>
            <w:gridSpan w:val="2"/>
            <w:vAlign w:val="center"/>
          </w:tcPr>
          <w:p>
            <w:pPr>
              <w:jc w:val="center"/>
              <w:rPr>
                <w:color w:val="000000"/>
                <w:highlight w:val="none"/>
                <w:lang w:val="uk-UA"/>
              </w:rPr>
            </w:pPr>
            <w:r>
              <w:rPr>
                <w:color w:val="000000"/>
                <w:highlight w:val="none"/>
                <w:lang w:val="uk-UA"/>
              </w:rPr>
              <w:t>Тиждень 5</w:t>
            </w:r>
          </w:p>
          <w:p>
            <w:pPr>
              <w:jc w:val="center"/>
              <w:rPr>
                <w:color w:val="000000"/>
                <w:highlight w:val="none"/>
                <w:lang w:val="uk-UA"/>
              </w:rPr>
            </w:pPr>
            <w:r>
              <w:rPr>
                <w:color w:val="000000"/>
                <w:highlight w:val="none"/>
                <w:lang w:val="uk-UA"/>
              </w:rPr>
              <w:t>Лекція 3</w:t>
            </w:r>
          </w:p>
        </w:tc>
        <w:tc>
          <w:tcPr>
            <w:tcW w:w="3082" w:type="dxa"/>
          </w:tcPr>
          <w:p>
            <w:pPr>
              <w:jc w:val="center"/>
              <w:rPr>
                <w:b/>
                <w:highlight w:val="none"/>
                <w:lang w:val="uk-UA"/>
              </w:rPr>
            </w:pPr>
            <w:r>
              <w:rPr>
                <w:highlight w:val="none"/>
                <w:lang w:val="uk-UA"/>
              </w:rPr>
              <w:t>Проблема, цілі та завдання соціального проєкту; Планування і контроль соціального проєкту; Презентація соціальних проєктів.</w:t>
            </w:r>
          </w:p>
        </w:tc>
        <w:tc>
          <w:tcPr>
            <w:tcW w:w="5580" w:type="dxa"/>
            <w:vAlign w:val="center"/>
          </w:tcPr>
          <w:p>
            <w:pPr>
              <w:jc w:val="center"/>
              <w:rPr>
                <w:i/>
                <w:highlight w:val="none"/>
                <w:lang w:val="uk-UA"/>
              </w:rPr>
            </w:pPr>
            <w:r>
              <w:rPr>
                <w:i/>
                <w:highlight w:val="none"/>
                <w:lang w:val="uk-UA"/>
              </w:rPr>
              <w:t>Пітч соціального проєкту відповідно до теми дисертаційного дослідження</w:t>
            </w:r>
            <w:r>
              <w:rPr>
                <w:color w:val="000000"/>
                <w:highlight w:val="none"/>
                <w:lang w:val="uk-UA"/>
              </w:rPr>
              <w:t>(</w:t>
            </w:r>
            <w:r>
              <w:rPr>
                <w:i/>
                <w:color w:val="000000"/>
                <w:highlight w:val="none"/>
                <w:lang w:val="uk-UA"/>
              </w:rPr>
              <w:t>max 5 балів</w:t>
            </w:r>
            <w:r>
              <w:rPr>
                <w:color w:val="000000"/>
                <w:highlight w:val="none"/>
                <w:lang w:val="uk-UA"/>
              </w:rPr>
              <w:t>).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526" w:type="dxa"/>
            <w:gridSpan w:val="2"/>
            <w:vAlign w:val="center"/>
          </w:tcPr>
          <w:p>
            <w:pPr>
              <w:jc w:val="center"/>
              <w:rPr>
                <w:color w:val="000000"/>
                <w:highlight w:val="none"/>
                <w:lang w:val="uk-UA"/>
              </w:rPr>
            </w:pPr>
            <w:r>
              <w:rPr>
                <w:color w:val="000000"/>
                <w:highlight w:val="none"/>
                <w:lang w:val="uk-UA"/>
              </w:rPr>
              <w:t>Тиждень 6</w:t>
            </w:r>
          </w:p>
          <w:p>
            <w:pPr>
              <w:jc w:val="center"/>
              <w:rPr>
                <w:color w:val="000000"/>
                <w:highlight w:val="none"/>
                <w:lang w:val="uk-UA"/>
              </w:rPr>
            </w:pPr>
            <w:r>
              <w:rPr>
                <w:color w:val="000000"/>
                <w:highlight w:val="none"/>
                <w:lang w:val="uk-UA"/>
              </w:rPr>
              <w:t>Практ. 3</w:t>
            </w:r>
          </w:p>
        </w:tc>
        <w:tc>
          <w:tcPr>
            <w:tcW w:w="3082" w:type="dxa"/>
          </w:tcPr>
          <w:p>
            <w:pPr>
              <w:jc w:val="center"/>
              <w:rPr>
                <w:highlight w:val="none"/>
                <w:lang w:val="uk-UA"/>
              </w:rPr>
            </w:pPr>
            <w:r>
              <w:rPr>
                <w:highlight w:val="none"/>
                <w:lang w:val="uk-UA"/>
              </w:rPr>
              <w:t>Проблема, цілі та завдання соціального проєкту; Планування і контроль соціального проєкту; Презентація соціальних проєктів.</w:t>
            </w:r>
          </w:p>
        </w:tc>
        <w:tc>
          <w:tcPr>
            <w:tcW w:w="5580" w:type="dxa"/>
            <w:vAlign w:val="center"/>
          </w:tcPr>
          <w:p>
            <w:pPr>
              <w:jc w:val="center"/>
              <w:rPr>
                <w:i/>
                <w:highlight w:val="none"/>
                <w:lang w:val="uk-UA"/>
              </w:rPr>
            </w:pPr>
            <w:r>
              <w:rPr>
                <w:color w:val="000000"/>
                <w:highlight w:val="none"/>
                <w:lang w:val="uk-UA"/>
              </w:rPr>
              <w:t>Древо проблем і древо цілей соціального проєкту (</w:t>
            </w:r>
            <w:r>
              <w:rPr>
                <w:i/>
                <w:color w:val="000000"/>
                <w:highlight w:val="none"/>
                <w:lang w:val="uk-UA"/>
              </w:rPr>
              <w:t>max 5 балів</w:t>
            </w:r>
            <w:r>
              <w:rPr>
                <w:color w:val="000000"/>
                <w:highlight w:val="none"/>
                <w:lang w:val="uk-UA"/>
              </w:rPr>
              <w:t>).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88" w:type="dxa"/>
            <w:gridSpan w:val="4"/>
          </w:tcPr>
          <w:p>
            <w:pPr>
              <w:jc w:val="center"/>
              <w:rPr>
                <w:b/>
                <w:i/>
                <w:highlight w:val="none"/>
                <w:lang w:val="uk-UA"/>
              </w:rPr>
            </w:pPr>
            <w:r>
              <w:rPr>
                <w:b/>
                <w:i/>
                <w:highlight w:val="none"/>
                <w:lang w:val="uk-UA"/>
              </w:rPr>
              <w:t xml:space="preserve">Змістовий модуль 3.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526" w:type="dxa"/>
            <w:gridSpan w:val="2"/>
            <w:vAlign w:val="center"/>
          </w:tcPr>
          <w:p>
            <w:pPr>
              <w:jc w:val="center"/>
              <w:rPr>
                <w:color w:val="000000"/>
                <w:highlight w:val="none"/>
                <w:lang w:val="uk-UA"/>
              </w:rPr>
            </w:pPr>
            <w:r>
              <w:rPr>
                <w:color w:val="000000"/>
                <w:highlight w:val="none"/>
                <w:lang w:val="uk-UA"/>
              </w:rPr>
              <w:t>Тиждень 7</w:t>
            </w:r>
          </w:p>
          <w:p>
            <w:pPr>
              <w:jc w:val="center"/>
              <w:rPr>
                <w:color w:val="000000"/>
                <w:highlight w:val="none"/>
                <w:lang w:val="uk-UA"/>
              </w:rPr>
            </w:pPr>
            <w:r>
              <w:rPr>
                <w:color w:val="000000"/>
                <w:highlight w:val="none"/>
                <w:lang w:val="uk-UA"/>
              </w:rPr>
              <w:t>Лекція 4</w:t>
            </w:r>
          </w:p>
        </w:tc>
        <w:tc>
          <w:tcPr>
            <w:tcW w:w="3082" w:type="dxa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color w:val="000000"/>
                <w:highlight w:val="none"/>
                <w:lang w:val="uk-UA"/>
              </w:rPr>
            </w:pPr>
            <w:r>
              <w:rPr>
                <w:color w:val="000000"/>
                <w:highlight w:val="none"/>
                <w:lang w:val="uk-UA"/>
              </w:rPr>
              <w:t>Проблема проєктування соціальних послуг.</w:t>
            </w:r>
          </w:p>
        </w:tc>
        <w:tc>
          <w:tcPr>
            <w:tcW w:w="5580" w:type="dxa"/>
            <w:vMerge w:val="restart"/>
          </w:tcPr>
          <w:p>
            <w:pPr>
              <w:widowControl w:val="0"/>
              <w:jc w:val="both"/>
              <w:rPr>
                <w:i/>
                <w:highlight w:val="none"/>
                <w:lang w:val="uk-UA"/>
              </w:rPr>
            </w:pPr>
            <w:r>
              <w:rPr>
                <w:i/>
                <w:color w:val="000000"/>
                <w:highlight w:val="none"/>
                <w:lang w:val="uk-UA"/>
              </w:rPr>
              <w:t xml:space="preserve">Доповідь: </w:t>
            </w:r>
            <w:r>
              <w:rPr>
                <w:color w:val="000000"/>
                <w:highlight w:val="none"/>
                <w:lang w:val="uk-UA"/>
              </w:rPr>
              <w:t>Проєктування соціальних послуг як складова партнерської взаємодії громади, соціальних служб, держави та соціально відповідального бізнесу</w:t>
            </w:r>
            <w:r>
              <w:rPr>
                <w:highlight w:val="none"/>
                <w:lang w:val="uk-UA"/>
              </w:rPr>
              <w:t xml:space="preserve"> (</w:t>
            </w:r>
            <w:r>
              <w:rPr>
                <w:color w:val="000000"/>
                <w:highlight w:val="none"/>
                <w:lang w:val="uk-UA"/>
              </w:rPr>
              <w:t>max 5 балів)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526" w:type="dxa"/>
            <w:gridSpan w:val="2"/>
            <w:vAlign w:val="center"/>
          </w:tcPr>
          <w:p>
            <w:pPr>
              <w:jc w:val="center"/>
              <w:rPr>
                <w:color w:val="000000"/>
                <w:highlight w:val="none"/>
                <w:lang w:val="uk-UA"/>
              </w:rPr>
            </w:pPr>
            <w:r>
              <w:rPr>
                <w:color w:val="000000"/>
                <w:highlight w:val="none"/>
                <w:lang w:val="uk-UA"/>
              </w:rPr>
              <w:t>Тиждень 8</w:t>
            </w:r>
          </w:p>
          <w:p>
            <w:pPr>
              <w:jc w:val="center"/>
              <w:rPr>
                <w:color w:val="000000"/>
                <w:highlight w:val="none"/>
                <w:lang w:val="uk-UA"/>
              </w:rPr>
            </w:pPr>
            <w:r>
              <w:rPr>
                <w:color w:val="000000"/>
                <w:highlight w:val="none"/>
                <w:lang w:val="uk-UA"/>
              </w:rPr>
              <w:t>Практ. 4</w:t>
            </w:r>
          </w:p>
        </w:tc>
        <w:tc>
          <w:tcPr>
            <w:tcW w:w="3082" w:type="dxa"/>
          </w:tcPr>
          <w:p>
            <w:pPr>
              <w:jc w:val="center"/>
              <w:rPr>
                <w:color w:val="000000"/>
                <w:highlight w:val="none"/>
                <w:lang w:val="uk-UA"/>
              </w:rPr>
            </w:pPr>
            <w:r>
              <w:rPr>
                <w:highlight w:val="none"/>
                <w:lang w:val="uk-UA"/>
              </w:rPr>
              <w:t>Проблема проєктування соціальних послуг.</w:t>
            </w:r>
          </w:p>
        </w:tc>
        <w:tc>
          <w:tcPr>
            <w:tcW w:w="5580" w:type="dxa"/>
            <w:vMerge w:val="continue"/>
          </w:tcPr>
          <w:p>
            <w:pPr>
              <w:jc w:val="both"/>
              <w:rPr>
                <w:color w:val="000000"/>
                <w:highlight w:val="none"/>
                <w:lang w:val="uk-U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5" w:hRule="atLeast"/>
        </w:trPr>
        <w:tc>
          <w:tcPr>
            <w:tcW w:w="1526" w:type="dxa"/>
            <w:gridSpan w:val="2"/>
            <w:vAlign w:val="center"/>
          </w:tcPr>
          <w:p>
            <w:pPr>
              <w:jc w:val="center"/>
              <w:rPr>
                <w:color w:val="000000"/>
                <w:highlight w:val="none"/>
                <w:lang w:val="uk-UA"/>
              </w:rPr>
            </w:pPr>
            <w:r>
              <w:rPr>
                <w:color w:val="000000"/>
                <w:highlight w:val="none"/>
                <w:lang w:val="uk-UA"/>
              </w:rPr>
              <w:t>Тиждень 9</w:t>
            </w:r>
          </w:p>
          <w:p>
            <w:pPr>
              <w:jc w:val="center"/>
              <w:rPr>
                <w:color w:val="000000"/>
                <w:highlight w:val="none"/>
                <w:lang w:val="uk-UA"/>
              </w:rPr>
            </w:pPr>
            <w:r>
              <w:rPr>
                <w:color w:val="000000"/>
                <w:highlight w:val="none"/>
                <w:lang w:val="uk-UA"/>
              </w:rPr>
              <w:t>Лекція 5</w:t>
            </w:r>
          </w:p>
        </w:tc>
        <w:tc>
          <w:tcPr>
            <w:tcW w:w="3082" w:type="dxa"/>
          </w:tcPr>
          <w:p>
            <w:pPr>
              <w:jc w:val="center"/>
              <w:rPr>
                <w:highlight w:val="none"/>
                <w:lang w:val="uk-UA"/>
              </w:rPr>
            </w:pPr>
            <w:r>
              <w:rPr>
                <w:color w:val="000000"/>
                <w:highlight w:val="none"/>
                <w:lang w:val="uk-UA"/>
              </w:rPr>
              <w:t>Організаційне проєктування у соціальній роботі; Проблема політичних впливів на проектування у соціальній роботі</w:t>
            </w:r>
          </w:p>
        </w:tc>
        <w:tc>
          <w:tcPr>
            <w:tcW w:w="5580" w:type="dxa"/>
            <w:vMerge w:val="restart"/>
            <w:vAlign w:val="center"/>
          </w:tcPr>
          <w:p>
            <w:pPr>
              <w:jc w:val="center"/>
              <w:rPr>
                <w:color w:val="000000"/>
                <w:highlight w:val="none"/>
                <w:lang w:val="uk-UA"/>
              </w:rPr>
            </w:pPr>
            <w:r>
              <w:rPr>
                <w:i/>
                <w:color w:val="000000"/>
                <w:highlight w:val="none"/>
                <w:lang w:val="uk-UA"/>
              </w:rPr>
              <w:t>Самостійна робота</w:t>
            </w:r>
            <w:r>
              <w:rPr>
                <w:color w:val="000000"/>
                <w:highlight w:val="none"/>
                <w:lang w:val="uk-UA"/>
              </w:rPr>
              <w:t xml:space="preserve">: Вибудувати квадрат аналізу стейкхолдерів проектування соціальної послуги та розробити план роботи з ними </w:t>
            </w:r>
            <w:r>
              <w:rPr>
                <w:highlight w:val="none"/>
                <w:lang w:val="uk-UA"/>
              </w:rPr>
              <w:t>(</w:t>
            </w:r>
            <w:r>
              <w:rPr>
                <w:i/>
                <w:color w:val="000000"/>
                <w:highlight w:val="none"/>
                <w:lang w:val="uk-UA"/>
              </w:rPr>
              <w:t>max 10 балів</w:t>
            </w:r>
            <w:r>
              <w:rPr>
                <w:color w:val="000000"/>
                <w:highlight w:val="none"/>
                <w:lang w:val="uk-UA"/>
              </w:rPr>
              <w:t>).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8" w:hRule="atLeast"/>
        </w:trPr>
        <w:tc>
          <w:tcPr>
            <w:tcW w:w="1526" w:type="dxa"/>
            <w:gridSpan w:val="2"/>
            <w:vAlign w:val="center"/>
          </w:tcPr>
          <w:p>
            <w:pPr>
              <w:jc w:val="center"/>
              <w:rPr>
                <w:color w:val="000000"/>
                <w:highlight w:val="none"/>
                <w:lang w:val="uk-UA"/>
              </w:rPr>
            </w:pPr>
            <w:r>
              <w:rPr>
                <w:color w:val="000000"/>
                <w:highlight w:val="none"/>
                <w:lang w:val="uk-UA"/>
              </w:rPr>
              <w:t>Тиждень 10</w:t>
            </w:r>
          </w:p>
          <w:p>
            <w:pPr>
              <w:jc w:val="center"/>
              <w:rPr>
                <w:color w:val="000000"/>
                <w:highlight w:val="none"/>
                <w:lang w:val="uk-UA"/>
              </w:rPr>
            </w:pPr>
            <w:r>
              <w:rPr>
                <w:color w:val="000000"/>
                <w:highlight w:val="none"/>
                <w:lang w:val="uk-UA"/>
              </w:rPr>
              <w:t>Практ. 5</w:t>
            </w:r>
          </w:p>
        </w:tc>
        <w:tc>
          <w:tcPr>
            <w:tcW w:w="3082" w:type="dxa"/>
          </w:tcPr>
          <w:p>
            <w:pPr>
              <w:jc w:val="center"/>
              <w:rPr>
                <w:highlight w:val="none"/>
                <w:lang w:val="uk-UA"/>
              </w:rPr>
            </w:pPr>
            <w:r>
              <w:rPr>
                <w:highlight w:val="none"/>
                <w:lang w:val="uk-UA"/>
              </w:rPr>
              <w:t>Організаційне проєктування у соціальній роботі; Проблема політичних впливів на проектування у соціальній роботі.</w:t>
            </w:r>
          </w:p>
        </w:tc>
        <w:tc>
          <w:tcPr>
            <w:tcW w:w="5580" w:type="dxa"/>
            <w:vMerge w:val="continue"/>
          </w:tcPr>
          <w:p>
            <w:pPr>
              <w:rPr>
                <w:i/>
                <w:highlight w:val="none"/>
                <w:lang w:val="uk-U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88" w:type="dxa"/>
            <w:gridSpan w:val="4"/>
          </w:tcPr>
          <w:p>
            <w:pPr>
              <w:spacing w:line="300" w:lineRule="auto"/>
              <w:jc w:val="center"/>
              <w:rPr>
                <w:b/>
                <w:highlight w:val="none"/>
                <w:lang w:val="uk-UA"/>
              </w:rPr>
            </w:pPr>
            <w:r>
              <w:rPr>
                <w:b/>
                <w:i/>
                <w:color w:val="000000"/>
                <w:highlight w:val="none"/>
                <w:lang w:val="uk-UA"/>
              </w:rPr>
              <w:t>Змістовий модуль 4.</w:t>
            </w:r>
            <w:r>
              <w:rPr>
                <w:b/>
                <w:highlight w:val="none"/>
                <w:lang w:val="uk-UA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gridSpan w:val="2"/>
            <w:vAlign w:val="center"/>
          </w:tcPr>
          <w:p>
            <w:pPr>
              <w:jc w:val="center"/>
              <w:rPr>
                <w:color w:val="000000"/>
                <w:highlight w:val="none"/>
                <w:lang w:val="uk-UA"/>
              </w:rPr>
            </w:pPr>
            <w:r>
              <w:rPr>
                <w:color w:val="000000"/>
                <w:highlight w:val="none"/>
                <w:lang w:val="uk-UA"/>
              </w:rPr>
              <w:t>Тиждень 11</w:t>
            </w:r>
          </w:p>
          <w:p>
            <w:pPr>
              <w:jc w:val="center"/>
              <w:rPr>
                <w:color w:val="000000"/>
                <w:highlight w:val="none"/>
                <w:lang w:val="uk-UA"/>
              </w:rPr>
            </w:pPr>
            <w:r>
              <w:rPr>
                <w:color w:val="000000"/>
                <w:highlight w:val="none"/>
                <w:lang w:val="uk-UA"/>
              </w:rPr>
              <w:t>Лекція 6</w:t>
            </w:r>
          </w:p>
        </w:tc>
        <w:tc>
          <w:tcPr>
            <w:tcW w:w="3082" w:type="dxa"/>
          </w:tcPr>
          <w:p>
            <w:pPr>
              <w:jc w:val="center"/>
              <w:rPr>
                <w:color w:val="000000"/>
                <w:highlight w:val="none"/>
                <w:lang w:val="uk-UA"/>
              </w:rPr>
            </w:pPr>
            <w:r>
              <w:rPr>
                <w:highlight w:val="none"/>
                <w:lang w:val="uk-UA"/>
              </w:rPr>
              <w:t>Науково-освітнє проєктування у соціальній роботі</w:t>
            </w:r>
          </w:p>
        </w:tc>
        <w:tc>
          <w:tcPr>
            <w:tcW w:w="5580" w:type="dxa"/>
            <w:vMerge w:val="restart"/>
          </w:tcPr>
          <w:p>
            <w:pPr>
              <w:jc w:val="center"/>
              <w:rPr>
                <w:color w:val="000000"/>
                <w:highlight w:val="none"/>
                <w:lang w:val="uk-UA"/>
              </w:rPr>
            </w:pPr>
            <w:r>
              <w:rPr>
                <w:i/>
                <w:color w:val="000000"/>
                <w:highlight w:val="none"/>
                <w:lang w:val="uk-UA"/>
              </w:rPr>
              <w:t>Дискусія</w:t>
            </w:r>
            <w:r>
              <w:rPr>
                <w:color w:val="000000"/>
                <w:highlight w:val="none"/>
                <w:lang w:val="uk-UA"/>
              </w:rPr>
              <w:t xml:space="preserve">: Взаємозв’язок науки та освіти у галузі соціального проєктування </w:t>
            </w:r>
            <w:r>
              <w:rPr>
                <w:highlight w:val="none"/>
                <w:lang w:val="uk-UA"/>
              </w:rPr>
              <w:t>(</w:t>
            </w:r>
            <w:r>
              <w:rPr>
                <w:i/>
                <w:color w:val="000000"/>
                <w:highlight w:val="none"/>
                <w:lang w:val="uk-UA"/>
              </w:rPr>
              <w:t>max 5 балів</w:t>
            </w:r>
            <w:r>
              <w:rPr>
                <w:color w:val="000000"/>
                <w:highlight w:val="none"/>
                <w:lang w:val="uk-UA"/>
              </w:rPr>
              <w:t>);</w:t>
            </w:r>
          </w:p>
          <w:p>
            <w:pPr>
              <w:jc w:val="center"/>
              <w:rPr>
                <w:color w:val="000000"/>
                <w:highlight w:val="none"/>
                <w:lang w:val="uk-UA"/>
              </w:rPr>
            </w:pPr>
            <w:r>
              <w:rPr>
                <w:color w:val="000000"/>
                <w:highlight w:val="none"/>
                <w:lang w:val="uk-UA"/>
              </w:rPr>
              <w:t xml:space="preserve">Соціальний проєкт за темою дослідження </w:t>
            </w:r>
            <w:r>
              <w:rPr>
                <w:highlight w:val="none"/>
                <w:lang w:val="uk-UA"/>
              </w:rPr>
              <w:t>(</w:t>
            </w:r>
            <w:r>
              <w:rPr>
                <w:i/>
                <w:color w:val="000000"/>
                <w:highlight w:val="none"/>
                <w:lang w:val="uk-UA"/>
              </w:rPr>
              <w:t>max 5 балів</w:t>
            </w:r>
            <w:r>
              <w:rPr>
                <w:color w:val="000000"/>
                <w:highlight w:val="none"/>
                <w:lang w:val="uk-UA"/>
              </w:rPr>
              <w:t>).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gridSpan w:val="2"/>
            <w:vAlign w:val="center"/>
          </w:tcPr>
          <w:p>
            <w:pPr>
              <w:jc w:val="center"/>
              <w:rPr>
                <w:color w:val="000000"/>
                <w:highlight w:val="none"/>
                <w:lang w:val="uk-UA"/>
              </w:rPr>
            </w:pPr>
            <w:r>
              <w:rPr>
                <w:color w:val="000000"/>
                <w:highlight w:val="none"/>
                <w:lang w:val="uk-UA"/>
              </w:rPr>
              <w:t>Тиждень 12</w:t>
            </w:r>
          </w:p>
          <w:p>
            <w:pPr>
              <w:jc w:val="center"/>
              <w:rPr>
                <w:color w:val="000000"/>
                <w:highlight w:val="none"/>
                <w:lang w:val="uk-UA"/>
              </w:rPr>
            </w:pPr>
            <w:r>
              <w:rPr>
                <w:color w:val="000000"/>
                <w:highlight w:val="none"/>
                <w:lang w:val="uk-UA"/>
              </w:rPr>
              <w:t>Практ. 6</w:t>
            </w:r>
          </w:p>
        </w:tc>
        <w:tc>
          <w:tcPr>
            <w:tcW w:w="3082" w:type="dxa"/>
          </w:tcPr>
          <w:p>
            <w:pPr>
              <w:widowControl w:val="0"/>
              <w:spacing w:line="276" w:lineRule="auto"/>
              <w:jc w:val="center"/>
              <w:rPr>
                <w:highlight w:val="none"/>
                <w:lang w:val="uk-UA"/>
              </w:rPr>
            </w:pPr>
            <w:r>
              <w:rPr>
                <w:highlight w:val="none"/>
                <w:lang w:val="uk-UA"/>
              </w:rPr>
              <w:t>Науково-освітнє проєктування у соціальній роботі</w:t>
            </w:r>
          </w:p>
        </w:tc>
        <w:tc>
          <w:tcPr>
            <w:tcW w:w="5580" w:type="dxa"/>
            <w:vMerge w:val="continue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highlight w:val="none"/>
                <w:lang w:val="uk-U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4608" w:type="dxa"/>
            <w:gridSpan w:val="3"/>
          </w:tcPr>
          <w:p>
            <w:pPr>
              <w:jc w:val="both"/>
              <w:rPr>
                <w:color w:val="000000"/>
                <w:highlight w:val="none"/>
                <w:lang w:val="uk-UA"/>
              </w:rPr>
            </w:pPr>
            <w:r>
              <w:rPr>
                <w:color w:val="000000"/>
                <w:highlight w:val="none"/>
                <w:lang w:val="uk-UA"/>
              </w:rPr>
              <w:t>Екзамен</w:t>
            </w:r>
          </w:p>
        </w:tc>
        <w:tc>
          <w:tcPr>
            <w:tcW w:w="5580" w:type="dxa"/>
          </w:tcPr>
          <w:p>
            <w:pPr>
              <w:jc w:val="center"/>
              <w:rPr>
                <w:color w:val="000000"/>
                <w:highlight w:val="none"/>
                <w:lang w:val="uk-UA"/>
              </w:rPr>
            </w:pPr>
            <w:r>
              <w:rPr>
                <w:i/>
                <w:color w:val="000000"/>
                <w:highlight w:val="none"/>
                <w:lang w:val="uk-UA"/>
              </w:rPr>
              <w:t xml:space="preserve">Тестування у системі Moodle </w:t>
            </w:r>
            <w:r>
              <w:rPr>
                <w:color w:val="000000"/>
                <w:highlight w:val="none"/>
                <w:lang w:val="uk-UA"/>
              </w:rPr>
              <w:t>(</w:t>
            </w:r>
            <w:r>
              <w:rPr>
                <w:i/>
                <w:color w:val="000000"/>
                <w:highlight w:val="none"/>
                <w:lang w:val="uk-UA"/>
              </w:rPr>
              <w:t xml:space="preserve">max </w:t>
            </w:r>
            <w:r>
              <w:rPr>
                <w:rFonts w:hint="default"/>
                <w:i/>
                <w:color w:val="000000"/>
                <w:highlight w:val="none"/>
                <w:lang w:val="uk-UA"/>
              </w:rPr>
              <w:t>2</w:t>
            </w:r>
            <w:r>
              <w:rPr>
                <w:i/>
                <w:color w:val="000000"/>
                <w:highlight w:val="none"/>
                <w:lang w:val="uk-UA"/>
              </w:rPr>
              <w:t>0 балів</w:t>
            </w:r>
            <w:r>
              <w:rPr>
                <w:color w:val="000000"/>
                <w:highlight w:val="none"/>
                <w:lang w:val="uk-UA"/>
              </w:rPr>
              <w:t>).</w:t>
            </w:r>
          </w:p>
          <w:p>
            <w:pPr>
              <w:jc w:val="center"/>
              <w:rPr>
                <w:color w:val="000000"/>
                <w:highlight w:val="none"/>
                <w:lang w:val="uk-UA"/>
              </w:rPr>
            </w:pPr>
            <w:r>
              <w:rPr>
                <w:i/>
                <w:color w:val="000000"/>
                <w:highlight w:val="none"/>
                <w:lang w:val="uk-UA"/>
              </w:rPr>
              <w:t>Підготовка тексту</w:t>
            </w:r>
            <w:r>
              <w:rPr>
                <w:rFonts w:hint="default"/>
                <w:i/>
                <w:color w:val="000000"/>
                <w:highlight w:val="none"/>
                <w:lang w:val="uk-UA"/>
              </w:rPr>
              <w:t xml:space="preserve"> </w:t>
            </w:r>
            <w:r>
              <w:rPr>
                <w:i/>
                <w:iCs/>
                <w:lang w:val="uk-UA"/>
              </w:rPr>
              <w:t>аплікаційної</w:t>
            </w:r>
            <w:r>
              <w:rPr>
                <w:rFonts w:hint="default"/>
                <w:i/>
                <w:iCs/>
                <w:lang w:val="uk-UA"/>
              </w:rPr>
              <w:t xml:space="preserve"> форми проєкту</w:t>
            </w:r>
            <w:r>
              <w:rPr>
                <w:i/>
                <w:iCs/>
                <w:color w:val="000000"/>
                <w:highlight w:val="none"/>
                <w:lang w:val="uk-UA"/>
              </w:rPr>
              <w:t xml:space="preserve">  </w:t>
            </w:r>
            <w:r>
              <w:rPr>
                <w:color w:val="000000"/>
                <w:highlight w:val="none"/>
                <w:lang w:val="uk-UA"/>
              </w:rPr>
              <w:t>(</w:t>
            </w:r>
            <w:r>
              <w:rPr>
                <w:i/>
                <w:color w:val="000000"/>
                <w:highlight w:val="none"/>
                <w:lang w:val="uk-UA"/>
              </w:rPr>
              <w:t xml:space="preserve">max </w:t>
            </w:r>
            <w:r>
              <w:rPr>
                <w:rFonts w:hint="default"/>
                <w:i/>
                <w:color w:val="000000"/>
                <w:highlight w:val="none"/>
                <w:lang w:val="uk-UA"/>
              </w:rPr>
              <w:t>2</w:t>
            </w:r>
            <w:r>
              <w:rPr>
                <w:i/>
                <w:color w:val="000000"/>
                <w:highlight w:val="none"/>
                <w:lang w:val="uk-UA"/>
              </w:rPr>
              <w:t>0 балів</w:t>
            </w:r>
            <w:r>
              <w:rPr>
                <w:color w:val="000000"/>
                <w:highlight w:val="none"/>
                <w:lang w:val="uk-UA"/>
              </w:rPr>
              <w:t>).</w:t>
            </w:r>
          </w:p>
        </w:tc>
      </w:tr>
    </w:tbl>
    <w:p>
      <w:pPr>
        <w:spacing w:after="120"/>
        <w:rPr>
          <w:b/>
          <w:bCs/>
          <w:lang w:val="ru-RU"/>
        </w:rPr>
      </w:pPr>
    </w:p>
    <w:p>
      <w:pPr>
        <w:widowControl w:val="0"/>
        <w:spacing w:line="276" w:lineRule="auto"/>
        <w:jc w:val="center"/>
        <w:rPr>
          <w:b/>
          <w:lang w:val="uk-UA"/>
        </w:rPr>
      </w:pPr>
      <w:r>
        <w:rPr>
          <w:b/>
          <w:lang w:val="uk-UA"/>
        </w:rPr>
        <w:t>КРИТЕРІЇ ОЦІНЮВАННЯ</w:t>
      </w:r>
    </w:p>
    <w:p>
      <w:pPr>
        <w:widowControl w:val="0"/>
        <w:spacing w:line="276" w:lineRule="auto"/>
        <w:rPr>
          <w:lang w:val="uk-UA"/>
        </w:rPr>
      </w:pPr>
    </w:p>
    <w:tbl>
      <w:tblPr>
        <w:tblStyle w:val="8"/>
        <w:tblW w:w="10065" w:type="dxa"/>
        <w:tblInd w:w="2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89"/>
        <w:gridCol w:w="62"/>
        <w:gridCol w:w="1781"/>
        <w:gridCol w:w="74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35" w:hRule="atLeast"/>
        </w:trPr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76" w:lineRule="auto"/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№</w:t>
            </w:r>
          </w:p>
          <w:p>
            <w:pPr>
              <w:widowControl w:val="0"/>
              <w:spacing w:line="276" w:lineRule="auto"/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п/п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76" w:lineRule="auto"/>
              <w:ind w:left="274"/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Контрольні заходи</w:t>
            </w:r>
          </w:p>
        </w:tc>
        <w:tc>
          <w:tcPr>
            <w:tcW w:w="7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76" w:lineRule="auto"/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Критерії оцінювання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85" w:hRule="atLeast"/>
        </w:trPr>
        <w:tc>
          <w:tcPr>
            <w:tcW w:w="100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line="276" w:lineRule="auto"/>
              <w:jc w:val="center"/>
              <w:rPr>
                <w:lang w:val="uk-UA"/>
              </w:rPr>
            </w:pPr>
            <w:r>
              <w:rPr>
                <w:b/>
                <w:bCs/>
              </w:rPr>
              <w:t>ПОТОЧНИЙ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70" w:hRule="atLeast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76" w:lineRule="auto"/>
              <w:ind w:firstLine="34"/>
              <w:jc w:val="center"/>
              <w:rPr>
                <w:lang w:val="uk-UA"/>
              </w:rPr>
            </w:pPr>
            <w:r>
              <w:rPr>
                <w:lang w:val="uk-UA"/>
              </w:rPr>
              <w:t>Доповідь</w:t>
            </w:r>
          </w:p>
        </w:tc>
        <w:tc>
          <w:tcPr>
            <w:tcW w:w="7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Максимальна кіл-ть балів – 5. При цьому оцінюється глибина розуміння обраної теми доповіді (2 бали), логічність та послідовність викладення матеріалу (2 бали), відповіді на питання (1 бал)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5" w:hRule="atLeast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76" w:lineRule="auto"/>
              <w:ind w:firstLine="34"/>
              <w:jc w:val="center"/>
              <w:rPr>
                <w:lang w:val="uk-UA"/>
              </w:rPr>
            </w:pPr>
            <w:r>
              <w:rPr>
                <w:lang w:val="uk-UA"/>
              </w:rPr>
              <w:t>Самостійна робота</w:t>
            </w:r>
          </w:p>
          <w:p>
            <w:pPr>
              <w:widowControl w:val="0"/>
              <w:spacing w:line="276" w:lineRule="auto"/>
              <w:ind w:firstLine="34"/>
              <w:jc w:val="center"/>
              <w:rPr>
                <w:lang w:val="uk-UA"/>
              </w:rPr>
            </w:pPr>
            <w:r>
              <w:rPr>
                <w:lang w:val="uk-UA"/>
              </w:rPr>
              <w:t>(5 балів)</w:t>
            </w:r>
          </w:p>
        </w:tc>
        <w:tc>
          <w:tcPr>
            <w:tcW w:w="7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Максимальна кіл-ть балів – 5. При цьому оцінюється правильність і повнота виконаного завдання: виконано правильно, повністю із застосуванням оригінального підходу (5 балів); містить незначні неточності (4 бали), наявні помилки (3 бали), завдання виконано неправильно із суттєвими помилками й неповністю (1-2 бали)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5" w:hRule="atLeast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3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76" w:lineRule="auto"/>
              <w:ind w:firstLine="34"/>
              <w:jc w:val="center"/>
              <w:rPr>
                <w:lang w:val="uk-UA"/>
              </w:rPr>
            </w:pPr>
            <w:r>
              <w:rPr>
                <w:lang w:val="uk-UA"/>
              </w:rPr>
              <w:t>Самостійна робота</w:t>
            </w:r>
          </w:p>
          <w:p>
            <w:pPr>
              <w:widowControl w:val="0"/>
              <w:spacing w:line="276" w:lineRule="auto"/>
              <w:ind w:firstLine="34"/>
              <w:jc w:val="center"/>
              <w:rPr>
                <w:lang w:val="uk-UA"/>
              </w:rPr>
            </w:pPr>
            <w:r>
              <w:rPr>
                <w:lang w:val="uk-UA"/>
              </w:rPr>
              <w:t>(10 балів)</w:t>
            </w:r>
          </w:p>
        </w:tc>
        <w:tc>
          <w:tcPr>
            <w:tcW w:w="7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Максимальна кіл-ть балів – 10. При цьому оцінюється правильність і повнота виконаного завдання: виконано правильно, повністю із застосуванням вимог до квадрату (10 балів); містить незначні неточності (7 балів), наявні помилки (5-4 бали), завдання виконано неправильно із суттєвими помилками й неповністю (1-3 бали)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30" w:hRule="atLeast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4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76" w:lineRule="auto"/>
              <w:ind w:firstLine="34"/>
              <w:jc w:val="center"/>
              <w:rPr>
                <w:lang w:val="uk-UA"/>
              </w:rPr>
            </w:pPr>
            <w:r>
              <w:rPr>
                <w:lang w:val="uk-UA"/>
              </w:rPr>
              <w:t>Пітч</w:t>
            </w:r>
          </w:p>
        </w:tc>
        <w:tc>
          <w:tcPr>
            <w:tcW w:w="7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line="276" w:lineRule="auto"/>
              <w:ind w:firstLine="34"/>
              <w:jc w:val="both"/>
              <w:rPr>
                <w:lang w:val="uk-UA"/>
              </w:rPr>
            </w:pPr>
            <w:r>
              <w:rPr>
                <w:lang w:val="uk-UA"/>
              </w:rPr>
              <w:t>Максимальна кіл-ть балів – 5. При цьому оцінюється обґрунтованість та переконливість автора (2 бали), логічність та послідовність викладу матеріалу (2 бали), якість мовлення та грамотність (1 бал)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30" w:hRule="atLeast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76" w:lineRule="auto"/>
              <w:ind w:firstLine="34"/>
              <w:jc w:val="center"/>
              <w:rPr>
                <w:lang w:val="uk-UA"/>
              </w:rPr>
            </w:pPr>
            <w:r>
              <w:rPr>
                <w:lang w:val="uk-UA"/>
              </w:rPr>
              <w:t>Дискусія</w:t>
            </w:r>
          </w:p>
        </w:tc>
        <w:tc>
          <w:tcPr>
            <w:tcW w:w="7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Максимальна кіл-ть балів – 5. При цьому оцінюється глибина розуміння теми дискусії та ступінь аргументації висловлюваних думок (2 бали), уміння відстоювати свою точку зору, бути логічним та послідовним (2 бали), активність та ініціативність (1 бал)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30" w:hRule="atLeast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6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76" w:lineRule="auto"/>
              <w:ind w:firstLine="34"/>
              <w:jc w:val="center"/>
              <w:rPr>
                <w:lang w:val="uk-UA"/>
              </w:rPr>
            </w:pPr>
            <w:r>
              <w:rPr>
                <w:lang w:val="uk-UA"/>
              </w:rPr>
              <w:t>Практична вправа «Дерево проблем»</w:t>
            </w:r>
          </w:p>
        </w:tc>
        <w:tc>
          <w:tcPr>
            <w:tcW w:w="7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Максимальна кіл-ть балів – 5. При цьому оцінюється правильність і повнота виконаного завдання: виконано правильно, повністю із застосуванням оригінального підходу (5 балів); містить незначні неточності (4 бали), наявні помилки (3 бали), завдання виконано неправильно із суттєвими помилками й неповністю (1-2 бали)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30" w:hRule="atLeast"/>
        </w:trPr>
        <w:tc>
          <w:tcPr>
            <w:tcW w:w="100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line="276" w:lineRule="auto"/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ПІДСУМКОВИЙ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30" w:hRule="atLeast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7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76" w:lineRule="auto"/>
              <w:ind w:left="274" w:hanging="274"/>
              <w:jc w:val="center"/>
              <w:rPr>
                <w:lang w:val="uk-UA"/>
              </w:rPr>
            </w:pPr>
            <w:r>
              <w:rPr>
                <w:lang w:val="uk-UA"/>
              </w:rPr>
              <w:t>Тестування</w:t>
            </w:r>
          </w:p>
        </w:tc>
        <w:tc>
          <w:tcPr>
            <w:tcW w:w="7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Максимальна кіл-ть балів – </w:t>
            </w:r>
            <w:r>
              <w:rPr>
                <w:rFonts w:hint="default"/>
                <w:lang w:val="uk-UA"/>
              </w:rPr>
              <w:t>2</w:t>
            </w:r>
            <w:r>
              <w:rPr>
                <w:lang w:val="uk-UA"/>
              </w:rPr>
              <w:t xml:space="preserve">0. Тест складається з </w:t>
            </w:r>
            <w:r>
              <w:rPr>
                <w:rFonts w:hint="default"/>
                <w:lang w:val="uk-UA"/>
              </w:rPr>
              <w:t>2</w:t>
            </w:r>
            <w:r>
              <w:rPr>
                <w:lang w:val="uk-UA"/>
              </w:rPr>
              <w:t>0 питань. Кожна правильна відповідь оцінюється в 1 бал.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30" w:hRule="atLeast"/>
        </w:trPr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8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76" w:lineRule="auto"/>
              <w:jc w:val="center"/>
              <w:rPr>
                <w:rFonts w:hint="default"/>
                <w:lang w:val="uk-UA"/>
              </w:rPr>
            </w:pPr>
            <w:r>
              <w:rPr>
                <w:lang w:val="uk-UA"/>
              </w:rPr>
              <w:t>Текст аплікаційної</w:t>
            </w:r>
            <w:r>
              <w:rPr>
                <w:rFonts w:hint="default"/>
                <w:lang w:val="uk-UA"/>
              </w:rPr>
              <w:t xml:space="preserve"> форми проєкту</w:t>
            </w:r>
          </w:p>
        </w:tc>
        <w:tc>
          <w:tcPr>
            <w:tcW w:w="7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line="276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Максимальна кіл-ть балів – </w:t>
            </w:r>
            <w:r>
              <w:rPr>
                <w:rFonts w:hint="default"/>
                <w:lang w:val="uk-UA"/>
              </w:rPr>
              <w:t>2</w:t>
            </w:r>
            <w:r>
              <w:rPr>
                <w:lang w:val="uk-UA"/>
              </w:rPr>
              <w:t>0. При цьому оцінюється актуальність обраної теми (5 балів), логічність та послідовність викладення мети</w:t>
            </w:r>
            <w:r>
              <w:rPr>
                <w:rFonts w:hint="default"/>
                <w:lang w:val="uk-UA"/>
              </w:rPr>
              <w:t xml:space="preserve"> й завдань</w:t>
            </w:r>
            <w:r>
              <w:rPr>
                <w:lang w:val="uk-UA"/>
              </w:rPr>
              <w:t xml:space="preserve"> (5 балів), обґрунтованість висновків (5 балів),  оформлення відповідно до встановлених вимог (5 балів)</w:t>
            </w:r>
          </w:p>
        </w:tc>
      </w:tr>
    </w:tbl>
    <w:p>
      <w:pPr>
        <w:widowControl w:val="0"/>
        <w:spacing w:line="276" w:lineRule="auto"/>
        <w:jc w:val="both"/>
        <w:rPr>
          <w:b/>
          <w:bCs/>
          <w:lang w:val="uk-UA"/>
        </w:rPr>
      </w:pPr>
    </w:p>
    <w:p>
      <w:pPr>
        <w:widowControl w:val="0"/>
        <w:spacing w:line="276" w:lineRule="auto"/>
        <w:jc w:val="center"/>
        <w:rPr>
          <w:b/>
          <w:bCs/>
          <w:lang w:val="uk-UA"/>
        </w:rPr>
      </w:pPr>
      <w:r>
        <w:rPr>
          <w:b/>
          <w:bCs/>
          <w:lang w:val="uk-UA"/>
        </w:rPr>
        <w:t>Шкала оцінювання: національна та ECTS</w:t>
      </w:r>
    </w:p>
    <w:p>
      <w:pPr>
        <w:widowControl w:val="0"/>
        <w:spacing w:line="276" w:lineRule="auto"/>
        <w:jc w:val="center"/>
        <w:rPr>
          <w:b/>
          <w:bCs/>
          <w:lang w:val="uk-UA"/>
        </w:rPr>
      </w:pPr>
    </w:p>
    <w:tbl>
      <w:tblPr>
        <w:tblStyle w:val="8"/>
        <w:tblW w:w="92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7"/>
        <w:gridCol w:w="4493"/>
        <w:gridCol w:w="21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2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276" w:lineRule="auto"/>
              <w:jc w:val="center"/>
              <w:rPr>
                <w:rFonts w:ascii="Times New Roman" w:hAnsi="Times New Roman"/>
                <w:b/>
                <w:i/>
                <w:color w:val="auto"/>
                <w:sz w:val="24"/>
                <w:szCs w:val="24"/>
                <w:lang w:val="uk-UA"/>
              </w:rPr>
            </w:pPr>
            <w:bookmarkStart w:id="0" w:name="_Toc52428778"/>
            <w:bookmarkStart w:id="1" w:name="_Toc37757785"/>
            <w:r>
              <w:rPr>
                <w:rFonts w:ascii="Times New Roman" w:hAnsi="Times New Roman"/>
                <w:b/>
                <w:i/>
                <w:caps/>
                <w:color w:val="auto"/>
                <w:sz w:val="24"/>
                <w:szCs w:val="24"/>
                <w:lang w:val="uk-UA"/>
              </w:rPr>
              <w:t>З</w:t>
            </w:r>
            <w:r>
              <w:rPr>
                <w:rFonts w:ascii="Times New Roman" w:hAnsi="Times New Roman"/>
                <w:b/>
                <w:i/>
                <w:color w:val="auto"/>
                <w:sz w:val="24"/>
                <w:szCs w:val="24"/>
                <w:lang w:val="uk-UA"/>
              </w:rPr>
              <w:t>а шкалою</w:t>
            </w:r>
            <w:bookmarkEnd w:id="0"/>
            <w:bookmarkEnd w:id="1"/>
          </w:p>
          <w:p>
            <w:pPr>
              <w:pStyle w:val="6"/>
              <w:keepNext w:val="0"/>
              <w:keepLines w:val="0"/>
              <w:widowControl w:val="0"/>
              <w:spacing w:before="0" w:line="276" w:lineRule="auto"/>
              <w:jc w:val="center"/>
              <w:rPr>
                <w:rFonts w:ascii="Times New Roman" w:hAnsi="Times New Roman"/>
                <w:b/>
                <w:i/>
                <w:color w:val="auto"/>
                <w:lang w:val="uk-UA"/>
              </w:rPr>
            </w:pPr>
            <w:r>
              <w:rPr>
                <w:rFonts w:ascii="Times New Roman" w:hAnsi="Times New Roman"/>
                <w:b/>
                <w:i/>
                <w:color w:val="auto"/>
                <w:lang w:val="uk-UA"/>
              </w:rPr>
              <w:t>ECTS</w:t>
            </w:r>
          </w:p>
        </w:tc>
        <w:tc>
          <w:tcPr>
            <w:tcW w:w="4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keepNext w:val="0"/>
              <w:keepLines w:val="0"/>
              <w:widowControl w:val="0"/>
              <w:spacing w:before="0" w:line="276" w:lineRule="auto"/>
              <w:ind w:right="-108"/>
              <w:jc w:val="center"/>
              <w:rPr>
                <w:rFonts w:ascii="Times New Roman" w:hAnsi="Times New Roman"/>
                <w:b/>
                <w:i/>
                <w:color w:val="auto"/>
                <w:lang w:val="uk-UA"/>
              </w:rPr>
            </w:pPr>
            <w:r>
              <w:rPr>
                <w:rFonts w:ascii="Times New Roman" w:hAnsi="Times New Roman"/>
                <w:b/>
                <w:i/>
                <w:color w:val="auto"/>
                <w:lang w:val="uk-UA"/>
              </w:rPr>
              <w:t>За шкалою</w:t>
            </w:r>
          </w:p>
          <w:p>
            <w:pPr>
              <w:widowControl w:val="0"/>
              <w:spacing w:line="276" w:lineRule="auto"/>
              <w:jc w:val="center"/>
              <w:rPr>
                <w:b/>
                <w:i/>
                <w:lang w:val="uk-UA"/>
              </w:rPr>
            </w:pPr>
            <w:r>
              <w:rPr>
                <w:b/>
                <w:i/>
                <w:lang w:val="uk-UA"/>
              </w:rPr>
              <w:t>університету</w:t>
            </w:r>
          </w:p>
        </w:tc>
        <w:tc>
          <w:tcPr>
            <w:tcW w:w="2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"/>
              <w:keepNext w:val="0"/>
              <w:keepLines w:val="0"/>
              <w:widowControl w:val="0"/>
              <w:numPr>
                <w:ilvl w:val="2"/>
                <w:numId w:val="1"/>
              </w:numPr>
              <w:tabs>
                <w:tab w:val="left" w:pos="0"/>
              </w:tabs>
              <w:suppressAutoHyphens/>
              <w:spacing w:before="0" w:line="276" w:lineRule="auto"/>
              <w:ind w:left="0" w:firstLine="0"/>
              <w:jc w:val="center"/>
              <w:rPr>
                <w:rFonts w:ascii="Times New Roman" w:hAnsi="Times New Roman"/>
                <w:b/>
                <w:i/>
                <w:color w:val="auto"/>
                <w:lang w:val="uk-UA"/>
              </w:rPr>
            </w:pPr>
            <w:bookmarkStart w:id="2" w:name="_Toc37757786"/>
            <w:bookmarkStart w:id="3" w:name="_Toc52428779"/>
            <w:r>
              <w:rPr>
                <w:rFonts w:ascii="Times New Roman" w:hAnsi="Times New Roman"/>
                <w:b/>
                <w:i/>
                <w:color w:val="auto"/>
                <w:lang w:val="uk-UA"/>
              </w:rPr>
              <w:t>За національною шкалою</w:t>
            </w:r>
            <w:bookmarkEnd w:id="2"/>
            <w:bookmarkEnd w:id="3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76" w:lineRule="auto"/>
              <w:ind w:right="-68"/>
              <w:jc w:val="center"/>
              <w:rPr>
                <w:color w:val="000000"/>
                <w:spacing w:val="-2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>A</w:t>
            </w:r>
          </w:p>
        </w:tc>
        <w:tc>
          <w:tcPr>
            <w:tcW w:w="4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76" w:lineRule="auto"/>
              <w:ind w:right="223"/>
              <w:jc w:val="center"/>
              <w:rPr>
                <w:color w:val="000000"/>
                <w:spacing w:val="-2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>90 – 100</w:t>
            </w:r>
          </w:p>
          <w:p>
            <w:pPr>
              <w:widowControl w:val="0"/>
              <w:spacing w:line="276" w:lineRule="auto"/>
              <w:ind w:right="223"/>
              <w:jc w:val="center"/>
              <w:rPr>
                <w:color w:val="000000"/>
                <w:spacing w:val="-2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>(відмінно)</w:t>
            </w:r>
          </w:p>
        </w:tc>
        <w:tc>
          <w:tcPr>
            <w:tcW w:w="2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widowControl w:val="0"/>
              <w:numPr>
                <w:ilvl w:val="3"/>
                <w:numId w:val="1"/>
              </w:numPr>
              <w:suppressAutoHyphens/>
              <w:spacing w:before="0" w:line="276" w:lineRule="auto"/>
              <w:ind w:left="0" w:firstLine="0"/>
              <w:jc w:val="center"/>
              <w:rPr>
                <w:rFonts w:ascii="Times New Roman" w:hAnsi="Times New Roman"/>
                <w:i w:val="0"/>
                <w:lang w:val="uk-UA"/>
              </w:rPr>
            </w:pPr>
            <w:r>
              <w:rPr>
                <w:rFonts w:ascii="Times New Roman" w:hAnsi="Times New Roman"/>
                <w:i w:val="0"/>
                <w:color w:val="auto"/>
                <w:lang w:val="uk-UA"/>
              </w:rPr>
              <w:t>55 (відмінно)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76" w:lineRule="auto"/>
              <w:ind w:right="-68"/>
              <w:jc w:val="center"/>
              <w:rPr>
                <w:color w:val="000000"/>
                <w:spacing w:val="-2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>B</w:t>
            </w:r>
          </w:p>
        </w:tc>
        <w:tc>
          <w:tcPr>
            <w:tcW w:w="4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76" w:lineRule="auto"/>
              <w:ind w:right="223"/>
              <w:jc w:val="center"/>
              <w:rPr>
                <w:color w:val="000000"/>
                <w:spacing w:val="-2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>85 – 89</w:t>
            </w:r>
          </w:p>
          <w:p>
            <w:pPr>
              <w:widowControl w:val="0"/>
              <w:spacing w:line="276" w:lineRule="auto"/>
              <w:ind w:right="223"/>
              <w:jc w:val="center"/>
              <w:rPr>
                <w:color w:val="000000"/>
                <w:spacing w:val="-2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>(дуже добре)</w:t>
            </w:r>
          </w:p>
        </w:tc>
        <w:tc>
          <w:tcPr>
            <w:tcW w:w="21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76" w:lineRule="auto"/>
              <w:ind w:right="-54"/>
              <w:jc w:val="center"/>
              <w:rPr>
                <w:color w:val="000000"/>
                <w:spacing w:val="-2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>4 (добре)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76" w:lineRule="auto"/>
              <w:ind w:right="-68"/>
              <w:jc w:val="center"/>
              <w:rPr>
                <w:color w:val="000000"/>
                <w:spacing w:val="-2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>C</w:t>
            </w:r>
          </w:p>
        </w:tc>
        <w:tc>
          <w:tcPr>
            <w:tcW w:w="4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76" w:lineRule="auto"/>
              <w:ind w:right="223"/>
              <w:jc w:val="center"/>
              <w:rPr>
                <w:color w:val="000000"/>
                <w:spacing w:val="-2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>75 – 84</w:t>
            </w:r>
          </w:p>
          <w:p>
            <w:pPr>
              <w:widowControl w:val="0"/>
              <w:spacing w:line="276" w:lineRule="auto"/>
              <w:ind w:right="223"/>
              <w:jc w:val="center"/>
              <w:rPr>
                <w:color w:val="000000"/>
                <w:spacing w:val="-2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>(добре)</w:t>
            </w:r>
          </w:p>
        </w:tc>
        <w:tc>
          <w:tcPr>
            <w:tcW w:w="21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pacing w:val="-2"/>
                <w:lang w:val="uk-U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76" w:lineRule="auto"/>
              <w:ind w:right="-68"/>
              <w:jc w:val="center"/>
              <w:rPr>
                <w:color w:val="000000"/>
                <w:spacing w:val="-2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>D</w:t>
            </w:r>
          </w:p>
        </w:tc>
        <w:tc>
          <w:tcPr>
            <w:tcW w:w="4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76" w:lineRule="auto"/>
              <w:ind w:right="223"/>
              <w:jc w:val="center"/>
              <w:rPr>
                <w:color w:val="000000"/>
                <w:spacing w:val="-2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>70 – 74</w:t>
            </w:r>
          </w:p>
          <w:p>
            <w:pPr>
              <w:widowControl w:val="0"/>
              <w:spacing w:line="276" w:lineRule="auto"/>
              <w:ind w:right="223"/>
              <w:jc w:val="center"/>
              <w:rPr>
                <w:color w:val="000000"/>
                <w:spacing w:val="-2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(задовільно) </w:t>
            </w:r>
          </w:p>
        </w:tc>
        <w:tc>
          <w:tcPr>
            <w:tcW w:w="21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76" w:lineRule="auto"/>
              <w:ind w:right="-54"/>
              <w:jc w:val="center"/>
              <w:rPr>
                <w:color w:val="000000"/>
                <w:spacing w:val="-2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>3 (задовільно)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76" w:lineRule="auto"/>
              <w:ind w:right="-68"/>
              <w:jc w:val="center"/>
              <w:rPr>
                <w:color w:val="000000"/>
                <w:spacing w:val="-2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>E</w:t>
            </w:r>
          </w:p>
        </w:tc>
        <w:tc>
          <w:tcPr>
            <w:tcW w:w="4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76" w:lineRule="auto"/>
              <w:ind w:right="223"/>
              <w:jc w:val="center"/>
              <w:rPr>
                <w:color w:val="000000"/>
                <w:spacing w:val="-2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>60 – 69</w:t>
            </w:r>
          </w:p>
          <w:p>
            <w:pPr>
              <w:widowControl w:val="0"/>
              <w:spacing w:line="276" w:lineRule="auto"/>
              <w:ind w:right="223"/>
              <w:jc w:val="center"/>
              <w:rPr>
                <w:color w:val="000000"/>
                <w:spacing w:val="-2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>(достатньо)</w:t>
            </w:r>
          </w:p>
        </w:tc>
        <w:tc>
          <w:tcPr>
            <w:tcW w:w="21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pacing w:val="-2"/>
                <w:lang w:val="uk-U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76" w:lineRule="auto"/>
              <w:ind w:right="-68"/>
              <w:jc w:val="center"/>
              <w:rPr>
                <w:color w:val="000000"/>
                <w:spacing w:val="-2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>FX</w:t>
            </w:r>
          </w:p>
        </w:tc>
        <w:tc>
          <w:tcPr>
            <w:tcW w:w="4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76" w:lineRule="auto"/>
              <w:ind w:right="223"/>
              <w:jc w:val="center"/>
              <w:rPr>
                <w:color w:val="000000"/>
                <w:spacing w:val="-2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>35 – 59</w:t>
            </w:r>
          </w:p>
          <w:p>
            <w:pPr>
              <w:widowControl w:val="0"/>
              <w:spacing w:line="276" w:lineRule="auto"/>
              <w:ind w:right="223"/>
              <w:jc w:val="center"/>
              <w:rPr>
                <w:color w:val="000000"/>
                <w:spacing w:val="-2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>(незадовільно – з можливістю повторного складання)</w:t>
            </w:r>
          </w:p>
        </w:tc>
        <w:tc>
          <w:tcPr>
            <w:tcW w:w="21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76" w:lineRule="auto"/>
              <w:ind w:right="-54"/>
              <w:jc w:val="center"/>
              <w:rPr>
                <w:color w:val="000000"/>
                <w:spacing w:val="-2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>2 (незадовільно)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76" w:lineRule="auto"/>
              <w:ind w:right="-68"/>
              <w:jc w:val="center"/>
              <w:rPr>
                <w:color w:val="000000"/>
                <w:spacing w:val="-2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>F</w:t>
            </w:r>
          </w:p>
        </w:tc>
        <w:tc>
          <w:tcPr>
            <w:tcW w:w="4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76" w:lineRule="auto"/>
              <w:ind w:right="223"/>
              <w:jc w:val="center"/>
              <w:rPr>
                <w:color w:val="000000"/>
                <w:spacing w:val="-2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>1 – 34</w:t>
            </w:r>
          </w:p>
          <w:p>
            <w:pPr>
              <w:widowControl w:val="0"/>
              <w:spacing w:line="276" w:lineRule="auto"/>
              <w:ind w:right="223"/>
              <w:jc w:val="center"/>
              <w:rPr>
                <w:color w:val="000000"/>
                <w:spacing w:val="-2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>(незадовільно – з обов’язковим повторним курсом)</w:t>
            </w:r>
          </w:p>
        </w:tc>
        <w:tc>
          <w:tcPr>
            <w:tcW w:w="21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pacing w:val="-2"/>
                <w:lang w:val="uk-UA"/>
              </w:rPr>
            </w:pPr>
          </w:p>
        </w:tc>
      </w:tr>
    </w:tbl>
    <w:p>
      <w:pPr>
        <w:widowControl w:val="0"/>
        <w:spacing w:line="276" w:lineRule="auto"/>
        <w:jc w:val="center"/>
        <w:rPr>
          <w:b/>
          <w:lang w:val="uk-UA"/>
        </w:rPr>
      </w:pPr>
    </w:p>
    <w:p>
      <w:pPr>
        <w:widowControl w:val="0"/>
        <w:spacing w:line="276" w:lineRule="auto"/>
        <w:jc w:val="both"/>
        <w:rPr>
          <w:lang w:val="uk-UA"/>
        </w:rPr>
      </w:pPr>
      <w:r>
        <w:rPr>
          <w:lang w:val="uk-UA"/>
        </w:rPr>
        <w:tab/>
      </w:r>
      <w:r>
        <w:rPr>
          <w:b/>
          <w:lang w:val="uk-UA"/>
        </w:rPr>
        <w:t>Оцінка</w:t>
      </w:r>
      <w:r>
        <w:rPr>
          <w:lang w:val="uk-UA"/>
        </w:rPr>
        <w:t xml:space="preserve"> </w:t>
      </w:r>
      <w:r>
        <w:rPr>
          <w:b/>
          <w:lang w:val="uk-UA"/>
        </w:rPr>
        <w:t>5 (відмінно) (90 – 100 балів)</w:t>
      </w:r>
      <w:r>
        <w:rPr>
          <w:lang w:val="uk-UA"/>
        </w:rPr>
        <w:t xml:space="preserve"> виставляється, якщо здобувач у повному обсязі володіє навчальним матеріалом щодо актуальних питань соціального проєктування у дослідницькій сфері, вільно, самостійно та аргументовано викладає його під час призначених контрольних заходів; глибоко та всебічно розкриває зміст питань, використовуючи при цьому обов’язкову та додаткову літературу; демонструє високий рівень застосування отриманих умінь і навичок, а також оригінальний підхід під час виконання практичних завдань.</w:t>
      </w:r>
    </w:p>
    <w:p>
      <w:pPr>
        <w:widowControl w:val="0"/>
        <w:spacing w:line="276" w:lineRule="auto"/>
        <w:jc w:val="both"/>
        <w:rPr>
          <w:lang w:val="uk-UA"/>
        </w:rPr>
      </w:pPr>
      <w:r>
        <w:rPr>
          <w:lang w:val="uk-UA"/>
        </w:rPr>
        <w:tab/>
      </w:r>
      <w:r>
        <w:rPr>
          <w:b/>
          <w:lang w:val="uk-UA"/>
        </w:rPr>
        <w:t>Оцінка 4 (добре) (74 – 89 балів)</w:t>
      </w:r>
      <w:r>
        <w:rPr>
          <w:lang w:val="uk-UA"/>
        </w:rPr>
        <w:t xml:space="preserve"> виставляється, якщо здобувач достатньо повно володіє навчальним матеріалом в сфері соціального проєктування, обґрунтовано його викладає під час призначених контрольних заходів; в розкриває зміст питань, використовуючи при цьому обов’язкову літературу; демонструє високий рівень застосування отриманих умінь і навичок під час виконання практичних завдань. Проте, при викладенні своїх відповідей може припускатися окремих несуттєвих неточностей та незначних помилок. </w:t>
      </w:r>
    </w:p>
    <w:p>
      <w:pPr>
        <w:widowControl w:val="0"/>
        <w:spacing w:line="276" w:lineRule="auto"/>
        <w:jc w:val="both"/>
        <w:rPr>
          <w:lang w:val="uk-UA"/>
        </w:rPr>
      </w:pPr>
      <w:r>
        <w:rPr>
          <w:lang w:val="uk-UA"/>
        </w:rPr>
        <w:tab/>
      </w:r>
      <w:r>
        <w:rPr>
          <w:b/>
          <w:lang w:val="uk-UA"/>
        </w:rPr>
        <w:t>Оцінка 3 (задовільно) (60 – 73 бали)</w:t>
      </w:r>
      <w:r>
        <w:rPr>
          <w:lang w:val="uk-UA"/>
        </w:rPr>
        <w:t xml:space="preserve"> виставляється, якщо здобувач в цілому володіє навчальним матеріалом щодо соціального проєктування, викладає його основний зміст під час контрольних заходів, але без глибокого всебічного аналізу, обґрунтування та аргументації; демонструє середній рівень застосування отриманих умінь і навичок під час виконання практичних завдань, припускаючись при цьому суттєвих неточностей та окремих помилок. </w:t>
      </w:r>
    </w:p>
    <w:p>
      <w:pPr>
        <w:widowControl w:val="0"/>
        <w:spacing w:line="276" w:lineRule="auto"/>
        <w:jc w:val="both"/>
        <w:rPr>
          <w:lang w:val="uk-UA"/>
        </w:rPr>
      </w:pPr>
      <w:r>
        <w:rPr>
          <w:lang w:val="uk-UA"/>
        </w:rPr>
        <w:tab/>
      </w:r>
      <w:r>
        <w:rPr>
          <w:b/>
          <w:lang w:val="uk-UA"/>
        </w:rPr>
        <w:t xml:space="preserve">Оцінка 2 (незадовільно з можливістю повторного складання) ( 35 – 59 балів) </w:t>
      </w:r>
      <w:r>
        <w:rPr>
          <w:lang w:val="uk-UA"/>
        </w:rPr>
        <w:t>виставляється, якщо здобувач слабко володіє навчальним матеріалом. Фрагментарно, поверхово (без аргументації та обґрунтування) викладає його під час усних виступів та надання письмових відповідей; демонструє низький рівень застосування отриманих умінь і навичок під час виконання практичних завдань, припускаючись суттєвих помилок та неточностей.</w:t>
      </w:r>
    </w:p>
    <w:p>
      <w:pPr>
        <w:widowControl w:val="0"/>
        <w:spacing w:line="276" w:lineRule="auto"/>
        <w:jc w:val="both"/>
        <w:rPr>
          <w:lang w:val="uk-UA"/>
        </w:rPr>
      </w:pPr>
      <w:r>
        <w:rPr>
          <w:lang w:val="uk-UA"/>
        </w:rPr>
        <w:tab/>
      </w:r>
      <w:r>
        <w:rPr>
          <w:b/>
          <w:lang w:val="uk-UA"/>
        </w:rPr>
        <w:t>Оцінка 1 (незадовільно з обов’язковим повторним вивченням дисципліни) (0 – 34 бали)</w:t>
      </w:r>
      <w:r>
        <w:rPr>
          <w:lang w:val="uk-UA"/>
        </w:rPr>
        <w:t xml:space="preserve"> виставляється, якщо здобувач майже не володіє навчальним матеріалом, не в змозі розкрити зміст більшості питань під час усних виступів та надання письмових відповідей; не вміє застосовувати отримані уміння й навички під час виконання практичних завдань. </w:t>
      </w:r>
    </w:p>
    <w:p>
      <w:pPr>
        <w:widowControl w:val="0"/>
        <w:spacing w:line="276" w:lineRule="auto"/>
        <w:rPr>
          <w:b/>
          <w:lang w:val="uk-UA"/>
        </w:rPr>
      </w:pPr>
    </w:p>
    <w:p>
      <w:pPr>
        <w:jc w:val="center"/>
        <w:rPr>
          <w:b/>
          <w:bCs/>
          <w:color w:val="000000"/>
          <w:lang w:val="uk-UA"/>
        </w:rPr>
      </w:pPr>
      <w:r>
        <w:rPr>
          <w:b/>
          <w:bCs/>
          <w:color w:val="000000"/>
          <w:lang w:val="uk-UA"/>
        </w:rPr>
        <w:t>ОСНОВНА ЛІТЕРАТУРА</w:t>
      </w:r>
    </w:p>
    <w:p>
      <w:pPr>
        <w:widowControl w:val="0"/>
        <w:spacing w:line="276" w:lineRule="auto"/>
        <w:jc w:val="both"/>
        <w:rPr>
          <w:lang w:val="uk-UA"/>
        </w:rPr>
      </w:pPr>
      <w:r>
        <w:rPr>
          <w:lang w:val="uk-UA"/>
        </w:rPr>
        <w:t>1. Бортнік С. М. Соціально-економічне проектування : курс лекцій Луцьк : Волин. нац. ун-т ім. Лесі Українки, 2023. 116 с.</w:t>
      </w:r>
    </w:p>
    <w:p>
      <w:pPr>
        <w:widowControl w:val="0"/>
        <w:spacing w:line="276" w:lineRule="auto"/>
        <w:jc w:val="both"/>
        <w:rPr>
          <w:lang w:val="uk-UA"/>
        </w:rPr>
      </w:pPr>
      <w:r>
        <w:rPr>
          <w:lang w:val="uk-UA"/>
        </w:rPr>
        <w:t xml:space="preserve">2. Бутченко Т. І. Соціальне проектування : навч. посіб. Запоріжжя : ЗНУ, 2020. 107 с. </w:t>
      </w:r>
    </w:p>
    <w:p>
      <w:pPr>
        <w:widowControl w:val="0"/>
        <w:spacing w:line="276" w:lineRule="auto"/>
        <w:jc w:val="both"/>
        <w:rPr>
          <w:lang w:val="uk-UA"/>
        </w:rPr>
      </w:pPr>
      <w:r>
        <w:rPr>
          <w:lang w:val="uk-UA"/>
        </w:rPr>
        <w:t>3. Дослідження у соціальній роботі : антологія / упоряд. Т. Семигіна. Київ : Академія праці, соціальних відносин і туризму, 2021. 203 с. </w:t>
      </w:r>
    </w:p>
    <w:p>
      <w:pPr>
        <w:widowControl w:val="0"/>
        <w:spacing w:line="276" w:lineRule="auto"/>
        <w:jc w:val="both"/>
        <w:rPr>
          <w:lang w:val="uk-UA"/>
        </w:rPr>
      </w:pPr>
      <w:r>
        <w:rPr>
          <w:lang w:val="uk-UA"/>
        </w:rPr>
        <w:t>4. Участь місцевих громад у муніципальному плануванні : навч.-метод. посіб. / Бутченко Т. І. (ред.), Лепський М. А. (ред.). Запоріжжя : Наукове товариство імені Я. Новицького, 2017. 84 с.</w:t>
      </w:r>
    </w:p>
    <w:p>
      <w:pPr>
        <w:widowControl w:val="0"/>
        <w:spacing w:line="276" w:lineRule="auto"/>
        <w:jc w:val="both"/>
        <w:rPr>
          <w:lang w:val="uk-UA"/>
        </w:rPr>
      </w:pPr>
      <w:r>
        <w:rPr>
          <w:lang w:val="uk-UA"/>
        </w:rPr>
        <w:t>5. Ольчак М. Вдосконалення соціальних послуг в об'єднаних територіальних громадах : посібник. Київ : Громова Є. Б., 2019. 57 с. </w:t>
      </w:r>
    </w:p>
    <w:p>
      <w:pPr>
        <w:widowControl w:val="0"/>
        <w:spacing w:line="276" w:lineRule="auto"/>
        <w:jc w:val="both"/>
        <w:rPr>
          <w:lang w:val="uk-UA"/>
        </w:rPr>
      </w:pPr>
      <w:r>
        <w:rPr>
          <w:lang w:val="uk-UA"/>
        </w:rPr>
        <w:t>6. Проектування міських територій : підручник. Ч. 2 / В. М. Бабаєв, Т. Д. Рищенко, О. В. Завальний; за ред. І. Е. Линник, О. В. Завального ; ХНУМГ ім. О. М. Бекетова. Харків : ХНУМГ ім. О. М. Бекетова, 2019. 544 с.</w:t>
      </w:r>
    </w:p>
    <w:p>
      <w:pPr>
        <w:widowControl w:val="0"/>
        <w:spacing w:line="276" w:lineRule="auto"/>
        <w:jc w:val="both"/>
        <w:rPr>
          <w:lang w:val="uk-UA"/>
        </w:rPr>
      </w:pPr>
      <w:r>
        <w:rPr>
          <w:lang w:val="uk-UA"/>
        </w:rPr>
        <w:t>7. Семигіна Т. Сучасна соціальна робота. Київ : Академія праці, соціальних відносин і туризму, 2020. 275 с. </w:t>
      </w:r>
    </w:p>
    <w:p>
      <w:pPr>
        <w:pStyle w:val="25"/>
        <w:jc w:val="both"/>
        <w:rPr>
          <w:lang w:val="uk-UA"/>
        </w:rPr>
      </w:pPr>
    </w:p>
    <w:p>
      <w:pPr>
        <w:pStyle w:val="25"/>
        <w:jc w:val="center"/>
        <w:rPr>
          <w:lang w:val="uk-UA"/>
        </w:rPr>
      </w:pPr>
      <w:r>
        <w:rPr>
          <w:b/>
          <w:lang w:val="uk-UA"/>
        </w:rPr>
        <w:t>ДОДАТКОВА ЛІТЕРАТУРА</w:t>
      </w:r>
    </w:p>
    <w:p>
      <w:pPr>
        <w:widowControl w:val="0"/>
        <w:spacing w:line="276" w:lineRule="auto"/>
        <w:jc w:val="both"/>
        <w:rPr>
          <w:lang w:val="uk-UA"/>
        </w:rPr>
      </w:pPr>
      <w:r>
        <w:rPr>
          <w:bCs/>
          <w:lang w:val="uk-UA"/>
        </w:rPr>
        <w:t>1. Адамович І. В.</w:t>
      </w:r>
      <w:r>
        <w:rPr>
          <w:lang w:val="uk-UA"/>
        </w:rPr>
        <w:t xml:space="preserve"> Концептуальні підходи до проектування соціально-педагогічного аспекту розвивально-виховного процесу освітнього закладу.</w:t>
      </w:r>
      <w:r>
        <w:t> </w:t>
      </w:r>
      <w:r>
        <w:rPr>
          <w:i/>
          <w:lang w:val="uk-UA"/>
        </w:rPr>
        <w:t>Науковий вісник Ужгородського університету</w:t>
      </w:r>
      <w:r>
        <w:rPr>
          <w:lang w:val="uk-UA"/>
        </w:rPr>
        <w:t>. Серія: Педагогіка. Соціальна робота.</w:t>
      </w:r>
      <w:r>
        <w:t> </w:t>
      </w:r>
      <w:r>
        <w:rPr>
          <w:lang w:val="uk-UA"/>
        </w:rPr>
        <w:t>2020.</w:t>
      </w:r>
      <w:r>
        <w:t> </w:t>
      </w:r>
      <w:r>
        <w:rPr>
          <w:lang w:val="uk-UA"/>
        </w:rPr>
        <w:t>Вип. 2(47).</w:t>
      </w:r>
      <w:r>
        <w:t> </w:t>
      </w:r>
      <w:r>
        <w:rPr>
          <w:lang w:val="uk-UA"/>
        </w:rPr>
        <w:t>С. 9-12.</w:t>
      </w:r>
    </w:p>
    <w:p>
      <w:pPr>
        <w:widowControl w:val="0"/>
        <w:spacing w:line="276" w:lineRule="auto"/>
        <w:jc w:val="both"/>
        <w:rPr>
          <w:lang w:val="uk-UA"/>
        </w:rPr>
      </w:pPr>
      <w:r>
        <w:rPr>
          <w:lang w:val="uk-UA"/>
        </w:rPr>
        <w:t>2. Бутченко Т. І. Соціально-політичне проектування проблема взаємозв'язку суспільних потреб і державних інтересів : монографія. Запоріжжя : КСК-Альянс, 2011. 279 с.</w:t>
      </w:r>
    </w:p>
    <w:p>
      <w:pPr>
        <w:widowControl w:val="0"/>
        <w:spacing w:line="276" w:lineRule="auto"/>
        <w:jc w:val="both"/>
        <w:rPr>
          <w:lang w:val="uk-UA"/>
        </w:rPr>
      </w:pPr>
      <w:r>
        <w:rPr>
          <w:lang w:val="uk-UA"/>
        </w:rPr>
        <w:t>3. Воловик В. І., Бутченко Т. І. Філософія наукової свідомості. Запоріжжя: ЗНУ, 2018. 107 с.</w:t>
      </w:r>
    </w:p>
    <w:p>
      <w:pPr>
        <w:widowControl w:val="0"/>
        <w:spacing w:line="276" w:lineRule="auto"/>
        <w:jc w:val="both"/>
        <w:rPr>
          <w:lang w:val="uk-UA"/>
        </w:rPr>
      </w:pPr>
      <w:r>
        <w:rPr>
          <w:lang w:val="uk-UA"/>
        </w:rPr>
        <w:t>4. Капська А. Й. Соціальна робота : навч. посіб. Київ : Слово, 2011. 400 с.</w:t>
      </w:r>
    </w:p>
    <w:p>
      <w:pPr>
        <w:widowControl w:val="0"/>
        <w:spacing w:line="276" w:lineRule="auto"/>
        <w:jc w:val="both"/>
        <w:rPr>
          <w:lang w:val="uk-UA"/>
        </w:rPr>
      </w:pPr>
      <w:r>
        <w:rPr>
          <w:lang w:val="uk-UA"/>
        </w:rPr>
        <w:t>5. Пушкар О. І. Проектування системи E-learning дистанційних працівників</w:t>
      </w:r>
      <w:r>
        <w:rPr>
          <w:i/>
          <w:lang w:val="uk-UA"/>
        </w:rPr>
        <w:t>. Економіка розвитку.</w:t>
      </w:r>
      <w:r>
        <w:rPr>
          <w:lang w:val="uk-UA"/>
        </w:rPr>
        <w:t xml:space="preserve"> 2016. № 4. С. 71-80.</w:t>
      </w:r>
    </w:p>
    <w:p>
      <w:pPr>
        <w:widowControl w:val="0"/>
        <w:spacing w:line="276" w:lineRule="auto"/>
        <w:jc w:val="both"/>
        <w:rPr>
          <w:lang w:val="uk-UA"/>
        </w:rPr>
      </w:pPr>
      <w:r>
        <w:rPr>
          <w:lang w:val="uk-UA"/>
        </w:rPr>
        <w:t xml:space="preserve">6. Рудницька С. Ю. Проблема самопроектування особистості: психолого-герменевтичний підхіда. </w:t>
      </w:r>
      <w:r>
        <w:rPr>
          <w:i/>
          <w:lang w:val="uk-UA"/>
        </w:rPr>
        <w:t>Освіта та розвиток обдарованої особистості</w:t>
      </w:r>
      <w:r>
        <w:rPr>
          <w:lang w:val="uk-UA"/>
        </w:rPr>
        <w:t>. 2017. № 5 (60). С. 5-10.</w:t>
      </w:r>
    </w:p>
    <w:p>
      <w:pPr>
        <w:widowControl w:val="0"/>
        <w:spacing w:line="276" w:lineRule="auto"/>
        <w:jc w:val="both"/>
        <w:rPr>
          <w:lang w:val="uk-UA"/>
        </w:rPr>
      </w:pPr>
      <w:r>
        <w:rPr>
          <w:lang w:val="uk-UA"/>
        </w:rPr>
        <w:t xml:space="preserve">7. Мадзігон В. М. Роздуми над проектуванням освітньо-інформаційного середовища майбутнього для обдарованих дітей. </w:t>
      </w:r>
      <w:r>
        <w:rPr>
          <w:i/>
          <w:lang w:val="uk-UA"/>
        </w:rPr>
        <w:t>Освіта та розвиток обдарованої особистості</w:t>
      </w:r>
      <w:r>
        <w:rPr>
          <w:lang w:val="uk-UA"/>
        </w:rPr>
        <w:t>. 2017. № 4. С. 54</w:t>
      </w:r>
      <w:r>
        <w:rPr>
          <w:i/>
          <w:color w:val="000000"/>
          <w:lang w:val="uk-UA"/>
        </w:rPr>
        <w:t>–</w:t>
      </w:r>
      <w:r>
        <w:rPr>
          <w:lang w:val="uk-UA"/>
        </w:rPr>
        <w:t xml:space="preserve">58. </w:t>
      </w:r>
    </w:p>
    <w:p>
      <w:pPr>
        <w:widowControl w:val="0"/>
        <w:spacing w:line="276" w:lineRule="auto"/>
        <w:jc w:val="both"/>
        <w:rPr>
          <w:lang w:val="uk-UA"/>
        </w:rPr>
      </w:pPr>
      <w:r>
        <w:rPr>
          <w:lang w:val="uk-UA"/>
        </w:rPr>
        <w:t>8. Мельник М. Порівняння специфіки роботи практичного психолога освітнього закладу в традиційній системі та системі проектування</w:t>
      </w:r>
      <w:r>
        <w:rPr>
          <w:i/>
          <w:lang w:val="uk-UA"/>
        </w:rPr>
        <w:t>. Директор школи, ліцею, гімназії.</w:t>
      </w:r>
      <w:r>
        <w:rPr>
          <w:lang w:val="uk-UA"/>
        </w:rPr>
        <w:t xml:space="preserve"> 2016. № 4-6. С. 245</w:t>
      </w:r>
      <w:r>
        <w:rPr>
          <w:i/>
          <w:color w:val="000000"/>
          <w:lang w:val="uk-UA"/>
        </w:rPr>
        <w:t>–</w:t>
      </w:r>
      <w:r>
        <w:rPr>
          <w:lang w:val="uk-UA"/>
        </w:rPr>
        <w:t>249.</w:t>
      </w:r>
    </w:p>
    <w:p>
      <w:pPr>
        <w:autoSpaceDE w:val="0"/>
        <w:autoSpaceDN w:val="0"/>
        <w:adjustRightInd w:val="0"/>
        <w:rPr>
          <w:color w:val="000000"/>
          <w:lang w:val="uk-UA" w:eastAsia="ru-RU"/>
        </w:rPr>
      </w:pPr>
    </w:p>
    <w:p>
      <w:pPr>
        <w:autoSpaceDE w:val="0"/>
        <w:autoSpaceDN w:val="0"/>
        <w:adjustRightInd w:val="0"/>
        <w:jc w:val="center"/>
        <w:rPr>
          <w:lang w:val="uk-UA"/>
        </w:rPr>
      </w:pPr>
      <w:r>
        <w:rPr>
          <w:b/>
          <w:lang w:val="uk-UA"/>
        </w:rPr>
        <w:t>ІНФОРМАЦІЙНІ РЕСУРСИ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both"/>
        <w:rPr>
          <w:color w:val="000000"/>
          <w:lang w:val="uk-UA"/>
        </w:rPr>
      </w:pPr>
      <w:r>
        <w:rPr>
          <w:color w:val="000000"/>
          <w:lang w:val="uk-UA"/>
        </w:rPr>
        <w:t xml:space="preserve">1. Американська асоціація соціального проєктування. URL: </w:t>
      </w:r>
      <w:r>
        <w:fldChar w:fldCharType="begin"/>
      </w:r>
      <w:r>
        <w:instrText xml:space="preserve"> HYPERLINK "https://www.planning.org/aboutplanning/whatisplanning.htm" \h </w:instrText>
      </w:r>
      <w:r>
        <w:fldChar w:fldCharType="separate"/>
      </w:r>
      <w:r>
        <w:rPr>
          <w:color w:val="000000"/>
          <w:lang w:val="uk-UA"/>
        </w:rPr>
        <w:t>https://www.planning.org/aboutplanning/whatisplanning.htm</w:t>
      </w:r>
      <w:r>
        <w:rPr>
          <w:color w:val="000000"/>
          <w:lang w:val="uk-UA"/>
        </w:rPr>
        <w:fldChar w:fldCharType="end"/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both"/>
        <w:rPr>
          <w:color w:val="000000"/>
          <w:lang w:val="uk-UA"/>
        </w:rPr>
      </w:pPr>
      <w:r>
        <w:rPr>
          <w:color w:val="000000"/>
          <w:lang w:val="uk-UA"/>
        </w:rPr>
        <w:t xml:space="preserve">2. Міжнародна мережа соціальних спостережень. URL: </w:t>
      </w:r>
      <w:r>
        <w:fldChar w:fldCharType="begin"/>
      </w:r>
      <w:r>
        <w:instrText xml:space="preserve"> HYPERLINK "http://www.socialwatch.org/" \h </w:instrText>
      </w:r>
      <w:r>
        <w:fldChar w:fldCharType="separate"/>
      </w:r>
      <w:r>
        <w:rPr>
          <w:color w:val="000000"/>
          <w:lang w:val="uk-UA"/>
        </w:rPr>
        <w:t>http://www.socialwatch.org/</w:t>
      </w:r>
      <w:r>
        <w:rPr>
          <w:color w:val="000000"/>
          <w:lang w:val="uk-UA"/>
        </w:rPr>
        <w:fldChar w:fldCharType="end"/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both"/>
        <w:rPr>
          <w:color w:val="000000"/>
          <w:lang w:val="uk-UA"/>
        </w:rPr>
      </w:pPr>
      <w:r>
        <w:rPr>
          <w:color w:val="000000"/>
          <w:lang w:val="uk-UA"/>
        </w:rPr>
        <w:t xml:space="preserve">3. Міжнародна федерація соціальних працівників. URL: </w:t>
      </w:r>
      <w:r>
        <w:fldChar w:fldCharType="begin"/>
      </w:r>
      <w:r>
        <w:instrText xml:space="preserve"> HYPERLINK "http://ifsw.org/" \h </w:instrText>
      </w:r>
      <w:r>
        <w:fldChar w:fldCharType="separate"/>
      </w:r>
      <w:r>
        <w:rPr>
          <w:color w:val="000000"/>
          <w:lang w:val="uk-UA"/>
        </w:rPr>
        <w:t>http://ifsw.org/</w:t>
      </w:r>
      <w:r>
        <w:rPr>
          <w:color w:val="000000"/>
          <w:lang w:val="uk-UA"/>
        </w:rPr>
        <w:fldChar w:fldCharType="end"/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both"/>
        <w:rPr>
          <w:color w:val="000000"/>
          <w:lang w:val="uk-UA"/>
        </w:rPr>
      </w:pPr>
      <w:r>
        <w:rPr>
          <w:color w:val="000000"/>
          <w:lang w:val="uk-UA"/>
        </w:rPr>
        <w:t xml:space="preserve">4. Про громадські об'єднання : Закон України від 22.03.2012 № 4572-VI. URL: </w:t>
      </w:r>
      <w:r>
        <w:fldChar w:fldCharType="begin"/>
      </w:r>
      <w:r>
        <w:instrText xml:space="preserve"> HYPERLINK "https://zakon.rada.gov.ua/laws/show/4572-17" \l "Text" </w:instrText>
      </w:r>
      <w:r>
        <w:fldChar w:fldCharType="separate"/>
      </w:r>
      <w:r>
        <w:rPr>
          <w:color w:val="000000"/>
          <w:lang w:val="uk-UA"/>
        </w:rPr>
        <w:t>https://zakon.rada.gov.ua/laws/show/4572-17#Text</w:t>
      </w:r>
      <w:r>
        <w:rPr>
          <w:color w:val="000000"/>
          <w:lang w:val="uk-UA"/>
        </w:rPr>
        <w:fldChar w:fldCharType="end"/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both"/>
        <w:rPr>
          <w:color w:val="000000"/>
          <w:lang w:val="uk-UA"/>
        </w:rPr>
      </w:pPr>
      <w:r>
        <w:rPr>
          <w:color w:val="000000"/>
          <w:lang w:val="uk-UA"/>
        </w:rPr>
        <w:t>5. Про соціальний діалог в Україні : Закон України від 23.12.2010 № 2862-VI. URL: http:// zakon1.rada.gov.ua/cgi-bin/laws/ main.cgi?nreg=2862-17.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both"/>
        <w:rPr>
          <w:color w:val="000000"/>
          <w:lang w:val="uk-UA"/>
        </w:rPr>
      </w:pPr>
      <w:r>
        <w:rPr>
          <w:color w:val="000000"/>
          <w:lang w:val="uk-UA"/>
        </w:rPr>
        <w:t xml:space="preserve">6. Про соціальні послуги : Закон України від 17.01.2019 № 2671-VIII. URL: </w:t>
      </w:r>
      <w:r>
        <w:fldChar w:fldCharType="begin"/>
      </w:r>
      <w:r>
        <w:instrText xml:space="preserve"> HYPERLINK "https://zakon.rada.gov.ua/laws/show/2671-19" \l "Text" </w:instrText>
      </w:r>
      <w:r>
        <w:fldChar w:fldCharType="separate"/>
      </w:r>
      <w:r>
        <w:rPr>
          <w:color w:val="000000"/>
          <w:lang w:val="uk-UA"/>
        </w:rPr>
        <w:t>https://zakon.rada.gov.ua/laws/show/2671-19#Text</w:t>
      </w:r>
      <w:r>
        <w:rPr>
          <w:color w:val="000000"/>
          <w:lang w:val="uk-UA"/>
        </w:rPr>
        <w:fldChar w:fldCharType="end"/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both"/>
        <w:rPr>
          <w:color w:val="000000"/>
          <w:lang w:val="uk-UA"/>
        </w:rPr>
      </w:pPr>
      <w:r>
        <w:rPr>
          <w:color w:val="000000"/>
          <w:lang w:val="uk-UA"/>
        </w:rPr>
        <w:t xml:space="preserve">7. Соціальні послуги у громаді : новели законодавства. URL: </w:t>
      </w:r>
      <w:r>
        <w:fldChar w:fldCharType="begin"/>
      </w:r>
      <w:r>
        <w:instrText xml:space="preserve"> HYPERLINK "http://ipzn.org.ua/wp-content/uploads/2019/07/Sotsialni-poslugy-v-gromad.pdf" </w:instrText>
      </w:r>
      <w:r>
        <w:fldChar w:fldCharType="separate"/>
      </w:r>
      <w:r>
        <w:rPr>
          <w:color w:val="000000"/>
          <w:lang w:val="uk-UA"/>
        </w:rPr>
        <w:t>http://ipzn.org.ua/wp-content/uploads/2019/07/Sotsialni-poslugy-v-gromad.pdf</w:t>
      </w:r>
      <w:r>
        <w:rPr>
          <w:color w:val="000000"/>
          <w:lang w:val="uk-UA"/>
        </w:rPr>
        <w:fldChar w:fldCharType="end"/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both"/>
        <w:rPr>
          <w:color w:val="000000"/>
          <w:lang w:val="uk-UA"/>
        </w:rPr>
      </w:pPr>
      <w:r>
        <w:rPr>
          <w:color w:val="000000"/>
          <w:lang w:val="uk-UA"/>
        </w:rPr>
        <w:t xml:space="preserve">8. Черногорська А. Закон про соціальні послуги : переваги та ризики нової редакції. URL: </w:t>
      </w:r>
      <w:r>
        <w:fldChar w:fldCharType="begin"/>
      </w:r>
      <w:r>
        <w:instrText xml:space="preserve"> HYPERLINK "https://decentralization.gov.ua/news/12066" </w:instrText>
      </w:r>
      <w:r>
        <w:fldChar w:fldCharType="separate"/>
      </w:r>
      <w:r>
        <w:rPr>
          <w:color w:val="000000"/>
          <w:lang w:val="uk-UA"/>
        </w:rPr>
        <w:t>https://decentralization.gov.ua/news/12066</w:t>
      </w:r>
      <w:r>
        <w:rPr>
          <w:color w:val="000000"/>
          <w:lang w:val="uk-UA"/>
        </w:rPr>
        <w:fldChar w:fldCharType="end"/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both"/>
        <w:rPr>
          <w:color w:val="000000"/>
        </w:rPr>
      </w:pPr>
      <w:r>
        <w:rPr>
          <w:color w:val="000000"/>
        </w:rPr>
        <w:t xml:space="preserve">9. EESC mission statement. URL: </w:t>
      </w:r>
      <w:r>
        <w:fldChar w:fldCharType="begin"/>
      </w:r>
      <w:r>
        <w:instrText xml:space="preserve"> HYPERLINK "https://www.eesc.europa.eu/en/about" </w:instrText>
      </w:r>
      <w:r>
        <w:fldChar w:fldCharType="separate"/>
      </w:r>
      <w:r>
        <w:rPr>
          <w:color w:val="000000"/>
        </w:rPr>
        <w:t>https://www.eesc.europa.eu/en/about</w:t>
      </w:r>
      <w:r>
        <w:rPr>
          <w:color w:val="000000"/>
        </w:rPr>
        <w:fldChar w:fldCharType="end"/>
      </w:r>
    </w:p>
    <w:p>
      <w:pPr>
        <w:tabs>
          <w:tab w:val="left" w:pos="0"/>
        </w:tabs>
        <w:rPr>
          <w:szCs w:val="28"/>
        </w:rPr>
      </w:pPr>
    </w:p>
    <w:p>
      <w:pPr>
        <w:pageBreakBefore/>
        <w:jc w:val="center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  <w:t>РЕГУЛЯЦІЇ І ПОЛІТИКИ КУРСУ</w:t>
      </w:r>
      <w:r>
        <w:rPr>
          <w:rStyle w:val="10"/>
          <w:b/>
          <w:bCs/>
          <w:color w:val="000000"/>
          <w:sz w:val="28"/>
          <w:szCs w:val="28"/>
          <w:lang w:val="uk-UA"/>
        </w:rPr>
        <w:footnoteReference w:id="0"/>
      </w:r>
    </w:p>
    <w:p>
      <w:pPr>
        <w:rPr>
          <w:b/>
          <w:bCs/>
          <w:color w:val="000000"/>
          <w:highlight w:val="yellow"/>
          <w:lang w:val="uk-UA"/>
        </w:rPr>
      </w:pPr>
    </w:p>
    <w:p>
      <w:pPr>
        <w:rPr>
          <w:b/>
          <w:bCs/>
          <w:color w:val="000000"/>
          <w:lang w:val="uk-UA"/>
        </w:rPr>
      </w:pPr>
      <w:r>
        <w:rPr>
          <w:b/>
          <w:bCs/>
          <w:color w:val="000000"/>
          <w:lang w:val="uk-UA"/>
        </w:rPr>
        <w:t>Відвідування занять. Регуляція пропусків.</w:t>
      </w:r>
    </w:p>
    <w:p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>Інтерактивний характер курсу передбачає обов</w:t>
      </w:r>
      <w:r>
        <w:rPr>
          <w:i/>
          <w:iCs/>
          <w:color w:val="000000"/>
          <w:lang w:val="ru-RU"/>
        </w:rPr>
        <w:t>’</w:t>
      </w:r>
      <w:r>
        <w:rPr>
          <w:i/>
          <w:iCs/>
          <w:color w:val="000000"/>
          <w:lang w:val="uk-UA"/>
        </w:rPr>
        <w:t>язкове відвідування практичних занять</w:t>
      </w:r>
      <w:r>
        <w:rPr>
          <w:i/>
          <w:iCs/>
          <w:lang w:val="uk-UA"/>
        </w:rPr>
        <w:t xml:space="preserve">. За необхідності заняття можуть проводитися у очно-дистанційній формі, коли частина слухачів, що не можуть в цей день бути присутніми в аудиторії, приєднуються через </w:t>
      </w:r>
      <w:r>
        <w:rPr>
          <w:i/>
          <w:iCs/>
        </w:rPr>
        <w:t>zoom</w:t>
      </w:r>
      <w:r>
        <w:rPr>
          <w:i/>
          <w:iCs/>
          <w:lang w:val="ru-RU"/>
        </w:rPr>
        <w:t xml:space="preserve"> і беруть активну участь у заняттях.  </w:t>
      </w:r>
      <w:r>
        <w:rPr>
          <w:i/>
          <w:iCs/>
          <w:lang w:val="uk-UA"/>
        </w:rPr>
        <w:t>Здобувачі, які за певних обставин не можуть відвідувати практичні заняття регулярно, мусять впродовж тижня узгодити із викладачем графік індивідуального відпрацювання пропущених занять. Окремі пропущені завдання мають бу</w:t>
      </w:r>
      <w:r>
        <w:rPr>
          <w:i/>
          <w:iCs/>
          <w:color w:val="000000"/>
          <w:lang w:val="uk-UA"/>
        </w:rPr>
        <w:t xml:space="preserve">ти відпрацьовані у формі співбесіди під час планової консультації викладача впродовж двох тижнів після пропуску. Відпрацювання занять може здійснюватися й шляхом виконання індивідуального письмового завдання. Здобувачі, які станом на початок екзаменаційної сесії мають понад 70% невідпрацьованих пропущених занять, до сесії не допускаються.  </w:t>
      </w:r>
    </w:p>
    <w:p>
      <w:pPr>
        <w:jc w:val="both"/>
        <w:rPr>
          <w:color w:val="000000"/>
          <w:u w:val="single"/>
          <w:lang w:val="uk-UA"/>
        </w:rPr>
      </w:pPr>
    </w:p>
    <w:p>
      <w:pPr>
        <w:rPr>
          <w:b/>
          <w:bCs/>
          <w:color w:val="000000"/>
          <w:lang w:val="uk-UA"/>
        </w:rPr>
      </w:pPr>
      <w:r>
        <w:rPr>
          <w:b/>
          <w:bCs/>
          <w:color w:val="000000"/>
          <w:lang w:val="uk-UA"/>
        </w:rPr>
        <w:t>Політика академічної доброчесності</w:t>
      </w:r>
    </w:p>
    <w:p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Одне з основних завдань навчального процесу – формування нульової толерантності до академічної недоброчесності. Відповідно до чинних правових норм, порушенням норм академічної доброчесності зокрема  вважається: плагіат - оприлюднення (частково або повністю) наукових результатів, отриманих іншими особами, як результатів власного дослідження та/або відтворення опублікованих текстів інших авторів без зазначення авторства; фабрикація - вигадування даних чи фактів, що використовуються в освітньому процесі або наукових дослідженнях; фальсифікація - свідома зміна чи модифікація вже наявних даних, що стосуються освітнього процесу чи наукових досліджень; списування - виконання письмових робіт із залученням зовнішніх джерел інформації, крім дозволених для використання, зокрема під час оцінювання результатів навчання. </w:t>
      </w:r>
    </w:p>
    <w:p>
      <w:pPr>
        <w:ind w:firstLine="720"/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Якщо ви не впевнені, чи підпадають зроблені вами запозичення під визначення плагіату, будь ласка, проконсультуйтеся з викладачем. Будь-яка ідея, думка чи речення, ілюстрація чи фото, яке ви запозичуєте, має супроводжуватися посиланням на першоджерело. Приклади оформлення цитувань див. на платформі СЕЗН </w:t>
      </w:r>
      <w:r>
        <w:rPr>
          <w:i/>
          <w:iCs/>
          <w:color w:val="000000"/>
        </w:rPr>
        <w:t>Moodle</w:t>
      </w:r>
      <w:r>
        <w:rPr>
          <w:i/>
          <w:iCs/>
          <w:color w:val="000000"/>
          <w:lang w:val="uk-UA"/>
        </w:rPr>
        <w:t xml:space="preserve"> ЗНУ</w:t>
      </w:r>
      <w:r>
        <w:rPr>
          <w:i/>
          <w:iCs/>
          <w:color w:val="000000"/>
          <w:lang w:val="ru-RU"/>
        </w:rPr>
        <w:t xml:space="preserve">: </w:t>
      </w:r>
      <w:r>
        <w:fldChar w:fldCharType="begin"/>
      </w:r>
      <w:r>
        <w:instrText xml:space="preserve"> HYPERLINK "https://moodle.znu.edu.ua/mod/resource/view.php?id=103857" </w:instrText>
      </w:r>
      <w:r>
        <w:fldChar w:fldCharType="separate"/>
      </w:r>
      <w:r>
        <w:rPr>
          <w:rStyle w:val="13"/>
          <w:i/>
          <w:iCs/>
        </w:rPr>
        <w:t>https</w:t>
      </w:r>
      <w:r>
        <w:rPr>
          <w:rStyle w:val="13"/>
          <w:i/>
          <w:iCs/>
          <w:lang w:val="ru-RU"/>
        </w:rPr>
        <w:t>://</w:t>
      </w:r>
      <w:r>
        <w:rPr>
          <w:rStyle w:val="13"/>
          <w:i/>
          <w:iCs/>
        </w:rPr>
        <w:t>moodle</w:t>
      </w:r>
      <w:r>
        <w:rPr>
          <w:rStyle w:val="13"/>
          <w:i/>
          <w:iCs/>
          <w:lang w:val="ru-RU"/>
        </w:rPr>
        <w:t>.</w:t>
      </w:r>
      <w:r>
        <w:rPr>
          <w:rStyle w:val="13"/>
          <w:i/>
          <w:iCs/>
        </w:rPr>
        <w:t>znu</w:t>
      </w:r>
      <w:r>
        <w:rPr>
          <w:rStyle w:val="13"/>
          <w:i/>
          <w:iCs/>
          <w:lang w:val="ru-RU"/>
        </w:rPr>
        <w:t>.</w:t>
      </w:r>
      <w:r>
        <w:rPr>
          <w:rStyle w:val="13"/>
          <w:i/>
          <w:iCs/>
        </w:rPr>
        <w:t>edu</w:t>
      </w:r>
      <w:r>
        <w:rPr>
          <w:rStyle w:val="13"/>
          <w:i/>
          <w:iCs/>
          <w:lang w:val="ru-RU"/>
        </w:rPr>
        <w:t>.</w:t>
      </w:r>
      <w:r>
        <w:rPr>
          <w:rStyle w:val="13"/>
          <w:i/>
          <w:iCs/>
        </w:rPr>
        <w:t>ua</w:t>
      </w:r>
      <w:r>
        <w:rPr>
          <w:rStyle w:val="13"/>
          <w:i/>
          <w:iCs/>
          <w:lang w:val="ru-RU"/>
        </w:rPr>
        <w:t>/</w:t>
      </w:r>
      <w:r>
        <w:rPr>
          <w:rStyle w:val="13"/>
          <w:i/>
          <w:iCs/>
        </w:rPr>
        <w:t>mod</w:t>
      </w:r>
      <w:r>
        <w:rPr>
          <w:rStyle w:val="13"/>
          <w:i/>
          <w:iCs/>
          <w:lang w:val="ru-RU"/>
        </w:rPr>
        <w:t>/</w:t>
      </w:r>
      <w:r>
        <w:rPr>
          <w:rStyle w:val="13"/>
          <w:i/>
          <w:iCs/>
        </w:rPr>
        <w:t>resource</w:t>
      </w:r>
      <w:r>
        <w:rPr>
          <w:rStyle w:val="13"/>
          <w:i/>
          <w:iCs/>
          <w:lang w:val="ru-RU"/>
        </w:rPr>
        <w:t>/</w:t>
      </w:r>
      <w:r>
        <w:rPr>
          <w:rStyle w:val="13"/>
          <w:i/>
          <w:iCs/>
        </w:rPr>
        <w:t>view</w:t>
      </w:r>
      <w:r>
        <w:rPr>
          <w:rStyle w:val="13"/>
          <w:i/>
          <w:iCs/>
          <w:lang w:val="ru-RU"/>
        </w:rPr>
        <w:t>.</w:t>
      </w:r>
      <w:r>
        <w:rPr>
          <w:rStyle w:val="13"/>
          <w:i/>
          <w:iCs/>
        </w:rPr>
        <w:t>php</w:t>
      </w:r>
      <w:r>
        <w:rPr>
          <w:rStyle w:val="13"/>
          <w:i/>
          <w:iCs/>
          <w:lang w:val="ru-RU"/>
        </w:rPr>
        <w:t>?</w:t>
      </w:r>
      <w:r>
        <w:rPr>
          <w:rStyle w:val="13"/>
          <w:i/>
          <w:iCs/>
        </w:rPr>
        <w:t>id</w:t>
      </w:r>
      <w:r>
        <w:rPr>
          <w:rStyle w:val="13"/>
          <w:i/>
          <w:iCs/>
          <w:lang w:val="ru-RU"/>
        </w:rPr>
        <w:t>=103857</w:t>
      </w:r>
      <w:r>
        <w:rPr>
          <w:rStyle w:val="13"/>
          <w:i/>
          <w:iCs/>
          <w:lang w:val="ru-RU"/>
        </w:rPr>
        <w:fldChar w:fldCharType="end"/>
      </w:r>
    </w:p>
    <w:p>
      <w:pPr>
        <w:ind w:firstLine="720"/>
        <w:jc w:val="both"/>
        <w:rPr>
          <w:iCs/>
          <w:lang w:val="uk-UA"/>
        </w:rPr>
      </w:pPr>
      <w:r>
        <w:rPr>
          <w:i/>
          <w:iCs/>
          <w:color w:val="000000"/>
          <w:lang w:val="uk-UA"/>
        </w:rPr>
        <w:t xml:space="preserve">Висока академічна культура та європейські стандарти якості освіти, яких дотримуються в ЗНУ, вимагають від дослідників відповідального ставлення до вибору джерел. Посилання на такі ресурси, як </w:t>
      </w:r>
      <w:r>
        <w:rPr>
          <w:i/>
          <w:iCs/>
          <w:color w:val="000000"/>
        </w:rPr>
        <w:t>Wikipedia</w:t>
      </w:r>
      <w:r>
        <w:rPr>
          <w:i/>
          <w:iCs/>
          <w:color w:val="000000"/>
          <w:lang w:val="uk-UA"/>
        </w:rPr>
        <w:t>, бази даних рефератів та письмових робіт (</w:t>
      </w:r>
      <w:r>
        <w:rPr>
          <w:i/>
          <w:iCs/>
          <w:color w:val="000000"/>
        </w:rPr>
        <w:t>Studopedia</w:t>
      </w:r>
      <w:r>
        <w:rPr>
          <w:i/>
          <w:iCs/>
          <w:color w:val="000000"/>
          <w:lang w:val="uk-UA"/>
        </w:rPr>
        <w:t>.</w:t>
      </w:r>
      <w:r>
        <w:rPr>
          <w:i/>
          <w:iCs/>
          <w:color w:val="000000"/>
        </w:rPr>
        <w:t>org</w:t>
      </w:r>
      <w:r>
        <w:rPr>
          <w:i/>
          <w:iCs/>
          <w:color w:val="000000"/>
          <w:lang w:val="uk-UA"/>
        </w:rPr>
        <w:t xml:space="preserve"> та подібні) є неприпустимим. Рекомендовані бази даних для пошуку джерел: електронні ресурси Національної бібліотеки ім. Вернадського: </w:t>
      </w:r>
      <w:r>
        <w:fldChar w:fldCharType="begin"/>
      </w:r>
      <w:r>
        <w:instrText xml:space="preserve"> HYPERLINK "http://www.nbuv.gov.ua" </w:instrText>
      </w:r>
      <w:r>
        <w:fldChar w:fldCharType="separate"/>
      </w:r>
      <w:r>
        <w:rPr>
          <w:rStyle w:val="13"/>
        </w:rPr>
        <w:t>http</w:t>
      </w:r>
      <w:r>
        <w:rPr>
          <w:rStyle w:val="13"/>
          <w:lang w:val="uk-UA"/>
        </w:rPr>
        <w:t>://</w:t>
      </w:r>
      <w:r>
        <w:rPr>
          <w:rStyle w:val="13"/>
        </w:rPr>
        <w:t>www</w:t>
      </w:r>
      <w:r>
        <w:rPr>
          <w:rStyle w:val="13"/>
          <w:lang w:val="uk-UA"/>
        </w:rPr>
        <w:t>.</w:t>
      </w:r>
      <w:r>
        <w:rPr>
          <w:rStyle w:val="13"/>
        </w:rPr>
        <w:t>nbuv</w:t>
      </w:r>
      <w:r>
        <w:rPr>
          <w:rStyle w:val="13"/>
          <w:lang w:val="uk-UA"/>
        </w:rPr>
        <w:t>.</w:t>
      </w:r>
      <w:r>
        <w:rPr>
          <w:rStyle w:val="13"/>
        </w:rPr>
        <w:t>gov</w:t>
      </w:r>
      <w:r>
        <w:rPr>
          <w:rStyle w:val="13"/>
          <w:lang w:val="uk-UA"/>
        </w:rPr>
        <w:t>.</w:t>
      </w:r>
      <w:r>
        <w:rPr>
          <w:rStyle w:val="13"/>
        </w:rPr>
        <w:t>ua</w:t>
      </w:r>
      <w:r>
        <w:rPr>
          <w:rStyle w:val="13"/>
        </w:rPr>
        <w:fldChar w:fldCharType="end"/>
      </w:r>
      <w:r>
        <w:rPr>
          <w:rStyle w:val="13"/>
          <w:lang w:val="uk-UA"/>
        </w:rPr>
        <w:t xml:space="preserve">; </w:t>
      </w:r>
      <w:r>
        <w:rPr>
          <w:i/>
          <w:iCs/>
          <w:color w:val="000000"/>
          <w:lang w:val="uk-UA"/>
        </w:rPr>
        <w:t xml:space="preserve">наукометрична база </w:t>
      </w:r>
      <w:r>
        <w:rPr>
          <w:i/>
          <w:iCs/>
          <w:color w:val="000000"/>
        </w:rPr>
        <w:t>Scopus</w:t>
      </w:r>
      <w:r>
        <w:rPr>
          <w:i/>
          <w:iCs/>
          <w:color w:val="000000"/>
          <w:lang w:val="uk-UA"/>
        </w:rPr>
        <w:t xml:space="preserve">: </w:t>
      </w:r>
      <w:r>
        <w:fldChar w:fldCharType="begin"/>
      </w:r>
      <w:r>
        <w:instrText xml:space="preserve"> HYPERLINK "https://www.scopus.com" </w:instrText>
      </w:r>
      <w:r>
        <w:fldChar w:fldCharType="separate"/>
      </w:r>
      <w:r>
        <w:rPr>
          <w:rStyle w:val="13"/>
          <w:i/>
          <w:iCs/>
        </w:rPr>
        <w:t>https</w:t>
      </w:r>
      <w:r>
        <w:rPr>
          <w:rStyle w:val="13"/>
          <w:i/>
          <w:iCs/>
          <w:lang w:val="uk-UA"/>
        </w:rPr>
        <w:t>://</w:t>
      </w:r>
      <w:r>
        <w:rPr>
          <w:rStyle w:val="13"/>
          <w:i/>
          <w:iCs/>
        </w:rPr>
        <w:t>www</w:t>
      </w:r>
      <w:r>
        <w:rPr>
          <w:rStyle w:val="13"/>
          <w:i/>
          <w:iCs/>
          <w:lang w:val="uk-UA"/>
        </w:rPr>
        <w:t>.</w:t>
      </w:r>
      <w:r>
        <w:rPr>
          <w:rStyle w:val="13"/>
          <w:i/>
          <w:iCs/>
        </w:rPr>
        <w:t>scopus</w:t>
      </w:r>
      <w:r>
        <w:rPr>
          <w:rStyle w:val="13"/>
          <w:i/>
          <w:iCs/>
          <w:lang w:val="uk-UA"/>
        </w:rPr>
        <w:t>.</w:t>
      </w:r>
      <w:r>
        <w:rPr>
          <w:rStyle w:val="13"/>
          <w:i/>
          <w:iCs/>
        </w:rPr>
        <w:t>com</w:t>
      </w:r>
      <w:r>
        <w:rPr>
          <w:rStyle w:val="13"/>
          <w:i/>
          <w:iCs/>
        </w:rPr>
        <w:fldChar w:fldCharType="end"/>
      </w:r>
      <w:r>
        <w:rPr>
          <w:rStyle w:val="13"/>
          <w:iCs/>
          <w:lang w:val="uk-UA"/>
        </w:rPr>
        <w:t>;</w:t>
      </w:r>
      <w:r>
        <w:rPr>
          <w:iCs/>
          <w:lang w:val="uk-UA"/>
        </w:rPr>
        <w:t xml:space="preserve"> </w:t>
      </w:r>
      <w:r>
        <w:rPr>
          <w:i/>
          <w:iCs/>
          <w:color w:val="000000"/>
          <w:lang w:val="uk-UA"/>
        </w:rPr>
        <w:t xml:space="preserve">наукометрична база </w:t>
      </w:r>
      <w:r>
        <w:rPr>
          <w:i/>
          <w:iCs/>
          <w:color w:val="000000"/>
        </w:rPr>
        <w:t>Web</w:t>
      </w:r>
      <w:r>
        <w:rPr>
          <w:i/>
          <w:iCs/>
          <w:color w:val="000000"/>
          <w:lang w:val="uk-UA"/>
        </w:rPr>
        <w:t xml:space="preserve"> </w:t>
      </w:r>
      <w:r>
        <w:rPr>
          <w:i/>
          <w:iCs/>
          <w:color w:val="000000"/>
        </w:rPr>
        <w:t>of</w:t>
      </w:r>
      <w:r>
        <w:rPr>
          <w:i/>
          <w:iCs/>
          <w:color w:val="000000"/>
          <w:lang w:val="uk-UA"/>
        </w:rPr>
        <w:t xml:space="preserve"> </w:t>
      </w:r>
      <w:r>
        <w:rPr>
          <w:i/>
          <w:iCs/>
          <w:color w:val="000000"/>
        </w:rPr>
        <w:t>Science</w:t>
      </w:r>
      <w:r>
        <w:rPr>
          <w:i/>
          <w:iCs/>
          <w:color w:val="000000"/>
          <w:lang w:val="uk-UA"/>
        </w:rPr>
        <w:t xml:space="preserve">: </w:t>
      </w:r>
      <w:r>
        <w:fldChar w:fldCharType="begin"/>
      </w:r>
      <w:r>
        <w:instrText xml:space="preserve"> HYPERLINK "https://apps.webofknowledge.com" </w:instrText>
      </w:r>
      <w:r>
        <w:fldChar w:fldCharType="separate"/>
      </w:r>
      <w:r>
        <w:rPr>
          <w:rStyle w:val="13"/>
          <w:i/>
          <w:iCs/>
        </w:rPr>
        <w:t>https</w:t>
      </w:r>
      <w:r>
        <w:rPr>
          <w:rStyle w:val="13"/>
          <w:i/>
          <w:iCs/>
          <w:lang w:val="uk-UA"/>
        </w:rPr>
        <w:t>://</w:t>
      </w:r>
      <w:r>
        <w:rPr>
          <w:rStyle w:val="13"/>
          <w:i/>
          <w:iCs/>
        </w:rPr>
        <w:t>apps</w:t>
      </w:r>
      <w:r>
        <w:rPr>
          <w:rStyle w:val="13"/>
          <w:i/>
          <w:iCs/>
          <w:lang w:val="uk-UA"/>
        </w:rPr>
        <w:t>.</w:t>
      </w:r>
      <w:r>
        <w:rPr>
          <w:rStyle w:val="13"/>
          <w:i/>
          <w:iCs/>
        </w:rPr>
        <w:t>webofknowledge</w:t>
      </w:r>
      <w:r>
        <w:rPr>
          <w:rStyle w:val="13"/>
          <w:i/>
          <w:iCs/>
          <w:lang w:val="uk-UA"/>
        </w:rPr>
        <w:t>.</w:t>
      </w:r>
      <w:r>
        <w:rPr>
          <w:rStyle w:val="13"/>
          <w:i/>
          <w:iCs/>
        </w:rPr>
        <w:t>com</w:t>
      </w:r>
      <w:r>
        <w:rPr>
          <w:rStyle w:val="13"/>
          <w:i/>
          <w:iCs/>
        </w:rPr>
        <w:fldChar w:fldCharType="end"/>
      </w:r>
    </w:p>
    <w:p>
      <w:pPr>
        <w:rPr>
          <w:b/>
          <w:bCs/>
          <w:color w:val="000000"/>
          <w:lang w:val="uk-UA"/>
        </w:rPr>
      </w:pPr>
    </w:p>
    <w:p>
      <w:pPr>
        <w:rPr>
          <w:b/>
          <w:bCs/>
          <w:color w:val="000000"/>
          <w:lang w:val="uk-UA"/>
        </w:rPr>
      </w:pPr>
      <w:r>
        <w:rPr>
          <w:b/>
          <w:bCs/>
          <w:color w:val="000000"/>
          <w:lang w:val="uk-UA"/>
        </w:rPr>
        <w:t>Використання комп’ютерів/телефонів на занятті</w:t>
      </w:r>
    </w:p>
    <w:p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Використання мобільних телефонів, планшетів та інших гаджетів під час лекційних та практичних занять дозволяється виключно у навчальних цілях (для уточнення певних даних, перевірки правопису, отримання довідкової інформації тощо). Будь ласка, не забувайте активувати режим «без звуку» до початку заняття. </w:t>
      </w:r>
    </w:p>
    <w:p>
      <w:pPr>
        <w:jc w:val="both"/>
        <w:rPr>
          <w:color w:val="000000"/>
          <w:lang w:val="uk-UA"/>
        </w:rPr>
      </w:pPr>
    </w:p>
    <w:p>
      <w:pPr>
        <w:rPr>
          <w:lang w:val="uk-UA"/>
        </w:rPr>
      </w:pPr>
      <w:r>
        <w:rPr>
          <w:b/>
          <w:bCs/>
          <w:color w:val="000000"/>
          <w:lang w:val="uk-UA"/>
        </w:rPr>
        <w:t>Комунікація</w:t>
      </w:r>
    </w:p>
    <w:p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Планове спілкування викладача зі здобувачами відбувається згідно розкладу під час аудиторних занять та щотижневих консультацій викладача. За необхідністю воно може відбуватися на платформі </w:t>
      </w:r>
      <w:r>
        <w:rPr>
          <w:i/>
          <w:iCs/>
          <w:color w:val="000000"/>
        </w:rPr>
        <w:t>ZOOM</w:t>
      </w:r>
      <w:r>
        <w:rPr>
          <w:i/>
          <w:iCs/>
          <w:color w:val="000000"/>
          <w:lang w:val="uk-UA"/>
        </w:rPr>
        <w:t xml:space="preserve">. Базовою платформою для комунікації викладача зі здобувачами є платформа </w:t>
      </w:r>
      <w:r>
        <w:rPr>
          <w:i/>
          <w:iCs/>
          <w:color w:val="000000"/>
        </w:rPr>
        <w:t>Moodle</w:t>
      </w:r>
      <w:r>
        <w:rPr>
          <w:i/>
          <w:iCs/>
          <w:color w:val="000000"/>
          <w:lang w:val="uk-UA"/>
        </w:rPr>
        <w:t xml:space="preserve">. Важливі повідомлення загального характеру розміщуються викладачем </w:t>
      </w:r>
      <w:r>
        <w:rPr>
          <w:i/>
          <w:iCs/>
          <w:color w:val="000000"/>
          <w:lang w:val="ru-RU"/>
        </w:rPr>
        <w:t xml:space="preserve">на форумі курсу. Для індивідуальних питань </w:t>
      </w:r>
      <w:r>
        <w:rPr>
          <w:i/>
          <w:iCs/>
          <w:color w:val="000000"/>
          <w:lang w:val="uk-UA"/>
        </w:rPr>
        <w:t xml:space="preserve">використовується сервіс приватних повідомлень або мессенджери, визначені викладачем. Відповіді на запити здобувачів подаються викладачем упродовж трьох робочих днів. Для оперативного отримання повідомлень про оцінки та нову інформацію, розміщену на платформі </w:t>
      </w:r>
      <w:r>
        <w:rPr>
          <w:i/>
          <w:iCs/>
          <w:color w:val="000000"/>
        </w:rPr>
        <w:t>Moodle</w:t>
      </w:r>
      <w:r>
        <w:rPr>
          <w:i/>
          <w:iCs/>
          <w:color w:val="000000"/>
          <w:lang w:val="ru-RU"/>
        </w:rPr>
        <w:t xml:space="preserve">, </w:t>
      </w:r>
      <w:r>
        <w:rPr>
          <w:i/>
          <w:iCs/>
          <w:color w:val="000000"/>
          <w:lang w:val="uk-UA"/>
        </w:rPr>
        <w:t xml:space="preserve">будь ласка, переконайтеся, що адреса електронної пошти, зазначена у вашому профайлі на </w:t>
      </w:r>
      <w:r>
        <w:rPr>
          <w:i/>
          <w:iCs/>
          <w:color w:val="000000"/>
        </w:rPr>
        <w:t>Moodle</w:t>
      </w:r>
      <w:r>
        <w:rPr>
          <w:i/>
          <w:iCs/>
          <w:color w:val="000000"/>
          <w:lang w:val="ru-RU"/>
        </w:rPr>
        <w:t xml:space="preserve">, </w:t>
      </w:r>
      <w:r>
        <w:rPr>
          <w:i/>
          <w:iCs/>
          <w:color w:val="000000"/>
          <w:lang w:val="uk-UA"/>
        </w:rPr>
        <w:t>є актуальною, та регулярно перевіряйте папку «Спам».  Якщо за технічних</w:t>
      </w:r>
      <w:r>
        <w:rPr>
          <w:i/>
          <w:iCs/>
          <w:color w:val="000000"/>
          <w:lang w:val="ru-RU"/>
        </w:rPr>
        <w:t xml:space="preserve"> </w:t>
      </w:r>
      <w:r>
        <w:rPr>
          <w:i/>
          <w:iCs/>
          <w:color w:val="000000"/>
          <w:lang w:val="uk-UA"/>
        </w:rPr>
        <w:t xml:space="preserve">причин доступ до </w:t>
      </w:r>
      <w:r>
        <w:rPr>
          <w:i/>
          <w:iCs/>
          <w:color w:val="000000"/>
        </w:rPr>
        <w:t>Moodle</w:t>
      </w:r>
      <w:r>
        <w:rPr>
          <w:i/>
          <w:iCs/>
          <w:color w:val="000000"/>
          <w:lang w:val="ru-RU"/>
        </w:rPr>
        <w:t xml:space="preserve"> є неможливим або ваше питання потребує термінового розгляду, </w:t>
      </w:r>
      <w:r>
        <w:rPr>
          <w:i/>
          <w:iCs/>
          <w:color w:val="000000"/>
          <w:lang w:val="uk-UA"/>
        </w:rPr>
        <w:t>надішліть</w:t>
      </w:r>
      <w:r>
        <w:rPr>
          <w:i/>
          <w:iCs/>
          <w:color w:val="000000"/>
          <w:lang w:val="ru-RU"/>
        </w:rPr>
        <w:t xml:space="preserve"> електронного листа на пошту або у зазначені месенджери викладача</w:t>
      </w:r>
      <w:r>
        <w:rPr>
          <w:i/>
          <w:iCs/>
          <w:lang w:val="uk-UA"/>
        </w:rPr>
        <w:t>. У листі обов’язково вкажіть ваше прізвище, ім’я та рік навчання.</w:t>
      </w:r>
    </w:p>
    <w:p>
      <w:pPr>
        <w:jc w:val="both"/>
        <w:rPr>
          <w:i/>
          <w:iCs/>
          <w:color w:val="000000"/>
          <w:lang w:val="uk-UA"/>
        </w:rPr>
      </w:pPr>
    </w:p>
    <w:p>
      <w:pPr>
        <w:jc w:val="center"/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</w:pPr>
      <w:r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  <w:t>ДОДАТОК ДО СИЛАБУСУ ЗНУ</w:t>
      </w:r>
    </w:p>
    <w:p>
      <w:pPr>
        <w:jc w:val="both"/>
        <w:rPr>
          <w:b/>
          <w:lang w:val="uk-UA"/>
        </w:rPr>
      </w:pPr>
    </w:p>
    <w:p>
      <w:pPr>
        <w:jc w:val="both"/>
        <w:rPr>
          <w:lang w:val="uk-UA"/>
        </w:rPr>
      </w:pPr>
      <w:r>
        <w:rPr>
          <w:b/>
          <w:lang w:val="uk-UA"/>
        </w:rPr>
        <w:t xml:space="preserve">Академічна доброчесність. </w:t>
      </w:r>
      <w:r>
        <w:rPr>
          <w:i/>
          <w:lang w:val="uk-UA"/>
        </w:rPr>
        <w:t xml:space="preserve">Здобувачі й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>
        <w:rPr>
          <w:b/>
          <w:i/>
          <w:lang w:val="uk-UA"/>
        </w:rPr>
        <w:t>Кодексом академічної доброчесності ЗНУ:</w:t>
      </w:r>
      <w:r>
        <w:rPr>
          <w:i/>
          <w:lang w:val="uk-UA"/>
        </w:rPr>
        <w:t xml:space="preserve"> </w:t>
      </w:r>
      <w:r>
        <w:fldChar w:fldCharType="begin"/>
      </w:r>
      <w:r>
        <w:instrText xml:space="preserve"> HYPERLINK "https://tinyurl.com/ya6yk4ad" </w:instrText>
      </w:r>
      <w:r>
        <w:fldChar w:fldCharType="separate"/>
      </w:r>
      <w:r>
        <w:rPr>
          <w:rStyle w:val="13"/>
          <w:i/>
          <w:lang w:val="uk-UA"/>
        </w:rPr>
        <w:t>https://tinyurl.com/ya6yk4ad</w:t>
      </w:r>
      <w:r>
        <w:rPr>
          <w:rStyle w:val="13"/>
          <w:i/>
          <w:lang w:val="uk-UA"/>
        </w:rPr>
        <w:fldChar w:fldCharType="end"/>
      </w:r>
      <w:r>
        <w:rPr>
          <w:i/>
          <w:lang w:val="uk-UA"/>
        </w:rPr>
        <w:t xml:space="preserve">. Декларація академічної доброчесності здобувача вищої освіти (додається в обов’язковому порядку до письмових кваліфікаційних робіт, виконаних здобувачем, та засвідчується особистим підписом): </w:t>
      </w:r>
      <w:r>
        <w:fldChar w:fldCharType="begin"/>
      </w:r>
      <w:r>
        <w:instrText xml:space="preserve"> HYPERLINK "https://tinyurl.com/y6wzzlu3" </w:instrText>
      </w:r>
      <w:r>
        <w:fldChar w:fldCharType="separate"/>
      </w:r>
      <w:r>
        <w:rPr>
          <w:rStyle w:val="13"/>
          <w:i/>
          <w:lang w:val="uk-UA"/>
        </w:rPr>
        <w:t>https://tinyurl.com/y6wzzlu3</w:t>
      </w:r>
      <w:r>
        <w:rPr>
          <w:rStyle w:val="13"/>
          <w:i/>
          <w:lang w:val="uk-UA"/>
        </w:rPr>
        <w:fldChar w:fldCharType="end"/>
      </w:r>
      <w:r>
        <w:rPr>
          <w:i/>
          <w:lang w:val="uk-UA"/>
        </w:rPr>
        <w:t>.</w:t>
      </w:r>
    </w:p>
    <w:p>
      <w:pPr>
        <w:rPr>
          <w:lang w:val="uk-UA"/>
        </w:rPr>
      </w:pPr>
    </w:p>
    <w:p>
      <w:pPr>
        <w:jc w:val="both"/>
        <w:rPr>
          <w:i/>
          <w:lang w:val="uk-UA"/>
        </w:rPr>
      </w:pPr>
      <w:r>
        <w:rPr>
          <w:b/>
          <w:lang w:val="uk-UA"/>
        </w:rPr>
        <w:t xml:space="preserve">Навчальний процес та забезпечення якості освіти. </w:t>
      </w:r>
      <w:r>
        <w:rPr>
          <w:i/>
          <w:lang w:val="uk-UA"/>
        </w:rPr>
        <w:t xml:space="preserve">Перевірка набутих здобувачами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у ЗНУ: </w:t>
      </w:r>
      <w:r>
        <w:fldChar w:fldCharType="begin"/>
      </w:r>
      <w:r>
        <w:instrText xml:space="preserve"> HYPERLINK "https://tinyurl.com/y9tve4lk" </w:instrText>
      </w:r>
      <w:r>
        <w:fldChar w:fldCharType="separate"/>
      </w:r>
      <w:r>
        <w:rPr>
          <w:rStyle w:val="13"/>
          <w:bCs/>
          <w:i/>
          <w:shd w:val="clear" w:color="auto" w:fill="FFFFFF"/>
          <w:lang w:val="uk-UA"/>
        </w:rPr>
        <w:t>https://tinyurl.com/y9tve4lk</w:t>
      </w:r>
      <w:r>
        <w:rPr>
          <w:rStyle w:val="13"/>
          <w:bCs/>
          <w:i/>
          <w:shd w:val="clear" w:color="auto" w:fill="FFFFFF"/>
          <w:lang w:val="uk-UA"/>
        </w:rPr>
        <w:fldChar w:fldCharType="end"/>
      </w:r>
      <w:r>
        <w:rPr>
          <w:bCs/>
          <w:i/>
          <w:color w:val="000000"/>
          <w:shd w:val="clear" w:color="auto" w:fill="FFFFFF"/>
          <w:lang w:val="uk-UA"/>
        </w:rPr>
        <w:t>.</w:t>
      </w:r>
    </w:p>
    <w:p>
      <w:pPr>
        <w:jc w:val="both"/>
        <w:rPr>
          <w:lang w:val="uk-UA"/>
        </w:rPr>
      </w:pPr>
    </w:p>
    <w:p>
      <w:pPr>
        <w:jc w:val="both"/>
        <w:rPr>
          <w:lang w:val="uk-UA"/>
        </w:rPr>
      </w:pPr>
      <w:r>
        <w:rPr>
          <w:b/>
          <w:lang w:val="uk-UA"/>
        </w:rPr>
        <w:t xml:space="preserve">Повторне вивчення дисциплін, відрахування. </w:t>
      </w:r>
      <w:r>
        <w:rPr>
          <w:i/>
          <w:lang w:val="uk-UA"/>
        </w:rPr>
        <w:t xml:space="preserve">Наявність академічної заборгованості до 6 освітніх компонентів за результатами однієї екзаменаційної сесії є підставою для надання здобувачу права на повторне вивчення зазначених навчальних дисциплін. Порядок повторного вивчення визначається Положенням про порядок повторного вивчення навчальних дисциплін та повторного навчання у ЗНУ: </w:t>
      </w:r>
      <w:r>
        <w:fldChar w:fldCharType="begin"/>
      </w:r>
      <w:r>
        <w:instrText xml:space="preserve"> HYPERLINK "https://tinyurl.com/y9pkmmp5" </w:instrText>
      </w:r>
      <w:r>
        <w:fldChar w:fldCharType="separate"/>
      </w:r>
      <w:r>
        <w:rPr>
          <w:rStyle w:val="13"/>
          <w:i/>
          <w:lang w:val="uk-UA"/>
        </w:rPr>
        <w:t>https://tinyurl.com/y9pkmmp5</w:t>
      </w:r>
      <w:r>
        <w:rPr>
          <w:rStyle w:val="13"/>
          <w:i/>
          <w:lang w:val="uk-UA"/>
        </w:rPr>
        <w:fldChar w:fldCharType="end"/>
      </w:r>
      <w:r>
        <w:rPr>
          <w:i/>
          <w:lang w:val="uk-UA"/>
        </w:rPr>
        <w:t xml:space="preserve">. Підстави та процедури відрахування здобувачів, у тому числі за невиконання навчального плану, регламентуються Положенням про відрахування, переривання навчання, поновлення та переведення здобувачів третього рівня вищої освіти ступеня доктора філософії у ЗНУ: </w:t>
      </w:r>
      <w:r>
        <w:fldChar w:fldCharType="begin"/>
      </w:r>
      <w:r>
        <w:instrText xml:space="preserve"> HYPERLINK "https://tinyurl.com/3fwvbptk" </w:instrText>
      </w:r>
      <w:r>
        <w:fldChar w:fldCharType="separate"/>
      </w:r>
      <w:r>
        <w:rPr>
          <w:rStyle w:val="13"/>
          <w:i/>
        </w:rPr>
        <w:t>https</w:t>
      </w:r>
      <w:r>
        <w:rPr>
          <w:rStyle w:val="13"/>
          <w:i/>
          <w:lang w:val="uk-UA"/>
        </w:rPr>
        <w:t>://</w:t>
      </w:r>
      <w:r>
        <w:rPr>
          <w:rStyle w:val="13"/>
          <w:i/>
        </w:rPr>
        <w:t>tinyurl</w:t>
      </w:r>
      <w:r>
        <w:rPr>
          <w:rStyle w:val="13"/>
          <w:i/>
          <w:lang w:val="uk-UA"/>
        </w:rPr>
        <w:t>.</w:t>
      </w:r>
      <w:r>
        <w:rPr>
          <w:rStyle w:val="13"/>
          <w:i/>
        </w:rPr>
        <w:t>com</w:t>
      </w:r>
      <w:r>
        <w:rPr>
          <w:rStyle w:val="13"/>
          <w:i/>
          <w:lang w:val="uk-UA"/>
        </w:rPr>
        <w:t>/3</w:t>
      </w:r>
      <w:r>
        <w:rPr>
          <w:rStyle w:val="13"/>
          <w:i/>
        </w:rPr>
        <w:t>fwvbptk</w:t>
      </w:r>
      <w:r>
        <w:rPr>
          <w:rStyle w:val="13"/>
          <w:i/>
        </w:rPr>
        <w:fldChar w:fldCharType="end"/>
      </w:r>
      <w:r>
        <w:rPr>
          <w:lang w:val="uk-UA"/>
        </w:rPr>
        <w:t xml:space="preserve"> .</w:t>
      </w:r>
    </w:p>
    <w:p>
      <w:pPr>
        <w:jc w:val="both"/>
        <w:rPr>
          <w:lang w:val="uk-UA"/>
        </w:rPr>
      </w:pPr>
    </w:p>
    <w:p>
      <w:pPr>
        <w:jc w:val="both"/>
        <w:rPr>
          <w:lang w:val="uk-UA"/>
        </w:rPr>
      </w:pPr>
      <w:r>
        <w:rPr>
          <w:b/>
          <w:lang w:val="uk-UA"/>
        </w:rPr>
        <w:t xml:space="preserve">Неформальна освіта. </w:t>
      </w:r>
      <w:r>
        <w:rPr>
          <w:i/>
          <w:lang w:val="uk-UA"/>
        </w:rPr>
        <w:t xml:space="preserve">Порядок зарахування результатів навчання, підтверджених сертифікатами, свідоцтвами, іншими документами, здобутими поза основним місцем навчання, регулюється Положенням про порядок визнання результатів навчання, отриманих у неформальній освіті: </w:t>
      </w:r>
      <w:r>
        <w:fldChar w:fldCharType="begin"/>
      </w:r>
      <w:r>
        <w:instrText xml:space="preserve"> HYPERLINK "https://tinyurl.com/y8gbt4xs" </w:instrText>
      </w:r>
      <w:r>
        <w:fldChar w:fldCharType="separate"/>
      </w:r>
      <w:r>
        <w:rPr>
          <w:rStyle w:val="13"/>
          <w:i/>
          <w:lang w:val="uk-UA"/>
        </w:rPr>
        <w:t>https://tinyurl.com/y8gbt4xs</w:t>
      </w:r>
      <w:r>
        <w:rPr>
          <w:rStyle w:val="13"/>
          <w:i/>
          <w:lang w:val="uk-UA"/>
        </w:rPr>
        <w:fldChar w:fldCharType="end"/>
      </w:r>
      <w:r>
        <w:rPr>
          <w:lang w:val="uk-UA"/>
        </w:rPr>
        <w:t>.</w:t>
      </w:r>
    </w:p>
    <w:p>
      <w:pPr>
        <w:jc w:val="both"/>
        <w:rPr>
          <w:lang w:val="uk-UA"/>
        </w:rPr>
      </w:pPr>
    </w:p>
    <w:p>
      <w:pPr>
        <w:jc w:val="both"/>
        <w:rPr>
          <w:i/>
          <w:lang w:val="uk-UA"/>
        </w:rPr>
      </w:pPr>
      <w:r>
        <w:rPr>
          <w:b/>
          <w:lang w:val="uk-UA"/>
        </w:rPr>
        <w:t xml:space="preserve">Вирішення конфліктів. </w:t>
      </w:r>
      <w:r>
        <w:rPr>
          <w:i/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Положенням про порядок і процедури вирішення конфліктних ситуацій у ЗНУ: </w:t>
      </w:r>
      <w:r>
        <w:fldChar w:fldCharType="begin"/>
      </w:r>
      <w:r>
        <w:instrText xml:space="preserve"> HYPERLINK "https://tinyurl.com/57wha734" </w:instrText>
      </w:r>
      <w:r>
        <w:fldChar w:fldCharType="separate"/>
      </w:r>
      <w:r>
        <w:rPr>
          <w:rStyle w:val="13"/>
          <w:i/>
        </w:rPr>
        <w:t>https</w:t>
      </w:r>
      <w:r>
        <w:rPr>
          <w:rStyle w:val="13"/>
          <w:i/>
          <w:lang w:val="uk-UA"/>
        </w:rPr>
        <w:t>://</w:t>
      </w:r>
      <w:r>
        <w:rPr>
          <w:rStyle w:val="13"/>
          <w:i/>
        </w:rPr>
        <w:t>tinyurl</w:t>
      </w:r>
      <w:r>
        <w:rPr>
          <w:rStyle w:val="13"/>
          <w:i/>
          <w:lang w:val="uk-UA"/>
        </w:rPr>
        <w:t>.</w:t>
      </w:r>
      <w:r>
        <w:rPr>
          <w:rStyle w:val="13"/>
          <w:i/>
        </w:rPr>
        <w:t>com</w:t>
      </w:r>
      <w:r>
        <w:rPr>
          <w:rStyle w:val="13"/>
          <w:i/>
          <w:lang w:val="uk-UA"/>
        </w:rPr>
        <w:t>/57</w:t>
      </w:r>
      <w:r>
        <w:rPr>
          <w:rStyle w:val="13"/>
          <w:i/>
        </w:rPr>
        <w:t>wha</w:t>
      </w:r>
      <w:r>
        <w:rPr>
          <w:rStyle w:val="13"/>
          <w:i/>
          <w:lang w:val="uk-UA"/>
        </w:rPr>
        <w:t>734</w:t>
      </w:r>
      <w:r>
        <w:rPr>
          <w:rStyle w:val="13"/>
          <w:i/>
          <w:lang w:val="uk-UA"/>
        </w:rPr>
        <w:fldChar w:fldCharType="end"/>
      </w:r>
      <w:r>
        <w:rPr>
          <w:i/>
          <w:lang w:val="uk-UA"/>
        </w:rPr>
        <w:t xml:space="preserve">.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Положення про порядок призначення і виплати академічних стипендій у ЗНУ: </w:t>
      </w:r>
      <w:r>
        <w:fldChar w:fldCharType="begin"/>
      </w:r>
      <w:r>
        <w:instrText xml:space="preserve"> HYPERLINK "https://tinyurl.com/yd6bq6p9" </w:instrText>
      </w:r>
      <w:r>
        <w:fldChar w:fldCharType="separate"/>
      </w:r>
      <w:r>
        <w:rPr>
          <w:rStyle w:val="13"/>
          <w:i/>
          <w:lang w:val="uk-UA"/>
        </w:rPr>
        <w:t>https://tinyurl.com/yd6bq6p9</w:t>
      </w:r>
      <w:r>
        <w:rPr>
          <w:rStyle w:val="13"/>
          <w:i/>
          <w:lang w:val="uk-UA"/>
        </w:rPr>
        <w:fldChar w:fldCharType="end"/>
      </w:r>
      <w:r>
        <w:rPr>
          <w:i/>
          <w:lang w:val="uk-UA"/>
        </w:rPr>
        <w:t xml:space="preserve">; </w:t>
      </w:r>
      <w:r>
        <w:rPr>
          <w:i/>
          <w:iCs/>
          <w:lang w:val="uk-UA"/>
        </w:rPr>
        <w:t>Положення про призначення та виплату соціальних стипендій у ЗНУ</w:t>
      </w:r>
      <w:r>
        <w:rPr>
          <w:i/>
          <w:lang w:val="uk-UA"/>
        </w:rPr>
        <w:t xml:space="preserve">: </w:t>
      </w:r>
      <w:r>
        <w:fldChar w:fldCharType="begin"/>
      </w:r>
      <w:r>
        <w:instrText xml:space="preserve"> HYPERLINK "https://tinyurl.com/y9r5dpwh" </w:instrText>
      </w:r>
      <w:r>
        <w:fldChar w:fldCharType="separate"/>
      </w:r>
      <w:r>
        <w:rPr>
          <w:rStyle w:val="13"/>
          <w:i/>
          <w:lang w:val="uk-UA"/>
        </w:rPr>
        <w:t>https://tinyurl.com/y9r5dpwh</w:t>
      </w:r>
      <w:r>
        <w:rPr>
          <w:rStyle w:val="13"/>
          <w:i/>
          <w:lang w:val="uk-UA"/>
        </w:rPr>
        <w:fldChar w:fldCharType="end"/>
      </w:r>
      <w:r>
        <w:rPr>
          <w:i/>
          <w:lang w:val="uk-UA"/>
        </w:rPr>
        <w:t xml:space="preserve">. </w:t>
      </w:r>
    </w:p>
    <w:p>
      <w:pPr>
        <w:jc w:val="both"/>
        <w:rPr>
          <w:b/>
          <w:i/>
          <w:lang w:val="uk-UA"/>
        </w:rPr>
      </w:pPr>
    </w:p>
    <w:p>
      <w:pPr>
        <w:jc w:val="both"/>
        <w:rPr>
          <w:i/>
          <w:lang w:val="ru-RU"/>
        </w:rPr>
      </w:pPr>
      <w:r>
        <w:rPr>
          <w:b/>
          <w:lang w:val="uk-UA"/>
        </w:rPr>
        <w:t xml:space="preserve">Психологічна допомога. </w:t>
      </w:r>
      <w:r>
        <w:rPr>
          <w:i/>
          <w:lang w:val="uk-UA"/>
        </w:rPr>
        <w:t>Телефон довіри</w:t>
      </w:r>
      <w:r>
        <w:rPr>
          <w:i/>
          <w:lang w:val="ru-RU"/>
        </w:rPr>
        <w:t xml:space="preserve"> практичного психолога Марті Ірини Вадимівни (061)228-15-84, (099)253-78-73 (щоденно з 9 до 21)</w:t>
      </w:r>
      <w:r>
        <w:rPr>
          <w:i/>
          <w:lang w:val="uk-UA"/>
        </w:rPr>
        <w:t>.</w:t>
      </w:r>
      <w:r>
        <w:rPr>
          <w:i/>
          <w:lang w:val="ru-RU"/>
        </w:rPr>
        <w:t xml:space="preserve"> </w:t>
      </w:r>
    </w:p>
    <w:p>
      <w:pPr>
        <w:jc w:val="both"/>
        <w:rPr>
          <w:rFonts w:eastAsia="Times New Roman"/>
          <w:b/>
          <w:bCs/>
          <w:color w:val="333333"/>
          <w:lang w:val="uk-UA" w:eastAsia="uk-UA"/>
        </w:rPr>
      </w:pPr>
    </w:p>
    <w:p>
      <w:pPr>
        <w:jc w:val="both"/>
        <w:rPr>
          <w:rFonts w:eastAsia="Times New Roman"/>
          <w:lang w:val="uk-UA" w:eastAsia="uk-UA"/>
        </w:rPr>
      </w:pPr>
      <w:r>
        <w:rPr>
          <w:rFonts w:eastAsia="Times New Roman"/>
          <w:b/>
          <w:bCs/>
          <w:lang w:val="uk-UA" w:eastAsia="uk-UA"/>
        </w:rPr>
        <w:t>Уповноважена особа з питань запобігання та виявлення корупції</w:t>
      </w:r>
      <w:r>
        <w:rPr>
          <w:rFonts w:eastAsia="Times New Roman"/>
          <w:lang w:val="uk-UA" w:eastAsia="uk-UA"/>
        </w:rPr>
        <w:t xml:space="preserve"> </w:t>
      </w:r>
    </w:p>
    <w:p>
      <w:pPr>
        <w:jc w:val="both"/>
        <w:rPr>
          <w:rFonts w:eastAsia="Times New Roman"/>
          <w:b/>
          <w:bCs/>
          <w:i/>
          <w:lang w:val="ru-RU" w:eastAsia="uk-UA"/>
        </w:rPr>
      </w:pPr>
      <w:r>
        <w:rPr>
          <w:rFonts w:eastAsia="Times New Roman"/>
          <w:i/>
          <w:lang w:val="uk-UA" w:eastAsia="uk-UA"/>
        </w:rPr>
        <w:t>Запорізького національного університету:</w:t>
      </w:r>
      <w:r>
        <w:rPr>
          <w:rFonts w:eastAsia="Times New Roman"/>
          <w:i/>
          <w:lang w:val="ru-RU" w:eastAsia="uk-UA"/>
        </w:rPr>
        <w:t xml:space="preserve"> </w:t>
      </w:r>
      <w:r>
        <w:rPr>
          <w:rStyle w:val="15"/>
          <w:i/>
          <w:highlight w:val="yellow"/>
          <w:lang w:val="ru-RU"/>
        </w:rPr>
        <w:t>Банах Віктор Аркадійович</w:t>
      </w:r>
    </w:p>
    <w:p>
      <w:pPr>
        <w:jc w:val="both"/>
        <w:rPr>
          <w:rFonts w:eastAsia="Times New Roman"/>
          <w:i/>
          <w:color w:val="333333"/>
          <w:lang w:val="uk-UA" w:eastAsia="uk-UA"/>
        </w:rPr>
      </w:pPr>
      <w:r>
        <w:rPr>
          <w:rFonts w:eastAsia="Times New Roman"/>
          <w:i/>
          <w:lang w:val="uk-UA" w:eastAsia="uk-UA"/>
        </w:rPr>
        <w:t>Електронна адреса</w:t>
      </w:r>
      <w:r>
        <w:rPr>
          <w:rFonts w:eastAsia="Times New Roman"/>
          <w:i/>
          <w:color w:val="333333"/>
          <w:lang w:val="uk-UA" w:eastAsia="uk-UA"/>
        </w:rPr>
        <w:t>: </w:t>
      </w:r>
      <w:r>
        <w:fldChar w:fldCharType="begin"/>
      </w:r>
      <w:r>
        <w:instrText xml:space="preserve"> HYPERLINK "mailto:v_banakh@znu.edu.ua" </w:instrText>
      </w:r>
      <w:r>
        <w:fldChar w:fldCharType="separate"/>
      </w:r>
      <w:r>
        <w:rPr>
          <w:i/>
          <w:color w:val="0000FF"/>
          <w:highlight w:val="yellow"/>
          <w:u w:val="single"/>
        </w:rPr>
        <w:t>v</w:t>
      </w:r>
      <w:r>
        <w:rPr>
          <w:i/>
          <w:color w:val="0000FF"/>
          <w:highlight w:val="yellow"/>
          <w:u w:val="single"/>
          <w:lang w:val="ru-RU"/>
        </w:rPr>
        <w:t>_</w:t>
      </w:r>
      <w:r>
        <w:rPr>
          <w:i/>
          <w:color w:val="0000FF"/>
          <w:highlight w:val="yellow"/>
          <w:u w:val="single"/>
        </w:rPr>
        <w:t>banakh</w:t>
      </w:r>
      <w:r>
        <w:rPr>
          <w:i/>
          <w:color w:val="0000FF"/>
          <w:highlight w:val="yellow"/>
          <w:u w:val="single"/>
          <w:lang w:val="ru-RU"/>
        </w:rPr>
        <w:t>@</w:t>
      </w:r>
      <w:r>
        <w:rPr>
          <w:i/>
          <w:color w:val="0000FF"/>
          <w:highlight w:val="yellow"/>
          <w:u w:val="single"/>
        </w:rPr>
        <w:t>znu</w:t>
      </w:r>
      <w:r>
        <w:rPr>
          <w:i/>
          <w:color w:val="0000FF"/>
          <w:highlight w:val="yellow"/>
          <w:u w:val="single"/>
          <w:lang w:val="ru-RU"/>
        </w:rPr>
        <w:t>.</w:t>
      </w:r>
      <w:r>
        <w:rPr>
          <w:i/>
          <w:color w:val="0000FF"/>
          <w:highlight w:val="yellow"/>
          <w:u w:val="single"/>
        </w:rPr>
        <w:t>edu</w:t>
      </w:r>
      <w:r>
        <w:rPr>
          <w:i/>
          <w:color w:val="0000FF"/>
          <w:highlight w:val="yellow"/>
          <w:u w:val="single"/>
          <w:lang w:val="ru-RU"/>
        </w:rPr>
        <w:t>.</w:t>
      </w:r>
      <w:r>
        <w:rPr>
          <w:i/>
          <w:color w:val="0000FF"/>
          <w:highlight w:val="yellow"/>
          <w:u w:val="single"/>
        </w:rPr>
        <w:t>ua</w:t>
      </w:r>
      <w:r>
        <w:rPr>
          <w:i/>
          <w:color w:val="0000FF"/>
          <w:highlight w:val="yellow"/>
          <w:u w:val="single"/>
        </w:rPr>
        <w:fldChar w:fldCharType="end"/>
      </w:r>
      <w:r>
        <w:rPr>
          <w:lang w:val="uk-UA"/>
        </w:rPr>
        <w:t xml:space="preserve"> </w:t>
      </w:r>
      <w:r>
        <w:rPr>
          <w:rFonts w:eastAsia="Times New Roman"/>
          <w:i/>
          <w:color w:val="333333"/>
          <w:lang w:val="uk-UA" w:eastAsia="uk-UA"/>
        </w:rPr>
        <w:t>Гаряча лінія: Тел. </w:t>
      </w:r>
      <w:r>
        <w:fldChar w:fldCharType="begin"/>
      </w:r>
      <w:r>
        <w:instrText xml:space="preserve"> HYPERLINK "tel:061-228-75-50" </w:instrText>
      </w:r>
      <w:r>
        <w:fldChar w:fldCharType="separate"/>
      </w:r>
      <w:r>
        <w:rPr>
          <w:rStyle w:val="13"/>
          <w:rFonts w:eastAsia="Times New Roman"/>
          <w:i/>
          <w:color w:val="3852A6"/>
          <w:highlight w:val="yellow"/>
          <w:lang w:val="uk-UA" w:eastAsia="uk-UA"/>
        </w:rPr>
        <w:t>(061) 227-12-76</w:t>
      </w:r>
      <w:r>
        <w:rPr>
          <w:rStyle w:val="13"/>
          <w:rFonts w:eastAsia="Times New Roman"/>
          <w:i/>
          <w:color w:val="3852A6"/>
          <w:highlight w:val="yellow"/>
          <w:lang w:val="uk-UA" w:eastAsia="uk-UA"/>
        </w:rPr>
        <w:fldChar w:fldCharType="end"/>
      </w:r>
    </w:p>
    <w:p>
      <w:pPr>
        <w:jc w:val="both"/>
        <w:rPr>
          <w:b/>
          <w:lang w:val="uk-UA"/>
        </w:rPr>
      </w:pPr>
    </w:p>
    <w:p>
      <w:pPr>
        <w:jc w:val="both"/>
        <w:rPr>
          <w:i/>
          <w:lang w:val="uk-UA"/>
        </w:rPr>
      </w:pPr>
      <w:r>
        <w:rPr>
          <w:b/>
          <w:lang w:val="uk-UA"/>
        </w:rPr>
        <w:t xml:space="preserve">Рівні можливості та інклюзивне освітнє середовище. </w:t>
      </w:r>
      <w:r>
        <w:rPr>
          <w:i/>
          <w:lang w:val="uk-UA"/>
        </w:rPr>
        <w:t xml:space="preserve">Центральні входи усіх навчальних корпусів ЗНУ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надається черговими охоронцями навчальних корпусів. Якщо вам потрібна спеціалізована допомога, будь-ласка, зателефонуйте (061) 228-75-11 (начальник охорони).  Порядок супроводу (надання допомоги) осіб з інвалідністю та інших маломобільних груп населення у ЗНУ: </w:t>
      </w:r>
      <w:r>
        <w:fldChar w:fldCharType="begin"/>
      </w:r>
      <w:r>
        <w:instrText xml:space="preserve"> HYPERLINK "https://tinyurl.com/ydhcsagx" </w:instrText>
      </w:r>
      <w:r>
        <w:fldChar w:fldCharType="separate"/>
      </w:r>
      <w:r>
        <w:rPr>
          <w:rStyle w:val="13"/>
          <w:i/>
          <w:lang w:val="uk-UA"/>
        </w:rPr>
        <w:t>https://tinyurl.com/ydhcsagx</w:t>
      </w:r>
      <w:r>
        <w:rPr>
          <w:rStyle w:val="13"/>
          <w:i/>
          <w:lang w:val="uk-UA"/>
        </w:rPr>
        <w:fldChar w:fldCharType="end"/>
      </w:r>
      <w:r>
        <w:rPr>
          <w:i/>
          <w:lang w:val="uk-UA"/>
        </w:rPr>
        <w:t xml:space="preserve">. </w:t>
      </w:r>
    </w:p>
    <w:p>
      <w:pPr>
        <w:jc w:val="both"/>
        <w:rPr>
          <w:b/>
          <w:lang w:val="uk-UA"/>
        </w:rPr>
      </w:pPr>
    </w:p>
    <w:p>
      <w:pPr>
        <w:jc w:val="both"/>
        <w:rPr>
          <w:lang w:val="uk-UA"/>
        </w:rPr>
      </w:pPr>
      <w:r>
        <w:rPr>
          <w:b/>
          <w:lang w:val="uk-UA"/>
        </w:rPr>
        <w:t>Ресурси для навчання. Наукова бібліотека</w:t>
      </w:r>
      <w:r>
        <w:rPr>
          <w:lang w:val="uk-UA"/>
        </w:rPr>
        <w:t xml:space="preserve">: </w:t>
      </w:r>
      <w:r>
        <w:fldChar w:fldCharType="begin"/>
      </w:r>
      <w:r>
        <w:instrText xml:space="preserve"> HYPERLINK "http://library.znu.edu.ua" </w:instrText>
      </w:r>
      <w:r>
        <w:fldChar w:fldCharType="separate"/>
      </w:r>
      <w:r>
        <w:rPr>
          <w:rStyle w:val="13"/>
          <w:i/>
          <w:lang w:val="uk-UA"/>
        </w:rPr>
        <w:t>http://library.znu.edu.ua</w:t>
      </w:r>
      <w:r>
        <w:rPr>
          <w:rStyle w:val="13"/>
          <w:i/>
          <w:lang w:val="uk-UA"/>
        </w:rPr>
        <w:fldChar w:fldCharType="end"/>
      </w:r>
      <w:r>
        <w:rPr>
          <w:i/>
          <w:lang w:val="uk-UA"/>
        </w:rPr>
        <w:t>. Графік роботи абонементів: понеділок – п`ятниця з 08.00 до 16.00; вихідні дні: субота і неділя</w:t>
      </w:r>
      <w:r>
        <w:rPr>
          <w:lang w:val="uk-UA"/>
        </w:rPr>
        <w:t>.</w:t>
      </w:r>
    </w:p>
    <w:p>
      <w:pPr>
        <w:jc w:val="both"/>
        <w:rPr>
          <w:lang w:val="uk-UA"/>
        </w:rPr>
      </w:pPr>
    </w:p>
    <w:p>
      <w:pPr>
        <w:jc w:val="both"/>
        <w:rPr>
          <w:b/>
          <w:i/>
          <w:lang w:val="uk-UA"/>
        </w:rPr>
      </w:pPr>
      <w:r>
        <w:rPr>
          <w:b/>
          <w:lang w:val="uk-UA"/>
        </w:rPr>
        <w:t xml:space="preserve">Електронне забезпечення навчання (moodle): </w:t>
      </w:r>
      <w:r>
        <w:rPr>
          <w:b/>
          <w:i/>
          <w:lang w:val="uk-UA"/>
        </w:rPr>
        <w:t>https://moodle.znu.edu.ua</w:t>
      </w:r>
    </w:p>
    <w:p>
      <w:pPr>
        <w:jc w:val="both"/>
        <w:rPr>
          <w:i/>
          <w:lang w:val="uk-UA"/>
        </w:rPr>
      </w:pPr>
      <w:r>
        <w:rPr>
          <w:i/>
          <w:lang w:val="uk-UA"/>
        </w:rPr>
        <w:t xml:space="preserve">Якщо забули пароль/логін, направте листа з темою «Забув пароль/логін» за адресою: </w:t>
      </w:r>
      <w:r>
        <w:rPr>
          <w:b/>
          <w:bCs/>
          <w:i/>
          <w:color w:val="333333"/>
          <w:shd w:val="clear" w:color="auto" w:fill="FFFFFF"/>
        </w:rPr>
        <w:t>moodle</w:t>
      </w:r>
      <w:r>
        <w:rPr>
          <w:b/>
          <w:bCs/>
          <w:i/>
          <w:color w:val="333333"/>
          <w:shd w:val="clear" w:color="auto" w:fill="FFFFFF"/>
          <w:lang w:val="ru-RU"/>
        </w:rPr>
        <w:t>.</w:t>
      </w:r>
      <w:r>
        <w:rPr>
          <w:b/>
          <w:bCs/>
          <w:i/>
          <w:color w:val="333333"/>
          <w:shd w:val="clear" w:color="auto" w:fill="FFFFFF"/>
        </w:rPr>
        <w:t>znu</w:t>
      </w:r>
      <w:r>
        <w:rPr>
          <w:b/>
          <w:bCs/>
          <w:i/>
          <w:color w:val="333333"/>
          <w:shd w:val="clear" w:color="auto" w:fill="FFFFFF"/>
          <w:lang w:val="ru-RU"/>
        </w:rPr>
        <w:t>@</w:t>
      </w:r>
      <w:r>
        <w:rPr>
          <w:b/>
          <w:bCs/>
          <w:i/>
          <w:color w:val="333333"/>
          <w:shd w:val="clear" w:color="auto" w:fill="FFFFFF"/>
        </w:rPr>
        <w:t>znu</w:t>
      </w:r>
      <w:r>
        <w:rPr>
          <w:b/>
          <w:bCs/>
          <w:i/>
          <w:color w:val="333333"/>
          <w:shd w:val="clear" w:color="auto" w:fill="FFFFFF"/>
          <w:lang w:val="ru-RU"/>
        </w:rPr>
        <w:t>.</w:t>
      </w:r>
      <w:r>
        <w:rPr>
          <w:b/>
          <w:bCs/>
          <w:i/>
          <w:color w:val="333333"/>
          <w:shd w:val="clear" w:color="auto" w:fill="FFFFFF"/>
        </w:rPr>
        <w:t>edu</w:t>
      </w:r>
      <w:r>
        <w:rPr>
          <w:b/>
          <w:bCs/>
          <w:i/>
          <w:color w:val="333333"/>
          <w:shd w:val="clear" w:color="auto" w:fill="FFFFFF"/>
          <w:lang w:val="ru-RU"/>
        </w:rPr>
        <w:t>.</w:t>
      </w:r>
      <w:r>
        <w:rPr>
          <w:b/>
          <w:bCs/>
          <w:i/>
          <w:color w:val="333333"/>
          <w:shd w:val="clear" w:color="auto" w:fill="FFFFFF"/>
        </w:rPr>
        <w:t>ua</w:t>
      </w:r>
      <w:r>
        <w:rPr>
          <w:b/>
          <w:bCs/>
          <w:i/>
          <w:color w:val="333333"/>
          <w:shd w:val="clear" w:color="auto" w:fill="FFFFFF"/>
          <w:lang w:val="uk-UA"/>
        </w:rPr>
        <w:t>.</w:t>
      </w:r>
    </w:p>
    <w:p>
      <w:pPr>
        <w:jc w:val="both"/>
        <w:rPr>
          <w:i/>
          <w:lang w:val="uk-UA"/>
        </w:rPr>
      </w:pPr>
      <w:r>
        <w:rPr>
          <w:i/>
          <w:lang w:val="uk-UA"/>
        </w:rPr>
        <w:t>У листі вкажіть: прізвище, ім'я, по-батькові українською мовою; шифр групи; електронну адресу.</w:t>
      </w:r>
    </w:p>
    <w:p>
      <w:pPr>
        <w:jc w:val="both"/>
        <w:rPr>
          <w:i/>
          <w:lang w:val="uk-UA"/>
        </w:rPr>
      </w:pPr>
      <w:r>
        <w:rPr>
          <w:i/>
          <w:lang w:val="uk-UA"/>
        </w:rPr>
        <w:t>Якщо ви вказували електронну адресу в профілі системи Moodle ЗНУ, то використовуйте посилання для відновлення паролю https://moodle.znu.edu.ua/mod/page/view.php?id=133015.</w:t>
      </w:r>
    </w:p>
    <w:p>
      <w:pPr>
        <w:jc w:val="both"/>
        <w:rPr>
          <w:lang w:val="uk-UA"/>
        </w:rPr>
      </w:pPr>
    </w:p>
    <w:p>
      <w:pPr>
        <w:jc w:val="both"/>
        <w:rPr>
          <w:lang w:val="uk-UA"/>
        </w:rPr>
      </w:pPr>
      <w:r>
        <w:rPr>
          <w:b/>
          <w:lang w:val="uk-UA"/>
        </w:rPr>
        <w:t>Центр інтенсивного вивчення іноземних мов</w:t>
      </w:r>
      <w:r>
        <w:rPr>
          <w:lang w:val="uk-UA"/>
        </w:rPr>
        <w:t>: http://sites.znu.edu.ua/child-advance/</w:t>
      </w:r>
    </w:p>
    <w:p>
      <w:pPr>
        <w:jc w:val="both"/>
        <w:rPr>
          <w:lang w:val="uk-UA"/>
        </w:rPr>
      </w:pPr>
      <w:r>
        <w:rPr>
          <w:b/>
          <w:lang w:val="uk-UA"/>
        </w:rPr>
        <w:t>Центр німецької мови, партнер Гете-інституту</w:t>
      </w:r>
      <w:r>
        <w:rPr>
          <w:lang w:val="uk-UA"/>
        </w:rPr>
        <w:t>: https://www.znu.edu.ua/ukr/edu/ocznu/nim</w:t>
      </w:r>
    </w:p>
    <w:p>
      <w:pPr>
        <w:jc w:val="both"/>
        <w:rPr>
          <w:lang w:val="uk-UA"/>
        </w:rPr>
      </w:pPr>
      <w:r>
        <w:rPr>
          <w:b/>
          <w:lang w:val="uk-UA"/>
        </w:rPr>
        <w:t>Школа Конфуція (вивчення китайської мови)</w:t>
      </w:r>
      <w:r>
        <w:rPr>
          <w:lang w:val="uk-UA"/>
        </w:rPr>
        <w:t>: http://sites.znu.edu.ua/confucius</w:t>
      </w:r>
    </w:p>
    <w:p>
      <w:pPr>
        <w:rPr>
          <w:lang w:val="uk-UA"/>
        </w:rPr>
      </w:pPr>
    </w:p>
    <w:p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sectPr>
      <w:headerReference r:id="rId5" w:type="default"/>
      <w:pgSz w:w="11907" w:h="16839"/>
      <w:pgMar w:top="1134" w:right="851" w:bottom="1134" w:left="1134" w:header="720" w:footer="720" w:gutter="0"/>
      <w:cols w:space="720" w:num="1"/>
      <w:docGrid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MS Mincho">
    <w:altName w:val="Yu Gothic UI"/>
    <w:panose1 w:val="02020609040205080304"/>
    <w:charset w:val="80"/>
    <w:family w:val="roman"/>
    <w:pitch w:val="default"/>
    <w:sig w:usb0="00000000" w:usb1="00000000" w:usb2="00000010" w:usb3="00000000" w:csb0="0002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Times">
    <w:altName w:val="Times New Roman"/>
    <w:panose1 w:val="02020603050405020304"/>
    <w:charset w:val="CC"/>
    <w:family w:val="roman"/>
    <w:pitch w:val="default"/>
    <w:sig w:usb0="00000000" w:usb1="00000000" w:usb2="00000009" w:usb3="00000000" w:csb0="000001FF" w:csb1="00000000"/>
  </w:font>
  <w:font w:name="Cambria">
    <w:panose1 w:val="02040503050406030204"/>
    <w:charset w:val="CC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2">
    <w:p>
      <w:pPr>
        <w:spacing w:before="0" w:after="0" w:line="240" w:lineRule="auto"/>
      </w:pPr>
      <w:r>
        <w:separator/>
      </w:r>
    </w:p>
  </w:footnote>
  <w:footnote w:type="continuationSeparator" w:id="3">
    <w:p>
      <w:pPr>
        <w:spacing w:before="0" w:after="0" w:line="240" w:lineRule="auto"/>
      </w:pPr>
      <w:r>
        <w:continuationSeparator/>
      </w:r>
    </w:p>
  </w:footnote>
  <w:footnote w:id="0">
    <w:p>
      <w:pPr>
        <w:pStyle w:val="11"/>
      </w:pPr>
      <w:r>
        <w:rPr>
          <w:rStyle w:val="10"/>
          <w:b/>
          <w:bCs/>
        </w:rPr>
        <w:footnoteRef/>
      </w:r>
      <w:r>
        <w:rPr>
          <w:b/>
          <w:bCs/>
        </w:rPr>
        <w:t xml:space="preserve"> </w:t>
      </w:r>
      <w:r>
        <w:rPr>
          <w:b/>
          <w:bCs/>
          <w:lang w:val="uk-UA"/>
        </w:rPr>
        <w:t>Тут зазначається все, що важливо для курсу: наприклад, умови допуску до лабораторій, реактивів і т.д. Викладач сам вирішує, що треба знати студенту для успішного проходження курсу!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jc w:val="center"/>
      <w:rPr>
        <w:rFonts w:ascii="Cambria" w:hAnsi="Cambria" w:cs="Tahoma"/>
        <w:b/>
        <w:sz w:val="22"/>
        <w:lang w:val="uk-UA"/>
      </w:rPr>
    </w:pPr>
    <w:r>
      <w:rPr>
        <w:lang w:val="ru-RU" w:eastAsia="ru-RU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5299710</wp:posOffset>
          </wp:positionH>
          <wp:positionV relativeFrom="paragraph">
            <wp:posOffset>-297180</wp:posOffset>
          </wp:positionV>
          <wp:extent cx="883920" cy="883920"/>
          <wp:effectExtent l="0" t="0" r="0" b="0"/>
          <wp:wrapNone/>
          <wp:docPr id="2" name="Рисунок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Рисунок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3920" cy="883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Cambria" w:hAnsi="Cambria" w:cs="Tahoma"/>
        <w:b/>
        <w:sz w:val="22"/>
        <w:lang w:val="uk-UA"/>
      </w:rPr>
      <w:t>ЗАПОРІЗЬКИЙ НАЦІОНАЛЬНИЙ УНІВЕРСИТЕТ</w:t>
    </w:r>
  </w:p>
  <w:p>
    <w:pPr>
      <w:pStyle w:val="12"/>
      <w:jc w:val="center"/>
      <w:rPr>
        <w:rFonts w:ascii="Cambria" w:hAnsi="Cambria" w:cs="Tahoma"/>
        <w:b/>
        <w:sz w:val="22"/>
        <w:lang w:val="uk-UA"/>
      </w:rPr>
    </w:pPr>
    <w:r>
      <w:rPr>
        <w:rFonts w:ascii="Cambria" w:hAnsi="Cambria" w:cs="Tahoma"/>
        <w:b/>
        <w:sz w:val="22"/>
        <w:lang w:val="uk-UA"/>
      </w:rPr>
      <w:t>Силабус навчальної дисципліни</w:t>
    </w:r>
  </w:p>
  <w:p>
    <w:pPr>
      <w:pStyle w:val="12"/>
      <w:jc w:val="center"/>
      <w:rPr>
        <w:rFonts w:ascii="Cambria" w:hAnsi="Cambria" w:cs="Tahoma"/>
        <w:b/>
        <w:sz w:val="22"/>
        <w:lang w:val="uk-UA"/>
      </w:rPr>
    </w:pPr>
  </w:p>
  <w:p>
    <w:pPr>
      <w:pStyle w:val="12"/>
      <w:jc w:val="center"/>
      <w:rPr>
        <w:lang w:val="uk-UA"/>
      </w:rPr>
    </w:pPr>
    <w:r>
      <w:rPr>
        <w:lang w:val="uk-UA"/>
      </w:rPr>
      <w:t>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none"/>
      <w:lvlText w:val=""/>
      <w:lvlJc w:val="left"/>
      <w:pPr>
        <w:tabs>
          <w:tab w:val="left" w:pos="3974"/>
        </w:tabs>
        <w:ind w:left="3974" w:hanging="432"/>
      </w:pPr>
      <w:rPr>
        <w:rFonts w:cs="Times New Roman"/>
      </w:rPr>
    </w:lvl>
    <w:lvl w:ilvl="1" w:tentative="0">
      <w:start w:val="1"/>
      <w:numFmt w:val="none"/>
      <w:lvlText w:val=""/>
      <w:lvlJc w:val="left"/>
      <w:pPr>
        <w:tabs>
          <w:tab w:val="left" w:pos="4118"/>
        </w:tabs>
        <w:ind w:left="4118" w:hanging="576"/>
      </w:pPr>
      <w:rPr>
        <w:rFonts w:cs="Times New Roman"/>
      </w:rPr>
    </w:lvl>
    <w:lvl w:ilvl="2" w:tentative="0">
      <w:start w:val="1"/>
      <w:numFmt w:val="none"/>
      <w:lvlText w:val=""/>
      <w:lvlJc w:val="left"/>
      <w:pPr>
        <w:tabs>
          <w:tab w:val="left" w:pos="4262"/>
        </w:tabs>
        <w:ind w:left="4262" w:hanging="720"/>
      </w:pPr>
      <w:rPr>
        <w:rFonts w:cs="Times New Roman"/>
      </w:rPr>
    </w:lvl>
    <w:lvl w:ilvl="3" w:tentative="0">
      <w:start w:val="1"/>
      <w:numFmt w:val="none"/>
      <w:lvlText w:val=""/>
      <w:lvlJc w:val="left"/>
      <w:pPr>
        <w:tabs>
          <w:tab w:val="left" w:pos="4406"/>
        </w:tabs>
        <w:ind w:left="4406" w:hanging="864"/>
      </w:pPr>
      <w:rPr>
        <w:rFonts w:cs="Times New Roman"/>
      </w:rPr>
    </w:lvl>
    <w:lvl w:ilvl="4" w:tentative="0">
      <w:start w:val="1"/>
      <w:numFmt w:val="none"/>
      <w:lvlText w:val=""/>
      <w:lvlJc w:val="left"/>
      <w:pPr>
        <w:tabs>
          <w:tab w:val="left" w:pos="4550"/>
        </w:tabs>
        <w:ind w:left="4550" w:hanging="1008"/>
      </w:pPr>
      <w:rPr>
        <w:rFonts w:cs="Times New Roman"/>
      </w:rPr>
    </w:lvl>
    <w:lvl w:ilvl="5" w:tentative="0">
      <w:start w:val="1"/>
      <w:numFmt w:val="none"/>
      <w:lvlText w:val=""/>
      <w:lvlJc w:val="left"/>
      <w:pPr>
        <w:tabs>
          <w:tab w:val="left" w:pos="4694"/>
        </w:tabs>
        <w:ind w:left="4694" w:hanging="1152"/>
      </w:pPr>
      <w:rPr>
        <w:rFonts w:cs="Times New Roman"/>
      </w:rPr>
    </w:lvl>
    <w:lvl w:ilvl="6" w:tentative="0">
      <w:start w:val="1"/>
      <w:numFmt w:val="none"/>
      <w:lvlText w:val=""/>
      <w:lvlJc w:val="left"/>
      <w:pPr>
        <w:tabs>
          <w:tab w:val="left" w:pos="4838"/>
        </w:tabs>
        <w:ind w:left="4838" w:hanging="1296"/>
      </w:pPr>
      <w:rPr>
        <w:rFonts w:cs="Times New Roman"/>
      </w:rPr>
    </w:lvl>
    <w:lvl w:ilvl="7" w:tentative="0">
      <w:start w:val="1"/>
      <w:numFmt w:val="none"/>
      <w:lvlText w:val=""/>
      <w:lvlJc w:val="left"/>
      <w:pPr>
        <w:tabs>
          <w:tab w:val="left" w:pos="4982"/>
        </w:tabs>
        <w:ind w:left="4982" w:hanging="1440"/>
      </w:pPr>
      <w:rPr>
        <w:rFonts w:cs="Times New Roman"/>
      </w:rPr>
    </w:lvl>
    <w:lvl w:ilvl="8" w:tentative="0">
      <w:start w:val="1"/>
      <w:numFmt w:val="none"/>
      <w:lvlText w:val=""/>
      <w:lvlJc w:val="left"/>
      <w:pPr>
        <w:tabs>
          <w:tab w:val="left" w:pos="5126"/>
        </w:tabs>
        <w:ind w:left="5126" w:hanging="1584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08"/>
  <w:hyphenationZone w:val="425"/>
  <w:characterSpacingControl w:val="doNotCompress"/>
  <w:footnotePr>
    <w:footnote w:id="2"/>
    <w:footnote w:id="3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0EC8"/>
    <w:rsid w:val="000E23A4"/>
    <w:rsid w:val="00180193"/>
    <w:rsid w:val="002572A1"/>
    <w:rsid w:val="00304E56"/>
    <w:rsid w:val="00354076"/>
    <w:rsid w:val="00437802"/>
    <w:rsid w:val="00485210"/>
    <w:rsid w:val="00492895"/>
    <w:rsid w:val="00557CFE"/>
    <w:rsid w:val="006B68B8"/>
    <w:rsid w:val="006F10A5"/>
    <w:rsid w:val="00721A50"/>
    <w:rsid w:val="007A0EC8"/>
    <w:rsid w:val="007F670B"/>
    <w:rsid w:val="008177CA"/>
    <w:rsid w:val="008D7F37"/>
    <w:rsid w:val="0093561C"/>
    <w:rsid w:val="00A25107"/>
    <w:rsid w:val="00A5351D"/>
    <w:rsid w:val="00B206EB"/>
    <w:rsid w:val="00B25E85"/>
    <w:rsid w:val="00B500C5"/>
    <w:rsid w:val="00B57E10"/>
    <w:rsid w:val="00B674A8"/>
    <w:rsid w:val="00CB464A"/>
    <w:rsid w:val="00D44195"/>
    <w:rsid w:val="00D75DAC"/>
    <w:rsid w:val="00D97B55"/>
    <w:rsid w:val="00E0000F"/>
    <w:rsid w:val="00E47E04"/>
    <w:rsid w:val="00EA7988"/>
    <w:rsid w:val="00F13C72"/>
    <w:rsid w:val="00F257AC"/>
    <w:rsid w:val="00F83ACA"/>
    <w:rsid w:val="00FC79D0"/>
    <w:rsid w:val="042E26EB"/>
    <w:rsid w:val="085569DA"/>
    <w:rsid w:val="28416B35"/>
    <w:rsid w:val="332C6AEF"/>
    <w:rsid w:val="34534933"/>
    <w:rsid w:val="4D417B90"/>
    <w:rsid w:val="520E35D6"/>
    <w:rsid w:val="7FDA3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9" w:name="heading 2"/>
    <w:lsdException w:qFormat="1" w:uiPriority="99" w:semiHidden="0" w:name="heading 3"/>
    <w:lsdException w:qFormat="1" w:uiPriority="99" w:semiHidden="0" w:name="heading 4"/>
    <w:lsdException w:qFormat="1" w:uiPriority="99" w:name="heading 5"/>
    <w:lsdException w:qFormat="1" w:uiPriority="99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name="footnote text"/>
    <w:lsdException w:uiPriority="99" w:name="annotation text"/>
    <w:lsdException w:unhideWhenUsed="0" w:uiPriority="0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MS Mincho" w:cs="Times New Roman"/>
      <w:sz w:val="24"/>
      <w:szCs w:val="24"/>
      <w:lang w:val="en-US" w:eastAsia="en-US" w:bidi="ar-SA"/>
    </w:rPr>
  </w:style>
  <w:style w:type="paragraph" w:styleId="2">
    <w:name w:val="heading 2"/>
    <w:basedOn w:val="1"/>
    <w:next w:val="1"/>
    <w:link w:val="19"/>
    <w:semiHidden/>
    <w:unhideWhenUsed/>
    <w:qFormat/>
    <w:uiPriority w:val="99"/>
    <w:pPr>
      <w:keepNext/>
      <w:keepLines/>
      <w:spacing w:before="40"/>
      <w:outlineLvl w:val="1"/>
    </w:pPr>
    <w:rPr>
      <w:rFonts w:ascii="Calibri" w:hAnsi="Calibri" w:eastAsia="MS Gothic"/>
      <w:color w:val="365F91"/>
      <w:sz w:val="26"/>
      <w:szCs w:val="26"/>
      <w:lang w:val="ru-RU"/>
    </w:rPr>
  </w:style>
  <w:style w:type="paragraph" w:styleId="3">
    <w:name w:val="heading 3"/>
    <w:basedOn w:val="1"/>
    <w:next w:val="1"/>
    <w:link w:val="20"/>
    <w:unhideWhenUsed/>
    <w:qFormat/>
    <w:uiPriority w:val="99"/>
    <w:pPr>
      <w:keepNext/>
      <w:keepLines/>
      <w:spacing w:before="40"/>
      <w:outlineLvl w:val="2"/>
    </w:pPr>
    <w:rPr>
      <w:rFonts w:ascii="Calibri" w:hAnsi="Calibri" w:eastAsia="MS Gothic"/>
      <w:color w:val="243F60"/>
      <w:lang w:val="ru-RU"/>
    </w:rPr>
  </w:style>
  <w:style w:type="paragraph" w:styleId="4">
    <w:name w:val="heading 4"/>
    <w:basedOn w:val="1"/>
    <w:next w:val="1"/>
    <w:link w:val="21"/>
    <w:unhideWhenUsed/>
    <w:qFormat/>
    <w:uiPriority w:val="99"/>
    <w:pPr>
      <w:keepNext/>
      <w:keepLines/>
      <w:spacing w:before="40"/>
      <w:outlineLvl w:val="3"/>
    </w:pPr>
    <w:rPr>
      <w:rFonts w:ascii="Calibri" w:hAnsi="Calibri" w:eastAsia="MS Gothic"/>
      <w:i/>
      <w:iCs/>
      <w:color w:val="365F91"/>
      <w:lang w:val="ru-RU"/>
    </w:rPr>
  </w:style>
  <w:style w:type="paragraph" w:styleId="5">
    <w:name w:val="heading 5"/>
    <w:basedOn w:val="1"/>
    <w:next w:val="1"/>
    <w:link w:val="22"/>
    <w:semiHidden/>
    <w:unhideWhenUsed/>
    <w:qFormat/>
    <w:uiPriority w:val="99"/>
    <w:pPr>
      <w:keepNext/>
      <w:keepLines/>
      <w:spacing w:before="40"/>
      <w:outlineLvl w:val="4"/>
    </w:pPr>
    <w:rPr>
      <w:rFonts w:ascii="Calibri" w:hAnsi="Calibri" w:eastAsia="MS Gothic"/>
      <w:color w:val="365F91"/>
      <w:lang w:val="ru-RU"/>
    </w:rPr>
  </w:style>
  <w:style w:type="paragraph" w:styleId="6">
    <w:name w:val="heading 6"/>
    <w:basedOn w:val="1"/>
    <w:next w:val="1"/>
    <w:link w:val="23"/>
    <w:unhideWhenUsed/>
    <w:qFormat/>
    <w:uiPriority w:val="99"/>
    <w:pPr>
      <w:keepNext/>
      <w:keepLines/>
      <w:spacing w:before="40"/>
      <w:outlineLvl w:val="5"/>
    </w:pPr>
    <w:rPr>
      <w:rFonts w:ascii="Calibri" w:hAnsi="Calibri" w:eastAsia="MS Gothic"/>
      <w:color w:val="243F60"/>
      <w:lang w:val="ru-RU"/>
    </w:rPr>
  </w:style>
  <w:style w:type="character" w:default="1" w:styleId="7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footer"/>
    <w:basedOn w:val="1"/>
    <w:link w:val="18"/>
    <w:unhideWhenUsed/>
    <w:uiPriority w:val="99"/>
    <w:pPr>
      <w:tabs>
        <w:tab w:val="center" w:pos="4677"/>
        <w:tab w:val="right" w:pos="9355"/>
      </w:tabs>
    </w:pPr>
  </w:style>
  <w:style w:type="character" w:styleId="10">
    <w:name w:val="footnote reference"/>
    <w:basedOn w:val="7"/>
    <w:semiHidden/>
    <w:unhideWhenUsed/>
    <w:qFormat/>
    <w:uiPriority w:val="99"/>
    <w:rPr>
      <w:rFonts w:hint="default" w:ascii="Times New Roman" w:hAnsi="Times New Roman" w:cs="Times New Roman"/>
      <w:vertAlign w:val="superscript"/>
    </w:rPr>
  </w:style>
  <w:style w:type="paragraph" w:styleId="11">
    <w:name w:val="footnote text"/>
    <w:basedOn w:val="1"/>
    <w:link w:val="24"/>
    <w:semiHidden/>
    <w:unhideWhenUsed/>
    <w:qFormat/>
    <w:uiPriority w:val="99"/>
    <w:rPr>
      <w:sz w:val="20"/>
      <w:szCs w:val="20"/>
      <w:lang w:val="ru-RU"/>
    </w:rPr>
  </w:style>
  <w:style w:type="paragraph" w:styleId="12">
    <w:name w:val="header"/>
    <w:basedOn w:val="1"/>
    <w:link w:val="16"/>
    <w:uiPriority w:val="0"/>
    <w:pPr>
      <w:tabs>
        <w:tab w:val="center" w:pos="4680"/>
        <w:tab w:val="right" w:pos="9360"/>
      </w:tabs>
    </w:pPr>
    <w:rPr>
      <w:lang w:val="zh-CN"/>
    </w:rPr>
  </w:style>
  <w:style w:type="character" w:styleId="13">
    <w:name w:val="Hyperlink"/>
    <w:uiPriority w:val="99"/>
    <w:rPr>
      <w:rFonts w:cs="Times New Roman"/>
      <w:color w:val="0000FF"/>
      <w:u w:val="single"/>
    </w:rPr>
  </w:style>
  <w:style w:type="paragraph" w:styleId="14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Times" w:hAnsi="Times" w:cs="Times"/>
      <w:sz w:val="20"/>
      <w:szCs w:val="20"/>
    </w:rPr>
  </w:style>
  <w:style w:type="character" w:styleId="15">
    <w:name w:val="Strong"/>
    <w:basedOn w:val="7"/>
    <w:qFormat/>
    <w:uiPriority w:val="22"/>
    <w:rPr>
      <w:b/>
      <w:bCs/>
    </w:rPr>
  </w:style>
  <w:style w:type="character" w:customStyle="1" w:styleId="16">
    <w:name w:val="Верхний колонтитул Знак"/>
    <w:basedOn w:val="7"/>
    <w:link w:val="12"/>
    <w:uiPriority w:val="0"/>
    <w:rPr>
      <w:rFonts w:ascii="Times New Roman" w:hAnsi="Times New Roman" w:eastAsia="MS Mincho" w:cs="Times New Roman"/>
      <w:sz w:val="24"/>
      <w:szCs w:val="24"/>
      <w:lang w:val="zh-CN"/>
    </w:rPr>
  </w:style>
  <w:style w:type="character" w:customStyle="1" w:styleId="17">
    <w:name w:val="Unresolved Mention"/>
    <w:basedOn w:val="7"/>
    <w:semiHidden/>
    <w:unhideWhenUsed/>
    <w:uiPriority w:val="99"/>
    <w:rPr>
      <w:color w:val="605E5C"/>
      <w:shd w:val="clear" w:color="auto" w:fill="E1DFDD"/>
    </w:rPr>
  </w:style>
  <w:style w:type="character" w:customStyle="1" w:styleId="18">
    <w:name w:val="Нижний колонтитул Знак"/>
    <w:basedOn w:val="7"/>
    <w:link w:val="9"/>
    <w:qFormat/>
    <w:uiPriority w:val="99"/>
    <w:rPr>
      <w:rFonts w:ascii="Times New Roman" w:hAnsi="Times New Roman" w:eastAsia="MS Mincho" w:cs="Times New Roman"/>
      <w:sz w:val="24"/>
      <w:szCs w:val="24"/>
      <w:lang w:val="en-US"/>
    </w:rPr>
  </w:style>
  <w:style w:type="character" w:customStyle="1" w:styleId="19">
    <w:name w:val="Заголовок 2 Знак"/>
    <w:basedOn w:val="7"/>
    <w:link w:val="2"/>
    <w:semiHidden/>
    <w:qFormat/>
    <w:uiPriority w:val="99"/>
    <w:rPr>
      <w:rFonts w:ascii="Calibri" w:hAnsi="Calibri" w:eastAsia="MS Gothic" w:cs="Times New Roman"/>
      <w:color w:val="365F91"/>
      <w:sz w:val="26"/>
      <w:szCs w:val="26"/>
      <w:lang w:val="ru-RU"/>
    </w:rPr>
  </w:style>
  <w:style w:type="character" w:customStyle="1" w:styleId="20">
    <w:name w:val="Заголовок 3 Знак"/>
    <w:basedOn w:val="7"/>
    <w:link w:val="3"/>
    <w:uiPriority w:val="99"/>
    <w:rPr>
      <w:rFonts w:ascii="Calibri" w:hAnsi="Calibri" w:eastAsia="MS Gothic" w:cs="Times New Roman"/>
      <w:color w:val="243F60"/>
      <w:sz w:val="24"/>
      <w:szCs w:val="24"/>
      <w:lang w:val="ru-RU"/>
    </w:rPr>
  </w:style>
  <w:style w:type="character" w:customStyle="1" w:styleId="21">
    <w:name w:val="Заголовок 4 Знак"/>
    <w:basedOn w:val="7"/>
    <w:link w:val="4"/>
    <w:qFormat/>
    <w:uiPriority w:val="99"/>
    <w:rPr>
      <w:rFonts w:ascii="Calibri" w:hAnsi="Calibri" w:eastAsia="MS Gothic" w:cs="Times New Roman"/>
      <w:i/>
      <w:iCs/>
      <w:color w:val="365F91"/>
      <w:sz w:val="24"/>
      <w:szCs w:val="24"/>
      <w:lang w:val="ru-RU"/>
    </w:rPr>
  </w:style>
  <w:style w:type="character" w:customStyle="1" w:styleId="22">
    <w:name w:val="Заголовок 5 Знак"/>
    <w:basedOn w:val="7"/>
    <w:link w:val="5"/>
    <w:semiHidden/>
    <w:uiPriority w:val="99"/>
    <w:rPr>
      <w:rFonts w:ascii="Calibri" w:hAnsi="Calibri" w:eastAsia="MS Gothic" w:cs="Times New Roman"/>
      <w:color w:val="365F91"/>
      <w:sz w:val="24"/>
      <w:szCs w:val="24"/>
      <w:lang w:val="ru-RU"/>
    </w:rPr>
  </w:style>
  <w:style w:type="character" w:customStyle="1" w:styleId="23">
    <w:name w:val="Заголовок 6 Знак"/>
    <w:basedOn w:val="7"/>
    <w:link w:val="6"/>
    <w:qFormat/>
    <w:uiPriority w:val="99"/>
    <w:rPr>
      <w:rFonts w:ascii="Calibri" w:hAnsi="Calibri" w:eastAsia="MS Gothic" w:cs="Times New Roman"/>
      <w:color w:val="243F60"/>
      <w:sz w:val="24"/>
      <w:szCs w:val="24"/>
      <w:lang w:val="ru-RU"/>
    </w:rPr>
  </w:style>
  <w:style w:type="character" w:customStyle="1" w:styleId="24">
    <w:name w:val="Текст сноски Знак"/>
    <w:basedOn w:val="7"/>
    <w:link w:val="11"/>
    <w:semiHidden/>
    <w:qFormat/>
    <w:uiPriority w:val="99"/>
    <w:rPr>
      <w:rFonts w:ascii="Times New Roman" w:hAnsi="Times New Roman" w:eastAsia="MS Mincho" w:cs="Times New Roman"/>
      <w:sz w:val="20"/>
      <w:szCs w:val="20"/>
      <w:lang w:val="ru-RU"/>
    </w:rPr>
  </w:style>
  <w:style w:type="paragraph" w:styleId="25">
    <w:name w:val="List Paragraph"/>
    <w:basedOn w:val="1"/>
    <w:qFormat/>
    <w:uiPriority w:val="34"/>
    <w:pPr>
      <w:ind w:left="720"/>
    </w:pPr>
  </w:style>
  <w:style w:type="paragraph" w:customStyle="1" w:styleId="26">
    <w:name w:val="Default"/>
    <w:uiPriority w:val="99"/>
    <w:pPr>
      <w:spacing w:after="0" w:line="240" w:lineRule="auto"/>
    </w:pPr>
    <w:rPr>
      <w:rFonts w:ascii="Times New Roman" w:hAnsi="Times New Roman" w:eastAsia="MS Mincho" w:cs="Times New Roman"/>
      <w:color w:val="000000"/>
      <w:sz w:val="24"/>
      <w:szCs w:val="24"/>
      <w:lang w:val="uk-UA" w:eastAsia="en-US" w:bidi="ar-SA"/>
    </w:rPr>
  </w:style>
  <w:style w:type="character" w:customStyle="1" w:styleId="27">
    <w:name w:val="s1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SPecialiST RePack</Company>
  <Pages>9</Pages>
  <Words>3732</Words>
  <Characters>21278</Characters>
  <Lines>177</Lines>
  <Paragraphs>49</Paragraphs>
  <TotalTime>2</TotalTime>
  <ScaleCrop>false</ScaleCrop>
  <LinksUpToDate>false</LinksUpToDate>
  <CharactersWithSpaces>24961</CharactersWithSpaces>
  <Application>WPS Office_12.2.0.13472_F1E327BC-269C-435d-A152-05C5408002CA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2023-11-15T12:08:00Z</dcterms:created>
  <dc:creator>Олена</dc:creator>
  <cp:lastModifiedBy>Марія Гладиш</cp:lastModifiedBy>
  <dcterms:modified xsi:type="dcterms:W3CDTF">2024-04-23T08:52:22Z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1033-12.2.0.13472</vt:lpwstr>
  </property>
  <property fmtid="{D5CDD505-2E9C-101B-9397-08002B2CF9AE}" pid="3" name="ICV">
    <vt:lpwstr>99FD14CACB934EDA93D616CD7069504A_12</vt:lpwstr>
  </property>
</Properties>
</file>