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ackground w:color="FFFFFF">
    <v:background id="_x0000_s1025" fillcolor="#FFFFFF"/>
  </w:background>
  <w:body>
    <w:p>
      <w:pPr>
        <w:pStyle w:val="966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МІНІСТЕРСТВО ОСВІТИ І НАУКИ УКРАЇНИ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Cs w:val="28"/>
          <w:lang w:val="uk-UA"/>
        </w:rPr>
      </w:pPr>
      <w:r>
        <w:rPr>
          <w:szCs w:val="28"/>
          <w:lang w:val="uk-UA"/>
        </w:rPr>
        <w:t xml:space="preserve">ЗАПОРІЗЬКИЙ НАЦІОНАЛЬНИЙ УНІВЕРСИТЕТ</w:t>
      </w:r>
      <w:r>
        <w:rPr>
          <w:szCs w:val="28"/>
          <w:lang w:val="uk-UA"/>
        </w:rPr>
      </w:r>
      <w:r>
        <w:rPr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caps/>
          <w:szCs w:val="28"/>
          <w:lang w:val="uk-UA"/>
        </w:rPr>
      </w:pPr>
      <w:r>
        <w:rPr>
          <w:caps/>
          <w:szCs w:val="28"/>
          <w:lang w:val="uk-UA"/>
        </w:rPr>
        <w:t xml:space="preserve">БІОЛОГІЧНИЙ Факультет</w:t>
      </w:r>
      <w:r>
        <w:rPr>
          <w:caps/>
          <w:szCs w:val="28"/>
          <w:lang w:val="uk-UA"/>
        </w:rPr>
      </w:r>
      <w:r>
        <w:rPr>
          <w:caps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0"/>
          <w:szCs w:val="20"/>
          <w:lang w:val="uk-UA"/>
        </w:rPr>
      </w:pPr>
      <w:r>
        <w:rPr>
          <w:caps/>
          <w:lang w:val="uk-UA"/>
        </w:rPr>
        <w:t xml:space="preserve">Кафедра</w:t>
      </w:r>
      <w:r>
        <w:rPr>
          <w:lang w:val="uk-UA"/>
        </w:rPr>
        <w:t xml:space="preserve"> ЗАГАЛЬНОЇ ТА ПРИКЛАДНОЇ ЕКОЛОГІЇ І ЗООЛОГІЇ</w:t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b/>
          <w:lang w:val="uk-UA"/>
        </w:rPr>
      </w:pPr>
      <w:r>
        <w:rPr>
          <w:b/>
          <w:lang w:val="uk-UA"/>
        </w:rPr>
        <w:t xml:space="preserve">                                                </w:t>
      </w:r>
      <w:r>
        <w:rPr>
          <w:b/>
          <w:lang w:val="uk-UA"/>
        </w:rPr>
      </w:r>
      <w:r>
        <w:rPr>
          <w:b/>
          <w:lang w:val="uk-UA"/>
        </w:rPr>
      </w:r>
    </w:p>
    <w:p>
      <w:pPr>
        <w:pStyle w:val="966"/>
        <w:pBdr/>
        <w:spacing/>
        <w:ind/>
        <w:jc w:val="center"/>
        <w:rPr>
          <w:lang w:val="uk-UA"/>
        </w:rPr>
      </w:pPr>
      <w:r>
        <w:rPr>
          <w:b/>
          <w:lang w:val="uk-UA"/>
        </w:rPr>
        <w:t xml:space="preserve">                                                       ЗАТВЕРДЖУЮ</w:t>
      </w:r>
      <w:r>
        <w:rPr>
          <w:lang w:val="uk-UA"/>
        </w:rPr>
      </w:r>
      <w:r>
        <w:rPr>
          <w:lang w:val="uk-UA"/>
        </w:rPr>
      </w:r>
    </w:p>
    <w:p>
      <w:pPr>
        <w:pStyle w:val="966"/>
        <w:pBdr/>
        <w:spacing/>
        <w:ind w:left="5400"/>
        <w:rPr>
          <w:lang w:val="uk-UA"/>
        </w:rPr>
      </w:pPr>
      <w:r>
        <w:rPr>
          <w:lang w:val="uk-UA"/>
        </w:rPr>
      </w:r>
      <w:r>
        <w:rPr>
          <w:lang w:val="uk-UA"/>
        </w:rPr>
      </w:r>
      <w:r>
        <w:rPr>
          <w:lang w:val="uk-UA"/>
        </w:rPr>
      </w:r>
    </w:p>
    <w:p>
      <w:pPr>
        <w:pStyle w:val="966"/>
        <w:pBdr/>
        <w:spacing/>
        <w:ind w:left="5400"/>
        <w:rPr>
          <w:lang w:val="uk-UA"/>
        </w:rPr>
      </w:pPr>
      <w:r>
        <w:rPr>
          <w:lang w:val="uk-UA"/>
        </w:rPr>
        <w:t xml:space="preserve">Декан Біологічного факультету </w:t>
      </w:r>
      <w:r>
        <w:rPr>
          <w:lang w:val="uk-UA"/>
        </w:rPr>
      </w:r>
      <w:r>
        <w:rPr>
          <w:lang w:val="uk-UA"/>
        </w:rPr>
      </w:r>
    </w:p>
    <w:p>
      <w:pPr>
        <w:pStyle w:val="966"/>
        <w:pBdr/>
        <w:spacing/>
        <w:ind w:left="5400"/>
        <w:rPr>
          <w:sz w:val="16"/>
          <w:lang w:val="uk-UA"/>
        </w:rPr>
      </w:pPr>
      <w:r>
        <w:rPr>
          <w:szCs w:val="28"/>
          <w:lang w:val="uk-UA"/>
        </w:rPr>
        <w:t xml:space="preserve">       ______        Л.О. Омельянчик</w:t>
      </w:r>
      <w:r>
        <w:rPr>
          <w:sz w:val="16"/>
          <w:lang w:val="uk-UA"/>
        </w:rPr>
        <w:t xml:space="preserve">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66"/>
        <w:pBdr/>
        <w:spacing/>
        <w:ind w:left="5400"/>
        <w:rPr>
          <w:sz w:val="16"/>
          <w:lang w:val="uk-UA"/>
        </w:rPr>
      </w:pPr>
      <w:r>
        <w:rPr>
          <w:sz w:val="16"/>
          <w:lang w:val="uk-UA"/>
        </w:rPr>
        <w:t xml:space="preserve">               (підпис)                        </w:t>
      </w:r>
      <w:r>
        <w:rPr>
          <w:sz w:val="16"/>
          <w:lang w:val="uk-UA"/>
        </w:rPr>
      </w:r>
      <w:r>
        <w:rPr>
          <w:sz w:val="16"/>
          <w:lang w:val="uk-UA"/>
        </w:rPr>
      </w:r>
    </w:p>
    <w:p>
      <w:pPr>
        <w:pStyle w:val="966"/>
        <w:pBdr/>
        <w:spacing/>
        <w:ind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</w:t>
      </w:r>
      <w:r>
        <w:rPr>
          <w:lang w:val="uk-UA"/>
        </w:rPr>
        <w:t xml:space="preserve">     «______»_______________2024</w:t>
      </w:r>
      <w:r>
        <w:rPr>
          <w:lang w:val="uk-UA"/>
        </w:rPr>
      </w:r>
      <w:r>
        <w:rPr>
          <w:lang w:val="uk-UA"/>
        </w:rPr>
      </w:r>
    </w:p>
    <w:p>
      <w:pPr>
        <w:pStyle w:val="966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  <w:r>
        <w:rPr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 xml:space="preserve">СИЛАБУС НАВЧАЛЬНОЇ ДИСЦИПЛІНИ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Біологія індивідуального розвитку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66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 xml:space="preserve">підготовки _____</w:t>
      </w:r>
      <w:r>
        <w:rPr>
          <w:bCs/>
          <w:sz w:val="28"/>
          <w:szCs w:val="28"/>
          <w:u w:val="single"/>
          <w:lang w:val="uk-UA"/>
        </w:rPr>
        <w:t xml:space="preserve">бакалавр</w:t>
      </w:r>
      <w:r>
        <w:rPr>
          <w:bCs/>
          <w:sz w:val="28"/>
          <w:szCs w:val="28"/>
          <w:lang w:val="uk-UA"/>
        </w:rPr>
        <w:t xml:space="preserve">___________________</w:t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  <w:r>
        <w:rPr>
          <w:bCs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iCs/>
          <w:sz w:val="28"/>
          <w:szCs w:val="28"/>
          <w:lang w:val="uk-UA"/>
        </w:rPr>
      </w:pPr>
      <w:r>
        <w:rPr>
          <w:iCs/>
          <w:color w:val="000000"/>
          <w:sz w:val="28"/>
          <w:szCs w:val="28"/>
          <w:lang w:val="uk-UA"/>
        </w:rPr>
        <w:t xml:space="preserve">денної</w:t>
      </w:r>
      <w:r>
        <w:rPr>
          <w:iCs/>
          <w:sz w:val="28"/>
          <w:szCs w:val="28"/>
          <w:lang w:val="uk-UA"/>
        </w:rPr>
        <w:t xml:space="preserve"> та заочної форм здобуття освіти</w:t>
      </w:r>
      <w:r>
        <w:rPr>
          <w:iCs/>
          <w:sz w:val="28"/>
          <w:szCs w:val="28"/>
          <w:lang w:val="uk-UA"/>
        </w:rPr>
      </w:r>
      <w:r>
        <w:rPr>
          <w:iCs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highlight w:val="none"/>
          <w:u w:val="single"/>
          <w:lang w:val="uk-UA"/>
        </w:rPr>
      </w:pPr>
      <w:r>
        <w:rPr>
          <w:sz w:val="28"/>
          <w:szCs w:val="28"/>
          <w:lang w:val="uk-UA"/>
        </w:rPr>
        <w:t xml:space="preserve">освітньо-професійні програми </w:t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sz w:val="28"/>
          <w:szCs w:val="28"/>
          <w:u w:val="single"/>
          <w:lang w:val="uk-UA"/>
        </w:rPr>
        <w:t xml:space="preserve">Біологія</w:t>
      </w:r>
      <w:r>
        <w:rPr>
          <w:sz w:val="28"/>
          <w:szCs w:val="28"/>
          <w:u w:val="single"/>
          <w:lang w:val="uk-UA"/>
        </w:rPr>
        <w:t xml:space="preserve">»,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highlight w:val="none"/>
          <w:u w:val="single"/>
          <w:lang w:val="uk-UA"/>
        </w:rPr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sz w:val="28"/>
          <w:szCs w:val="28"/>
          <w:u w:val="single"/>
          <w:lang w:val="uk-UA"/>
        </w:rPr>
        <w:t xml:space="preserve">Генетика</w:t>
      </w:r>
      <w:r>
        <w:rPr>
          <w:sz w:val="28"/>
          <w:szCs w:val="28"/>
          <w:u w:val="single"/>
          <w:lang w:val="uk-UA"/>
        </w:rPr>
        <w:t xml:space="preserve">» </w:t>
      </w:r>
      <w:r/>
      <w:r>
        <w:rPr>
          <w:sz w:val="28"/>
          <w:szCs w:val="28"/>
          <w:highlight w:val="none"/>
          <w:u w:val="single"/>
          <w:lang w:val="uk-UA"/>
        </w:rPr>
      </w:r>
      <w:r>
        <w:rPr>
          <w:sz w:val="28"/>
          <w:szCs w:val="28"/>
          <w:highlight w:val="none"/>
          <w:u w:val="single"/>
          <w:lang w:val="uk-UA"/>
        </w:rPr>
      </w:r>
      <w:r>
        <w:rPr>
          <w:sz w:val="28"/>
          <w:szCs w:val="28"/>
          <w:highlight w:val="none"/>
          <w:u w:val="single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highlight w:val="none"/>
          <w:u w:val="single"/>
          <w:lang w:val="uk-UA"/>
        </w:rPr>
      </w:r>
      <w:r>
        <w:rPr>
          <w:sz w:val="28"/>
          <w:szCs w:val="28"/>
          <w:u w:val="single"/>
          <w:lang w:val="uk-UA"/>
        </w:rPr>
        <w:t xml:space="preserve">«</w:t>
      </w:r>
      <w:r>
        <w:rPr>
          <w:sz w:val="28"/>
          <w:szCs w:val="28"/>
          <w:u w:val="single"/>
          <w:lang w:val="uk-UA"/>
        </w:rPr>
        <w:t xml:space="preserve">Фізіологія, імунологія та біохімія</w:t>
      </w:r>
      <w:r>
        <w:rPr>
          <w:sz w:val="28"/>
          <w:szCs w:val="28"/>
          <w:u w:val="single"/>
          <w:lang w:val="uk-UA"/>
        </w:rPr>
        <w:t xml:space="preserve">» </w:t>
      </w:r>
      <w:r/>
      <w:r>
        <w:rPr>
          <w:sz w:val="28"/>
          <w:szCs w:val="28"/>
          <w:highlight w:val="none"/>
          <w:u w:val="single"/>
          <w:lang w:val="uk-UA"/>
        </w:rPr>
      </w:r>
      <w:r>
        <w:rPr>
          <w:sz w:val="28"/>
          <w:szCs w:val="28"/>
          <w:highlight w:val="none"/>
          <w:u w:val="single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спеціальності   </w:t>
      </w:r>
      <w:r>
        <w:rPr>
          <w:lang w:val="ru-RU"/>
        </w:rPr>
        <w:t xml:space="preserve"> </w:t>
      </w:r>
      <w:r>
        <w:rPr>
          <w:sz w:val="28"/>
          <w:szCs w:val="28"/>
          <w:lang w:val="uk-UA"/>
        </w:rPr>
        <w:t xml:space="preserve">091 </w:t>
      </w:r>
      <w:r>
        <w:rPr>
          <w:sz w:val="28"/>
          <w:szCs w:val="28"/>
          <w:lang w:val="uk-UA"/>
        </w:rPr>
        <w:t xml:space="preserve">Біологія та біохімія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галузі знань </w:t>
      </w:r>
      <w:r>
        <w:rPr>
          <w:rFonts w:eastAsia="Times New Roman"/>
          <w:sz w:val="28"/>
          <w:szCs w:val="28"/>
          <w:lang w:val="uk-UA" w:eastAsia="ar-SA"/>
        </w:rPr>
        <w:t xml:space="preserve">09 Біологія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 w:firstLine="708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(шифр і назва)</w:t>
      </w:r>
      <w:r>
        <w:rPr>
          <w:sz w:val="16"/>
          <w:szCs w:val="16"/>
          <w:lang w:val="uk-UA"/>
        </w:rPr>
      </w:r>
      <w:r>
        <w:rPr>
          <w:sz w:val="16"/>
          <w:szCs w:val="16"/>
          <w:lang w:val="uk-UA"/>
        </w:rPr>
      </w:r>
    </w:p>
    <w:p>
      <w:pPr>
        <w:pStyle w:val="966"/>
        <w:pBdr/>
        <w:spacing/>
        <w:ind/>
        <w:jc w:val="center"/>
        <w:rPr>
          <w:color w:val="000000"/>
          <w:sz w:val="16"/>
          <w:szCs w:val="16"/>
          <w:lang w:val="uk-UA"/>
        </w:rPr>
      </w:pPr>
      <w:r>
        <w:rPr>
          <w:color w:val="000000"/>
          <w:sz w:val="16"/>
          <w:szCs w:val="16"/>
          <w:lang w:val="uk-UA"/>
        </w:rPr>
        <w:t xml:space="preserve">                                                  </w:t>
      </w:r>
      <w:r>
        <w:rPr>
          <w:color w:val="000000"/>
          <w:sz w:val="16"/>
          <w:szCs w:val="16"/>
          <w:lang w:val="uk-UA"/>
        </w:rPr>
      </w:r>
      <w:r>
        <w:rPr>
          <w:color w:val="000000"/>
          <w:sz w:val="16"/>
          <w:szCs w:val="16"/>
          <w:lang w:val="uk-UA"/>
        </w:rPr>
      </w:r>
    </w:p>
    <w:p>
      <w:pPr>
        <w:pStyle w:val="966"/>
        <w:pBdr/>
        <w:spacing/>
        <w:ind/>
        <w:rPr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 xml:space="preserve">викладач</w:t>
      </w:r>
      <w:r>
        <w:rPr>
          <w:b/>
          <w:bCs/>
          <w:color w:val="000000"/>
          <w:lang w:val="uk-UA"/>
        </w:rPr>
        <w:t xml:space="preserve">:</w:t>
      </w:r>
      <w:r>
        <w:rPr>
          <w:b/>
          <w:bCs/>
          <w:lang w:val="uk-UA"/>
        </w:rPr>
        <w:t xml:space="preserve"> _____</w:t>
      </w:r>
      <w:r>
        <w:rPr>
          <w:bCs/>
          <w:u w:val="single"/>
          <w:lang w:val="uk-UA"/>
        </w:rPr>
        <w:t xml:space="preserve"> </w:t>
      </w:r>
      <w:r>
        <w:rPr>
          <w:bCs/>
          <w:sz w:val="28"/>
          <w:szCs w:val="28"/>
          <w:u w:val="single"/>
          <w:lang w:val="uk-UA"/>
        </w:rPr>
        <w:t xml:space="preserve">Ткач Євген Вікторович</w:t>
      </w:r>
      <w:r>
        <w:rPr>
          <w:b/>
          <w:bCs/>
          <w:lang w:val="uk-UA"/>
        </w:rPr>
        <w:t xml:space="preserve">________</w:t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66"/>
        <w:pBdr/>
        <w:spacing/>
        <w:ind/>
        <w:rPr>
          <w:b/>
          <w:bCs/>
          <w:lang w:val="uk-UA"/>
        </w:rPr>
      </w:pPr>
      <w:r>
        <w:rPr>
          <w:b/>
          <w:bCs/>
          <w:lang w:val="uk-UA"/>
        </w:rPr>
      </w:r>
      <w:r>
        <w:rPr>
          <w:b/>
          <w:bCs/>
          <w:lang w:val="uk-UA"/>
        </w:rPr>
      </w:r>
      <w:r>
        <w:rPr>
          <w:b/>
          <w:bCs/>
          <w:lang w:val="uk-UA"/>
        </w:rPr>
      </w:r>
    </w:p>
    <w:p>
      <w:pPr>
        <w:pStyle w:val="966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  <w:t xml:space="preserve">                                                                                           </w:t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66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66"/>
        <w:pBdr/>
        <w:spacing/>
        <w:ind/>
        <w:rPr>
          <w:b/>
          <w:bCs/>
          <w:sz w:val="16"/>
          <w:szCs w:val="16"/>
          <w:vertAlign w:val="superscript"/>
          <w:lang w:val="uk-UA"/>
        </w:rPr>
      </w:pP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  <w:r>
        <w:rPr>
          <w:b/>
          <w:bCs/>
          <w:sz w:val="16"/>
          <w:szCs w:val="16"/>
          <w:vertAlign w:val="superscript"/>
          <w:lang w:val="uk-UA"/>
        </w:rPr>
      </w:r>
    </w:p>
    <w:p>
      <w:pPr>
        <w:pStyle w:val="966"/>
        <w:pBdr/>
        <w:spacing/>
        <w:ind/>
        <w:jc w:val="center"/>
        <w:rPr>
          <w:sz w:val="22"/>
          <w:szCs w:val="22"/>
          <w:vertAlign w:val="superscript"/>
          <w:lang w:val="uk-UA"/>
        </w:rPr>
      </w:pP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  <w:r>
        <w:rPr>
          <w:sz w:val="22"/>
          <w:szCs w:val="22"/>
          <w:vertAlign w:val="superscript"/>
          <w:lang w:val="uk-UA"/>
        </w:rPr>
      </w:r>
    </w:p>
    <w:tbl>
      <w:tblPr>
        <w:tblW w:w="0" w:type="auto"/>
        <w:tblInd w:w="108" w:type="dxa"/>
        <w:tblBorders/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4826"/>
        <w:gridCol w:w="4745"/>
      </w:tblGrid>
      <w:tr>
        <w:trPr/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826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Обговорено та ухвалено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на засіданні кафедри біології лісу, мисливствазнавства та іхтіології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Протокол №____ від  “___”________202_ р.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Завідувач кафедри кафедри біології лісу, мисливствазнавства та іхтіології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_________________В.І. Домніч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      </w:t>
            </w:r>
            <w:r>
              <w:rPr>
                <w:vertAlign w:val="superscript"/>
                <w:lang w:val="uk-UA"/>
              </w:rPr>
              <w:t xml:space="preserve">(підпис)</w:t>
            </w:r>
            <w:r>
              <w:rPr>
                <w:lang w:val="uk-UA"/>
              </w:rPr>
              <w:t xml:space="preserve">                        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</w:tcBorders>
            <w:tcW w:w="4745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  <w:t xml:space="preserve">       Погоджено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       Гарант освітньо-професійної програми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 w:firstLine="419"/>
              <w:rPr>
                <w:sz w:val="28"/>
                <w:szCs w:val="28"/>
                <w:highlight w:val="none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Bdr/>
              <w:spacing w:line="276" w:lineRule="auto"/>
              <w:ind w:firstLine="419"/>
              <w:rPr>
                <w:lang w:val="uk-UA"/>
              </w:rPr>
            </w:pPr>
            <w:r>
              <w:rPr>
                <w:sz w:val="28"/>
                <w:szCs w:val="28"/>
                <w:highlight w:val="none"/>
                <w:lang w:val="uk-UA"/>
              </w:rPr>
            </w:r>
            <w:r>
              <w:rPr>
                <w:sz w:val="28"/>
                <w:szCs w:val="28"/>
                <w:highlight w:val="none"/>
                <w:lang w:val="uk-UA"/>
              </w:rPr>
            </w:r>
          </w:p>
          <w:p>
            <w:pPr>
              <w:pStyle w:val="966"/>
              <w:pBdr/>
              <w:spacing w:line="276" w:lineRule="auto"/>
              <w:ind w:firstLine="419"/>
              <w:rPr>
                <w:sz w:val="28"/>
                <w:szCs w:val="28"/>
                <w:lang w:val="uk-UA"/>
              </w:rPr>
            </w:pPr>
            <w:r>
              <w:rPr>
                <w:lang w:val="uk-UA"/>
              </w:rPr>
              <w:t xml:space="preserve">__________________</w:t>
            </w:r>
            <w:r>
              <w:rPr>
                <w:sz w:val="28"/>
                <w:szCs w:val="28"/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 xml:space="preserve">                       (підпис)                               </w:t>
            </w:r>
            <w:r>
              <w:rPr>
                <w:sz w:val="16"/>
                <w:szCs w:val="16"/>
                <w:lang w:val="uk-UA"/>
              </w:rPr>
            </w:r>
            <w:r>
              <w:rPr>
                <w:sz w:val="16"/>
                <w:szCs w:val="16"/>
                <w:lang w:val="uk-UA"/>
              </w:rPr>
            </w:r>
          </w:p>
        </w:tc>
      </w:tr>
    </w:tbl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2024 рік</w:t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  <w:r>
        <w:rPr>
          <w:sz w:val="28"/>
          <w:szCs w:val="28"/>
          <w:lang w:val="uk-UA"/>
        </w:rPr>
      </w:r>
    </w:p>
    <w:p>
      <w:pPr>
        <w:pStyle w:val="966"/>
        <w:pBdr/>
        <w:spacing/>
        <w:ind/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br w:type="page" w:clear="all"/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</w:r>
    </w:p>
    <w:p>
      <w:pPr>
        <w:pStyle w:val="966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Викладач:</w:t>
      </w:r>
      <w:r>
        <w:rPr>
          <w:lang w:val="uk-UA" w:eastAsia="en-US"/>
        </w:rPr>
        <w:t xml:space="preserve"> </w:t>
      </w:r>
      <w:r>
        <w:rPr>
          <w:i/>
          <w:iCs/>
          <w:lang w:val="uk-UA" w:eastAsia="en-US"/>
        </w:rPr>
        <w:t xml:space="preserve"> Ткач Євген Вікторович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66"/>
        <w:pBdr/>
        <w:spacing/>
        <w:ind/>
        <w:rPr>
          <w:rFonts w:ascii="Times New Roman Полужирный" w:hAnsi="Times New Roman Полужирный"/>
          <w:b/>
          <w:bCs/>
          <w:lang w:val="uk-UA"/>
        </w:rPr>
      </w:pPr>
      <w:r>
        <w:rPr>
          <w:rFonts w:ascii="Times New Roman Полужирный" w:hAnsi="Times New Roman Полужирный"/>
          <w:b/>
          <w:bCs/>
          <w:lang w:val="ru-RU"/>
        </w:rPr>
        <w:t xml:space="preserve">Зв`язок </w:t>
      </w:r>
      <w:r>
        <w:rPr>
          <w:rFonts w:ascii="Times New Roman Полужирный" w:hAnsi="Times New Roman Полужирный"/>
          <w:b/>
          <w:bCs/>
          <w:lang w:val="uk-UA"/>
        </w:rPr>
        <w:t xml:space="preserve">з викладачем: </w:t>
      </w:r>
      <w:r>
        <w:rPr>
          <w:rFonts w:ascii="Times New Roman Полужирный" w:hAnsi="Times New Roman Полужирный"/>
          <w:b/>
          <w:bCs/>
          <w:lang w:val="uk-UA"/>
        </w:rPr>
      </w:r>
      <w:r>
        <w:rPr>
          <w:rFonts w:ascii="Times New Roman Полужирный" w:hAnsi="Times New Roman Полужирный"/>
          <w:b/>
          <w:bCs/>
          <w:lang w:val="uk-UA"/>
        </w:rPr>
      </w:r>
    </w:p>
    <w:p>
      <w:pPr>
        <w:pStyle w:val="966"/>
        <w:pBdr/>
        <w:spacing/>
        <w:ind/>
        <w:rPr>
          <w:b/>
          <w:color w:val="000000"/>
          <w:lang w:val="ru-RU"/>
        </w:rPr>
      </w:pPr>
      <w:r>
        <w:rPr>
          <w:b/>
          <w:color w:val="000000"/>
          <w:lang w:val="uk-UA"/>
        </w:rPr>
        <w:t xml:space="preserve">E-mail: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 </w:t>
      </w:r>
      <w:r>
        <w:rPr>
          <w:rFonts w:ascii="Calibri" w:hAnsi="Calibri" w:eastAsia="Calibri"/>
          <w:sz w:val="22"/>
          <w:szCs w:val="22"/>
          <w:lang w:val="ru-RU" w:eastAsia="en-US"/>
        </w:rPr>
        <w:t xml:space="preserve">tkachievgen@gmail.com</w:t>
      </w:r>
      <w:r>
        <w:rPr>
          <w:b/>
          <w:color w:val="000000"/>
          <w:lang w:val="ru-RU"/>
        </w:rPr>
      </w:r>
      <w:r>
        <w:rPr>
          <w:b/>
          <w:color w:val="000000"/>
          <w:lang w:val="ru-RU"/>
        </w:rPr>
      </w:r>
    </w:p>
    <w:p>
      <w:pPr>
        <w:pStyle w:val="966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Сезн ЗНУ повідомлення: 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66"/>
        <w:pBdr/>
        <w:spacing/>
        <w:ind/>
        <w:rPr>
          <w:color w:val="000000"/>
          <w:lang w:val="ru-RU"/>
        </w:rPr>
      </w:pPr>
      <w:r>
        <w:rPr>
          <w:b/>
          <w:color w:val="000000"/>
          <w:lang w:val="uk-UA"/>
        </w:rPr>
        <w:t xml:space="preserve">Телефон: </w:t>
      </w:r>
      <w:r>
        <w:rPr>
          <w:lang w:val="uk-UA" w:eastAsia="en-US"/>
        </w:rPr>
        <w:t xml:space="preserve">(061) </w:t>
      </w:r>
      <w:r>
        <w:rPr>
          <w:bCs/>
          <w:lang w:val="ru-RU" w:eastAsia="en-US"/>
        </w:rPr>
        <w:t xml:space="preserve">228-75-79</w:t>
      </w:r>
      <w:r>
        <w:rPr>
          <w:lang w:val="uk-UA" w:eastAsia="en-US"/>
        </w:rPr>
        <w:t xml:space="preserve"> (кафедра), (050) 805-98-98</w:t>
      </w:r>
      <w:r>
        <w:rPr>
          <w:color w:val="000000"/>
          <w:lang w:val="ru-RU"/>
        </w:rPr>
      </w:r>
      <w:r>
        <w:rPr>
          <w:color w:val="000000"/>
          <w:lang w:val="ru-RU"/>
        </w:rPr>
      </w:r>
    </w:p>
    <w:p>
      <w:pPr>
        <w:pStyle w:val="966"/>
        <w:pBdr/>
        <w:spacing/>
        <w:ind/>
        <w:rPr>
          <w:i/>
          <w:iCs/>
          <w:lang w:val="uk-UA" w:eastAsia="en-US"/>
        </w:rPr>
      </w:pPr>
      <w:r>
        <w:rPr>
          <w:b/>
          <w:lang w:val="uk-UA" w:eastAsia="en-US"/>
        </w:rPr>
        <w:t xml:space="preserve">Інші засоби зв’язку: особисті повідомлення у СЕЗН ЗНУ Moodle, Telegram,  Z</w:t>
      </w:r>
      <w:r>
        <w:rPr>
          <w:lang w:val="uk-UA" w:eastAsia="en-US"/>
        </w:rPr>
        <w:t xml:space="preserve">OOM. </w:t>
      </w:r>
      <w:r>
        <w:rPr>
          <w:bCs/>
          <w:i/>
          <w:iCs/>
          <w:lang w:val="uk-UA" w:eastAsia="en-US"/>
        </w:rPr>
        <w:t xml:space="preserve"> </w:t>
      </w:r>
      <w:r>
        <w:rPr>
          <w:i/>
          <w:iCs/>
          <w:lang w:val="uk-UA" w:eastAsia="en-US"/>
        </w:rPr>
      </w:r>
      <w:r>
        <w:rPr>
          <w:i/>
          <w:iCs/>
          <w:lang w:val="uk-UA" w:eastAsia="en-US"/>
        </w:rPr>
      </w:r>
    </w:p>
    <w:p>
      <w:pPr>
        <w:pStyle w:val="966"/>
        <w:pBdr/>
        <w:spacing/>
        <w:ind/>
        <w:rPr>
          <w:lang w:val="uk-UA" w:eastAsia="en-US"/>
        </w:rPr>
      </w:pPr>
      <w:r>
        <w:rPr>
          <w:b/>
          <w:lang w:val="uk-UA" w:eastAsia="en-US"/>
        </w:rPr>
        <w:t xml:space="preserve">Кафедра: </w:t>
      </w:r>
      <w:r>
        <w:rPr>
          <w:i/>
          <w:iCs/>
          <w:lang w:val="uk-UA" w:eastAsia="en-US"/>
        </w:rPr>
        <w:t xml:space="preserve"> біології лісу, мисливствознавства та їхтіології, ІІІ корпус ауд.,217</w:t>
      </w:r>
      <w:r>
        <w:rPr>
          <w:lang w:val="uk-UA" w:eastAsia="en-US"/>
        </w:rPr>
      </w:r>
      <w:r>
        <w:rPr>
          <w:lang w:val="uk-UA" w:eastAsia="en-US"/>
        </w:rPr>
      </w:r>
    </w:p>
    <w:p>
      <w:pPr>
        <w:pStyle w:val="966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966"/>
        <w:pBdr/>
        <w:spacing/>
        <w:ind/>
        <w:rPr>
          <w:rFonts w:ascii="Calibri" w:hAnsi="Calibri"/>
          <w:b/>
          <w:bCs/>
          <w:sz w:val="28"/>
          <w:szCs w:val="28"/>
          <w:lang w:val="uk-UA"/>
        </w:rPr>
      </w:pP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  <w:r>
        <w:rPr>
          <w:rFonts w:ascii="Calibri" w:hAnsi="Calibri"/>
          <w:b/>
          <w:bCs/>
          <w:sz w:val="28"/>
          <w:szCs w:val="28"/>
          <w:lang w:val="uk-UA"/>
        </w:rPr>
      </w:r>
    </w:p>
    <w:p>
      <w:pPr>
        <w:pStyle w:val="1017"/>
        <w:pBdr/>
        <w:spacing/>
        <w:ind/>
        <w:jc w:val="center"/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pP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1. </w:t>
      </w:r>
      <w:r>
        <w:rPr>
          <w:b/>
          <w:bCs/>
          <w:sz w:val="28"/>
          <w:szCs w:val="28"/>
          <w:lang w:val="uk-UA"/>
        </w:rPr>
        <w:t xml:space="preserve">Опис</w:t>
      </w:r>
      <w:r>
        <w:rPr>
          <w:rFonts w:ascii="Times New Roman Полужирный" w:hAnsi="Times New Roman Полужирный"/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навчальної дисципліни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  <w:t xml:space="preserve"> </w:t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  <w:r>
        <w:rPr>
          <w:rFonts w:ascii="Times New Roman Полужирный" w:hAnsi="Times New Roman Полужирный"/>
          <w:bCs/>
          <w:i/>
          <w:sz w:val="22"/>
          <w:szCs w:val="22"/>
          <w:lang w:val="uk-UA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Метою</w:t>
      </w:r>
      <w:r>
        <w:rPr>
          <w:sz w:val="28"/>
          <w:szCs w:val="28"/>
        </w:rPr>
        <w:t xml:space="preserve"> курсу «Біологія індивідуального розвитку» є вивчення процесів, які відбуваються від моменту запліднення до формування повноцінного організму. Студенти отримають знання про ключові етапи ембріонального та постембріонального розвитку, зокрема механізми</w:t>
      </w:r>
      <w:r>
        <w:rPr>
          <w:sz w:val="28"/>
          <w:szCs w:val="28"/>
        </w:rPr>
        <w:t xml:space="preserve"> клітинної диференціації, морфогенезу та регенерації. Курс також охоплює сучасні уявлення про молекулярні й генетичні основи розвитку, які є важливими для розуміння нормального розвитку та патологій.</w:t>
      </w:r>
      <w:r>
        <w:rPr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Основним завданням курсу є формування у студентів глибоких знань про закономірності індивідуального розвитку організмів. Вивчення цієї дисципліни дозволить студентам оволодіти методами аналізу процесів, що впливають на розвиток клітин, тканин і органів. Та</w:t>
      </w:r>
      <w:r>
        <w:rPr>
          <w:sz w:val="28"/>
          <w:szCs w:val="28"/>
        </w:rPr>
        <w:t xml:space="preserve">кож увага приділяється взаємодії різних сигнальних шляхів, регуляторних генів і факторів середовища, що формують унікальний фенотип організму.</w:t>
      </w:r>
      <w:r>
        <w:rPr>
          <w:sz w:val="28"/>
          <w:szCs w:val="28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Дисципліна «Біологія індивідуального розвитку» тісно пов’язана з іншими біологічними та загальними дисциплінами, такими як анатомія, фізіологія, генетика та молекулярна біологія. Вона доповнює знання про структуру та функції організмів, отримані під час ви</w:t>
      </w:r>
      <w:r>
        <w:rPr>
          <w:sz w:val="28"/>
          <w:szCs w:val="28"/>
        </w:rPr>
        <w:t xml:space="preserve">вчення загальної біології, а також готує базу для глибшого розуміння таких напрямків, як біомедицина, біотехнології та генетична інженерсія. </w:t>
      </w:r>
      <w:r>
        <w:rPr>
          <w:sz w:val="28"/>
          <w:szCs w:val="28"/>
        </w:rPr>
        <w:t xml:space="preserve">Курс сприяє формуванню системного підходу до розуміння розвитку живих організмів, що є ключовим для сучасних біологічних наук. Отримані знання будуть корисними як для подальших наукових досліджень, так і для практичної діяльності у сферах </w:t>
      </w:r>
      <w:r>
        <w:rPr>
          <w:sz w:val="28"/>
          <w:szCs w:val="28"/>
        </w:rPr>
        <w:t xml:space="preserve">медицини, екології, біоінженерії та інших суміжних галузей.</w:t>
      </w:r>
      <w:r>
        <w:rPr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/>
      <w:r/>
    </w:p>
    <w:p>
      <w:pPr>
        <w:pStyle w:val="1017"/>
        <w:pBdr/>
        <w:spacing/>
        <w:ind w:firstLine="540" w:left="0"/>
        <w:jc w:val="both"/>
        <w:rPr/>
      </w:pPr>
      <w:r>
        <w:rPr>
          <w:sz w:val="28"/>
          <w:szCs w:val="28"/>
          <w:lang w:val="uk-UA"/>
        </w:rPr>
      </w:r>
      <w:r/>
      <w:r/>
    </w:p>
    <w:p>
      <w:pPr>
        <w:pStyle w:val="1017"/>
        <w:pBdr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Паспорт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9923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>
        <w:trPr>
          <w:trHeight w:val="51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Нормативні показники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денна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заочна форма здобуття освіти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</w:tr>
      <w:tr>
        <w:trPr>
          <w:trHeight w:val="36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Статус дисципліни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b/>
                <w:sz w:val="28"/>
                <w:szCs w:val="28"/>
                <w:lang w:val="uk-UA" w:eastAsia="en-US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Обов’язкова</w:t>
            </w:r>
            <w:r>
              <w:rPr>
                <w:b/>
                <w:sz w:val="28"/>
                <w:szCs w:val="28"/>
                <w:lang w:val="uk-UA" w:eastAsia="en-US"/>
              </w:rPr>
            </w:r>
            <w:r>
              <w:rPr>
                <w:b/>
                <w:sz w:val="28"/>
                <w:szCs w:val="28"/>
                <w:lang w:val="uk-UA" w:eastAsia="en-US"/>
              </w:rPr>
            </w:r>
          </w:p>
        </w:tc>
      </w:tr>
      <w:tr>
        <w:trPr>
          <w:trHeight w:val="24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after="60" w:before="60"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Семестр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</w:r>
            <w:r>
              <w:t xml:space="preserve">7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</w:r>
            <w:r>
              <w:t xml:space="preserve">5</w:t>
            </w:r>
            <w:r>
              <w:rPr>
                <w:lang w:val="uk-UA"/>
              </w:rPr>
              <w:t xml:space="preserve">-й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6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after="60" w:before="60" w:line="276" w:lineRule="auto"/>
              <w:ind/>
              <w:rPr>
                <w:color w:val="ff0000"/>
                <w:lang w:val="uk-UA"/>
              </w:rPr>
            </w:pPr>
            <w:r>
              <w:rPr>
                <w:lang w:val="uk-UA"/>
              </w:rPr>
              <w:t xml:space="preserve">Кількість кредитів ECTS </w:t>
            </w:r>
            <w:r>
              <w:rPr>
                <w:color w:val="ff0000"/>
                <w:lang w:val="uk-UA"/>
              </w:rPr>
            </w:r>
            <w:r>
              <w:rPr>
                <w:color w:val="ff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3</w:t>
            </w:r>
            <w:r>
              <w:rPr>
                <w:b/>
                <w:lang w:val="uk-UA"/>
              </w:rPr>
            </w:r>
          </w:p>
        </w:tc>
      </w:tr>
      <w:tr>
        <w:trPr>
          <w:trHeight w:val="35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after="60" w:before="60"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Кількість годин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90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Лекційні заняття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20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6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51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Лаборатор</w:t>
            </w:r>
            <w:r>
              <w:rPr>
                <w:lang w:val="uk-UA"/>
              </w:rPr>
              <w:t xml:space="preserve">ні заняття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20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4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317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Самостійна робота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685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lang w:val="uk-UA" w:eastAsia="en-US"/>
              </w:rPr>
            </w:pPr>
            <w:r>
              <w:rPr>
                <w:lang w:val="uk-UA"/>
              </w:rPr>
              <w:t xml:space="preserve"> 34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i/>
                <w:lang w:val="uk-UA" w:eastAsia="en-US"/>
              </w:rPr>
            </w:r>
            <w:r>
              <w:rPr>
                <w:i/>
                <w:lang w:val="uk-UA" w:eastAsia="en-US"/>
              </w:rPr>
            </w:r>
          </w:p>
        </w:tc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61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75</w:t>
            </w:r>
            <w:r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год.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44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 w:eastAsia="en-US"/>
              </w:rPr>
            </w:pPr>
            <w:r>
              <w:rPr>
                <w:lang w:val="uk-UA"/>
              </w:rPr>
              <w:t xml:space="preserve">Консультації 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Поточні очні консультації проводяться за потреби у середу з 11.00-14.00, ауд 217. Проведення  дистанційних консультацій з використання платформ: gmail,  ZOOM, Moodle та Telegram (у робочий час).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</w:tr>
      <w:tr>
        <w:trPr>
          <w:trHeight w:val="48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Вид підсумкового семестрового контролю: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екзамен</w:t>
            </w:r>
            <w:r>
              <w:rPr>
                <w:sz w:val="28"/>
                <w:szCs w:val="28"/>
                <w:lang w:val="uk-UA"/>
              </w:rPr>
            </w:r>
            <w:r>
              <w:rPr>
                <w:sz w:val="28"/>
                <w:szCs w:val="28"/>
                <w:lang w:val="uk-UA"/>
              </w:rPr>
            </w:r>
          </w:p>
        </w:tc>
      </w:tr>
      <w:tr>
        <w:trPr>
          <w:trHeight w:val="88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977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rPr>
                <w:lang w:val="uk-UA"/>
              </w:rPr>
            </w:pPr>
            <w:r>
              <w:rPr>
                <w:lang w:val="uk-UA"/>
              </w:rPr>
              <w:t xml:space="preserve">Посилання на електронний курс </w:t>
            </w:r>
            <w:r>
              <w:rPr>
                <w:lang w:val="uk-UA"/>
              </w:rPr>
              <w:t xml:space="preserve">у </w:t>
            </w:r>
            <w:r>
              <w:rPr>
                <w:lang w:val="uk-UA"/>
              </w:rPr>
              <w:t xml:space="preserve">СЕЗН ЗНУ (</w:t>
            </w:r>
            <w:r>
              <w:rPr>
                <w:lang w:val="uk-UA"/>
              </w:rPr>
              <w:t xml:space="preserve">платформа </w:t>
            </w:r>
            <w:r>
              <w:rPr>
                <w:lang w:val="uk-UA"/>
              </w:rPr>
              <w:t xml:space="preserve">Moodle)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946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 w:hanging="316" w:left="316"/>
              <w:rPr>
                <w:lang w:val="uk-UA"/>
              </w:rPr>
            </w:pPr>
            <w:r>
              <w:rPr>
                <w:i/>
                <w:color w:val="000000"/>
                <w:lang w:val="uk-UA"/>
              </w:rPr>
              <w:t xml:space="preserve">https://moodle.znu.edu.ua/course/view.php?id=</w:t>
            </w:r>
            <w:r>
              <w:rPr>
                <w:i/>
                <w:color w:val="000000"/>
                <w:lang w:val="uk-UA"/>
              </w:rPr>
            </w:r>
            <w:r>
              <w:rPr>
                <w:i/>
                <w:color w:val="000000"/>
                <w:lang w:val="uk-UA"/>
              </w:rPr>
              <w:t xml:space="preserve">1626</w:t>
            </w:r>
            <w:r>
              <w:rPr>
                <w:i/>
                <w:color w:val="000000"/>
                <w:lang w:val="uk-UA"/>
              </w:rPr>
            </w:r>
            <w:r>
              <w:rPr>
                <w:lang w:val="uk-UA"/>
              </w:rPr>
            </w:r>
          </w:p>
        </w:tc>
      </w:tr>
    </w:tbl>
    <w:p>
      <w:pPr>
        <w:pStyle w:val="966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  <w:r>
        <w:rPr>
          <w:b/>
          <w:bC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p>
      <w:pPr>
        <w:pStyle w:val="966"/>
        <w:pageBreakBefore w:val="true"/>
        <w:pBdr/>
        <w:spacing/>
        <w:ind/>
        <w:jc w:val="center"/>
        <w:rPr>
          <w:b/>
          <w:bCs/>
          <w:color w:val="ff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2</w:t>
      </w:r>
      <w:r>
        <w:rPr>
          <w:b/>
          <w:bCs/>
          <w:color w:val="000000"/>
          <w:sz w:val="28"/>
          <w:lang w:val="uk-UA"/>
        </w:rPr>
        <w:t xml:space="preserve">. </w:t>
      </w:r>
      <w:r>
        <w:rPr>
          <w:b/>
          <w:bCs/>
          <w:color w:val="000000"/>
          <w:sz w:val="28"/>
          <w:lang w:val="uk-UA"/>
        </w:rPr>
        <w:t xml:space="preserve">Методи </w:t>
      </w:r>
      <w:r>
        <w:rPr>
          <w:b/>
          <w:bCs/>
          <w:color w:val="000000"/>
          <w:sz w:val="28"/>
          <w:lang w:val="uk-UA"/>
        </w:rPr>
        <w:t xml:space="preserve">досягнення з</w:t>
      </w:r>
      <w:r>
        <w:rPr>
          <w:b/>
          <w:color w:val="000000"/>
          <w:sz w:val="28"/>
          <w:szCs w:val="28"/>
          <w:lang w:val="uk-UA"/>
        </w:rPr>
        <w:t xml:space="preserve">апланован</w:t>
      </w:r>
      <w:r>
        <w:rPr>
          <w:b/>
          <w:color w:val="000000"/>
          <w:sz w:val="28"/>
          <w:szCs w:val="28"/>
          <w:lang w:val="uk-UA"/>
        </w:rPr>
        <w:t xml:space="preserve">их освітньо</w:t>
      </w:r>
      <w:r>
        <w:rPr>
          <w:b/>
          <w:color w:val="000000"/>
          <w:sz w:val="28"/>
          <w:szCs w:val="28"/>
          <w:lang w:val="uk-UA"/>
        </w:rPr>
        <w:t xml:space="preserve">ю</w:t>
      </w:r>
      <w:r>
        <w:rPr>
          <w:b/>
          <w:color w:val="000000"/>
          <w:sz w:val="28"/>
          <w:szCs w:val="28"/>
          <w:lang w:val="uk-UA"/>
        </w:rPr>
        <w:t xml:space="preserve"> програмою</w:t>
      </w:r>
      <w:r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к</w:t>
      </w:r>
      <w:r>
        <w:rPr>
          <w:b/>
          <w:bCs/>
          <w:color w:val="000000"/>
          <w:sz w:val="28"/>
          <w:lang w:val="uk-UA"/>
        </w:rPr>
        <w:t xml:space="preserve">омпетентност</w:t>
      </w:r>
      <w:r>
        <w:rPr>
          <w:b/>
          <w:bCs/>
          <w:color w:val="000000"/>
          <w:sz w:val="28"/>
          <w:lang w:val="uk-UA"/>
        </w:rPr>
        <w:t xml:space="preserve">ей</w:t>
      </w:r>
      <w:r>
        <w:rPr>
          <w:b/>
          <w:bCs/>
          <w:color w:val="000000"/>
          <w:sz w:val="28"/>
          <w:lang w:val="uk-UA"/>
        </w:rPr>
        <w:t xml:space="preserve"> і</w:t>
      </w:r>
      <w:r>
        <w:rPr>
          <w:b/>
          <w:bCs/>
          <w:color w:val="000000"/>
          <w:sz w:val="28"/>
          <w:lang w:val="uk-UA"/>
        </w:rPr>
        <w:t xml:space="preserve"> </w:t>
      </w:r>
      <w:r>
        <w:rPr>
          <w:b/>
          <w:bCs/>
          <w:color w:val="000000"/>
          <w:sz w:val="28"/>
          <w:lang w:val="uk-UA"/>
        </w:rPr>
        <w:t xml:space="preserve">результат</w:t>
      </w:r>
      <w:r>
        <w:rPr>
          <w:b/>
          <w:bCs/>
          <w:color w:val="000000"/>
          <w:sz w:val="28"/>
          <w:lang w:val="uk-UA"/>
        </w:rPr>
        <w:t xml:space="preserve">ів</w:t>
      </w:r>
      <w:r>
        <w:rPr>
          <w:b/>
          <w:bCs/>
          <w:color w:val="000000"/>
          <w:sz w:val="28"/>
          <w:lang w:val="uk-UA"/>
        </w:rPr>
        <w:t xml:space="preserve"> навчання</w:t>
      </w:r>
      <w:r>
        <w:rPr>
          <w:b/>
          <w:bCs/>
          <w:color w:val="ff0000"/>
          <w:sz w:val="28"/>
          <w:lang w:val="uk-UA"/>
        </w:rPr>
        <w:t xml:space="preserve"> </w:t>
      </w:r>
      <w:r>
        <w:rPr>
          <w:b/>
          <w:bCs/>
          <w:color w:val="ff0000"/>
          <w:sz w:val="28"/>
          <w:lang w:val="uk-UA"/>
        </w:rPr>
      </w:r>
      <w:r>
        <w:rPr>
          <w:b/>
          <w:bCs/>
          <w:color w:val="ff0000"/>
          <w:sz w:val="28"/>
          <w:lang w:val="uk-UA"/>
        </w:rPr>
      </w:r>
    </w:p>
    <w:p>
      <w:pPr>
        <w:pStyle w:val="966"/>
        <w:pBdr/>
        <w:spacing/>
        <w:ind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  <w:r>
        <w:rPr>
          <w:b/>
          <w:bCs/>
          <w:color w:val="000000"/>
          <w:sz w:val="28"/>
          <w:lang w:val="uk-UA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395"/>
        <w:gridCol w:w="2109"/>
        <w:gridCol w:w="1917"/>
      </w:tblGrid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Компетентності</w:t>
            </w:r>
            <w:r>
              <w:rPr>
                <w:lang w:val="uk-UA"/>
              </w:rPr>
              <w:t xml:space="preserve">/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р</w:t>
            </w:r>
            <w:r>
              <w:rPr>
                <w:lang w:val="uk-UA"/>
              </w:rPr>
              <w:t xml:space="preserve">езультати навчання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Методи навчання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91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lang w:val="uk-UA" w:eastAsia="en-US"/>
              </w:rPr>
            </w:pPr>
            <w:r>
              <w:rPr>
                <w:lang w:val="uk-UA"/>
              </w:rPr>
              <w:t xml:space="preserve">Форми і методи оцінювання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/>
            </w:pPr>
            <w:r>
              <w:rPr>
                <w:lang w:val="uk-UA"/>
              </w:rPr>
              <w:t xml:space="preserve">ІК. </w:t>
            </w:r>
            <w:r>
              <w:t xml:space="preserve">Здатність розв’язувати складні спеціалізовані задачі та практичні проблеми в галузі біології при здійсненні професійної діяльності або у процесі навчання, що передбачає застосування законів, теорій та методів біологічної науки і характеризується комплексні</w:t>
            </w:r>
            <w:r>
              <w:t xml:space="preserve">стю та невизначеністю умов.</w:t>
            </w:r>
            <w:r>
              <w:rPr>
                <w:lang w:val="uk-UA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Пояснювально-ілюстративний (інформаційно-рецептивний). Лекції, бесіди, спостереження, пояснення. Метод проблемного викладу матеріалу.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Дослідницький. Медіаграмотність. Фактчекінг. Практичні роботи, досліди, індивідуальне дослідницьке завдання.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Форми оцінювання: поточне, підсумкове.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  <w:t xml:space="preserve">Методи оцюнювання: тестування. метод інтерв’ю, опитування, імітаційна діяльність (моделювання), спостереження за навчальною діяльністю студентів, письмовий контроль, практичний контроль</w:t>
            </w:r>
            <w:r>
              <w:rPr>
                <w:lang w:val="uk-UA" w:eastAsia="en-US"/>
              </w:rPr>
              <w:t xml:space="preserve">.</w:t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ЗК-1</w:t>
            </w:r>
            <w:r>
              <w:rPr>
                <w:lang w:val="uk-UA"/>
              </w:rPr>
              <w:t xml:space="preserve">.Здатність реалізовувати свої права і обов’язки як члена суспільства, усвідомлювати цінності громадянського (вільного демократичного) суспільства, та необхідність його сталого розвитку, верховенства права, прав і свобод людини і громадянина в України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</w:r>
            <w:r>
              <w:t xml:space="preserve">ЗК02.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</w:t>
            </w:r>
            <w:r>
              <w:t xml:space="preserve">суспільства, техніки і технологій, використовувати різні види та форми рухової активності для активного відпочинку та ведення здорового способу життя. </w:t>
            </w:r>
            <w:r>
              <w:rPr>
                <w:lang w:val="uk-UA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ЗК03. Здатність застосовувати знання у практичних ситуаціях.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ЗК04. Здатність до пошуку, оброблення та аналізу інформації з різних джерел.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ЗК05. Здатність спілкуватися державною мовою як усно так і письмово.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ЗК06. Здатність спілкуватися іноземною мовою.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ЗК07. Здатність вчитися і оволодівати сучасними знаннями.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95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tabs>
                <w:tab w:val="left" w:leader="none" w:pos="284"/>
                <w:tab w:val="left" w:leader="none" w:pos="567"/>
              </w:tabs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ЗК08. Здатність до абстрактного мислення, аналізу і синтезу.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000000" w:sz="4" w:space="0"/>
              <w:right w:val="single" w:color="000000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1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СК02. Здатність демонструвати базові теоретичні знання в галузі біологічних наук та на межі предметних галузей.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СК03. Здатність досліджувати різні рівні організації живого, біологічні явища і процеси.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СК06. Усвідомлення необхідності збереження біорізноманіття, охорони навколишнього середовища, раціонального природокористування.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СК07. Здатність до аналізу будови, функцій, процесів життєдіяльності, онто- та філогенезу живих організмів.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539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СК08. Здатність до аналізу механізмів збереження, реалізації та передачі генетичної інформації в організмів.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5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СК11. Знання принципів організації наукових досліджень при діагностиці біологічних систем.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center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0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ПР01. Розуміти соціальні та економічні наслідки впровадження новітніх розробок у галузі біології у професійній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ПР02. Застосовувати сучасні інформаційні технології, програмні засоби та ресурси Інтернету для інформаційного забезпечення професійної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9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/>
            </w:pPr>
            <w:r>
              <w:rPr>
                <w:lang w:val="uk-UA"/>
              </w:rPr>
            </w:r>
            <w:r>
              <w:t xml:space="preserve">ПР04. Спілкуватися усно і письмово з професійних питань з використанням наукових термінів, прийнятих у фаховому середовищі, державною та іноземною мовами. </w:t>
            </w:r>
            <w:r>
              <w:rPr>
                <w:lang w:val="uk-UA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ПР08. Знати та розуміти основні терміни, концепції, теорії і закони в галузі біологічних наук і на межі предметних галузей.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3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left"/>
              <w:rPr>
                <w:lang w:val="uk-UA"/>
              </w:rPr>
            </w:pPr>
            <w:r>
              <w:rPr>
                <w:lang w:val="uk-UA"/>
              </w:rPr>
            </w:r>
            <w:r>
              <w:t xml:space="preserve">ПР09. Дотримуватися положень біологічної етики, правил біологічної безпеки і біологічного захисту у процесі навчання та професійній діяльності. </w:t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ПР10. Знати основи систематики, методи виявлення та ідентифікації неклітинних форм життя, прокаріот і еукаріот й застосовувати їх для вирішення конкретних біологічних завдань.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16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ПР11. Розуміти структурну організацію біологічних систем на молекулярному рівні.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ПР17. Розуміти роль еволюційної ідеї органічного світу.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/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t xml:space="preserve">ПР18. Уміти прогнозувати ефективність та наслідки реалізації природоохоронних заходів. </w:t>
            </w:r>
            <w:r>
              <w:rPr>
                <w:rFonts w:ascii="Times New Roman" w:hAnsi="Times New Roman" w:eastAsia="Times New Roman" w:cs="Times New Roman"/>
                <w:sz w:val="24"/>
              </w:rPr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  <w:tr>
        <w:trPr>
          <w:trHeight w:val="946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6395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t xml:space="preserve">ПР22. Поєднувати навички самостійної та командної роботи задля отримання результату з акцентом на доброчесність, професійну сумлінність та відповідальність за прийняття рішень. </w:t>
            </w:r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2109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lang w:val="uk-UA"/>
              </w:rPr>
            </w:pPr>
            <w:r>
              <w:rPr>
                <w:lang w:val="uk-UA"/>
              </w:rPr>
            </w:r>
            <w:r>
              <w:rPr>
                <w:lang w:val="uk-UA"/>
              </w:rPr>
            </w:r>
            <w:r>
              <w:rPr>
                <w:lang w:val="uk-UA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1917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lang w:val="uk-UA" w:eastAsia="en-US"/>
              </w:rPr>
            </w:pP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  <w:r>
              <w:rPr>
                <w:lang w:val="uk-UA" w:eastAsia="en-US"/>
              </w:rPr>
            </w:r>
          </w:p>
        </w:tc>
      </w:tr>
    </w:tbl>
    <w:p>
      <w:pPr>
        <w:pStyle w:val="966"/>
        <w:pBdr/>
        <w:tabs>
          <w:tab w:val="left" w:leader="none" w:pos="284"/>
          <w:tab w:val="left" w:leader="none" w:pos="567"/>
        </w:tabs>
        <w:spacing/>
        <w:ind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66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bCs/>
          <w:sz w:val="28"/>
          <w:szCs w:val="28"/>
          <w:lang w:val="uk-UA"/>
        </w:rPr>
        <w:t xml:space="preserve">3</w:t>
      </w:r>
      <w:r>
        <w:rPr>
          <w:b/>
          <w:bCs/>
          <w:sz w:val="28"/>
          <w:szCs w:val="28"/>
          <w:lang w:val="uk-UA"/>
        </w:rPr>
        <w:t xml:space="preserve">. </w:t>
      </w:r>
      <w:r>
        <w:rPr>
          <w:b/>
          <w:bCs/>
          <w:sz w:val="28"/>
          <w:szCs w:val="28"/>
          <w:lang w:val="uk-UA"/>
        </w:rPr>
        <w:t xml:space="preserve">Зміст</w:t>
      </w:r>
      <w:r>
        <w:rPr>
          <w:b/>
          <w:bCs/>
          <w:sz w:val="28"/>
          <w:szCs w:val="28"/>
          <w:lang w:val="uk-UA"/>
        </w:rPr>
        <w:t xml:space="preserve"> навчальної дисципліни</w:t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66"/>
        <w:pBdr/>
        <w:tabs>
          <w:tab w:val="left" w:leader="none" w:pos="284"/>
          <w:tab w:val="left" w:leader="none" w:pos="567"/>
        </w:tabs>
        <w:spacing/>
        <w:ind w:hanging="360" w:left="36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/>
      </w:pPr>
      <w:r>
        <w:t xml:space="preserve">Курс «Біологія індивідуального розвитку» охоплює теоретичні та практичні аспекти дослідження процесів, що відбуваються на різних етапах розвитку організму – від запліднення до повного формування. Студенти вивчають основні механізми клітинної диференціац</w:t>
      </w:r>
      <w:r>
        <w:t xml:space="preserve">ії, морфогенезу, органогенезу та постембріонального розвитку, а також фактори, які впливають на ці процеси. Особлива увага приділяється генетичним і молекулярним механізмам, що регулюють розвиток, а також методам дослідження цих процесів.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/>
      </w:pPr>
      <w:r>
        <w:t xml:space="preserve">Курс включає лабораторні роботи, що дозволяють студентам на практиці ознайомитися з ключовими етапами розвитку на прикладі різних тварин. Це до</w:t>
      </w:r>
      <w:r>
        <w:t xml:space="preserve">зволить студентам не лише розуміти, як проходять етапи онтогенезу, але й застосовувати ці знання в практичних завданнях, таких як дослідження регенерації та клонування.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/>
      </w:pPr>
      <w:r>
        <w:t xml:space="preserve">Значення біології індивідуального розвитку зростає в сучасному світі у зв’язку з розвитком біомедичних технологій, генної інженерії та регенеративної медицини. Ця наука відіграє важливу роль у розумінні патологічних процесів розвитку, пошуку нових підходів</w:t>
      </w:r>
      <w:r>
        <w:t xml:space="preserve"> до лікування вроджених захворювань, а також у відновленні пошкоджених органів і тканин. Знання про розвиток організму важливі не лише для медицини, а й для біотехнологій, ветеринарії, сільського господарства та екології.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720" w:left="0"/>
        <w:jc w:val="both"/>
        <w:rPr/>
      </w:pPr>
      <w:r>
        <w:t xml:space="preserve">Навчальна дисципліна «Біологія індивідуального розвитку» надає студентам необхідні знання для розуміння складних процесів онтогенезу, а також для впровадження цих знань у наукові дослідження та прикладні сфери. Вона включає теоретичне вивчення основних ета</w:t>
      </w:r>
      <w:r>
        <w:t xml:space="preserve">пів розвитку та практичні навички в дослідженні механізмів клітинної диференціації, морфогенезу та органогенезу, що дозволить майбутнім фахівцям бути компетентними в новітніх технологіях розвитку.</w:t>
      </w:r>
      <w:r/>
    </w:p>
    <w:p>
      <w:pPr>
        <w:pStyle w:val="1004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lang w:val="uk-UA"/>
        </w:rPr>
      </w:r>
    </w:p>
    <w:p>
      <w:pPr>
        <w:pStyle w:val="1004"/>
        <w:pBdr/>
        <w:shd w:val="clear" w:color="auto" w:fill="ffffff"/>
        <w:spacing w:after="0" w:line="240" w:lineRule="auto"/>
        <w:ind/>
        <w:jc w:val="both"/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pPr>
      <w:r>
        <w:rPr>
          <w:rFonts w:ascii="Arial" w:hAnsi="Arial" w:cs="Arial"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r>
      <w:r>
        <w:rPr>
          <w:rFonts w:ascii="Arial" w:hAnsi="Arial" w:cs="Arial"/>
          <w:bCs/>
          <w:i/>
          <w:color w:val="000000"/>
          <w:sz w:val="15"/>
          <w:szCs w:val="15"/>
          <w:shd w:val="clear" w:color="auto" w:fill="e8e8e8"/>
          <w:lang w:val="uk-UA"/>
        </w:rPr>
      </w:r>
    </w:p>
    <w:p>
      <w:pPr>
        <w:pStyle w:val="1004"/>
        <w:pBdr/>
        <w:spacing w:after="0" w:line="240" w:lineRule="auto"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4</w:t>
      </w:r>
      <w:r>
        <w:rPr>
          <w:b/>
          <w:sz w:val="28"/>
          <w:szCs w:val="28"/>
          <w:lang w:val="uk-UA"/>
        </w:rPr>
        <w:t xml:space="preserve">. </w:t>
      </w:r>
      <w:r>
        <w:rPr>
          <w:b/>
          <w:sz w:val="28"/>
          <w:szCs w:val="28"/>
          <w:lang w:val="uk-UA"/>
        </w:rPr>
        <w:t xml:space="preserve">Структура навчальної дисципліни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1004"/>
        <w:pBdr/>
        <w:spacing w:after="0" w:line="240" w:lineRule="auto"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tbl>
      <w:tblPr>
        <w:tblW w:w="10354" w:type="dxa"/>
        <w:tblInd w:w="2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1559"/>
        <w:gridCol w:w="11"/>
        <w:gridCol w:w="5947"/>
        <w:gridCol w:w="852"/>
        <w:gridCol w:w="709"/>
        <w:gridCol w:w="1259"/>
        <w:gridCol w:w="17"/>
      </w:tblGrid>
      <w:tr>
        <w:trPr/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Вид занят</w:t>
            </w:r>
            <w:r>
              <w:rPr>
                <w:b/>
                <w:sz w:val="22"/>
                <w:szCs w:val="22"/>
                <w:lang w:val="uk-UA"/>
              </w:rPr>
              <w:t xml:space="preserve">тя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66"/>
              <w:widowControl w:val="false"/>
              <w:pBdr/>
              <w:spacing w:line="276" w:lineRule="auto"/>
              <w:ind w:left="-70"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/роботи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Назва теми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61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Кількість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  <w:p>
            <w:pPr>
              <w:pStyle w:val="966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годин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Згідно з розкладом</w:t>
            </w:r>
            <w:r>
              <w:rPr>
                <w:b/>
                <w:sz w:val="22"/>
                <w:szCs w:val="22"/>
                <w:lang w:val="uk-UA"/>
              </w:rPr>
            </w:r>
            <w:r>
              <w:rPr>
                <w:b/>
                <w:sz w:val="22"/>
                <w:szCs w:val="22"/>
                <w:lang w:val="uk-UA"/>
              </w:rPr>
            </w:r>
          </w:p>
        </w:tc>
      </w:tr>
      <w:tr>
        <w:trPr>
          <w:trHeight w:val="268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о/д.ф.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b/>
                <w:sz w:val="22"/>
                <w:szCs w:val="22"/>
                <w:lang w:val="uk-UA" w:eastAsia="en-US"/>
              </w:rPr>
            </w:pPr>
            <w:r>
              <w:rPr>
                <w:b/>
                <w:sz w:val="22"/>
                <w:szCs w:val="22"/>
                <w:lang w:val="uk-UA"/>
              </w:rPr>
              <w:t xml:space="preserve">з.ф.</w:t>
            </w:r>
            <w:r>
              <w:rPr>
                <w:b/>
                <w:sz w:val="22"/>
                <w:szCs w:val="22"/>
                <w:lang w:val="uk-UA" w:eastAsia="en-US"/>
              </w:rPr>
            </w:r>
            <w:r>
              <w:rPr>
                <w:b/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</w:tr>
      <w:tr>
        <w:trPr>
          <w:trHeight w:val="37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Лекція 1 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left"/>
              <w:rPr>
                <w:sz w:val="22"/>
                <w:szCs w:val="22"/>
                <w:lang w:val="ru-RU"/>
              </w:rPr>
            </w:pPr>
            <w:r>
              <w:rPr>
                <w:iCs/>
                <w:sz w:val="22"/>
                <w:szCs w:val="22"/>
                <w:lang w:val="ru-RU"/>
              </w:rPr>
            </w:r>
            <w:r>
              <w:t xml:space="preserve">Вступ до біології індивідуального розвитку</w:t>
            </w:r>
            <w:r>
              <w:rPr>
                <w:iCs/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1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35"/>
              </w:numPr>
              <w:pBdr/>
              <w:spacing/>
              <w:ind/>
              <w:jc w:val="left"/>
              <w:rPr/>
            </w:pPr>
            <w:r>
              <w:rPr>
                <w:highlight w:val="none"/>
              </w:rPr>
            </w:r>
            <w:r>
              <w:t xml:space="preserve">Поняття індивідуального розвитку організмів.</w:t>
            </w:r>
            <w:r>
              <w:rPr>
                <w:highlight w:val="none"/>
              </w:rPr>
            </w:r>
          </w:p>
          <w:p>
            <w:pPr>
              <w:pStyle w:val="1021"/>
              <w:numPr>
                <w:ilvl w:val="0"/>
                <w:numId w:val="35"/>
              </w:numPr>
              <w:pBdr/>
              <w:spacing/>
              <w:ind/>
              <w:jc w:val="left"/>
              <w:rPr/>
            </w:pPr>
            <w:r/>
            <w:r>
              <w:t xml:space="preserve">Основні етапи онтогенезу.</w:t>
            </w:r>
            <w:r>
              <w:rPr>
                <w:highlight w:val="none"/>
              </w:rPr>
            </w:r>
          </w:p>
          <w:p>
            <w:pPr>
              <w:pStyle w:val="1021"/>
              <w:numPr>
                <w:ilvl w:val="0"/>
                <w:numId w:val="35"/>
              </w:numPr>
              <w:pBdr/>
              <w:spacing/>
              <w:ind/>
              <w:jc w:val="left"/>
              <w:rPr>
                <w:highlight w:val="none"/>
              </w:rPr>
            </w:pPr>
            <w:r/>
            <w:r>
              <w:t xml:space="preserve">Історія розвитку теорій індивідуального розвитку.</w:t>
            </w:r>
            <w:r>
              <w:rPr>
                <w:highlight w:val="none"/>
              </w:rPr>
            </w:r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  <w:r>
              <w:rPr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6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  <w:t xml:space="preserve">Запліднення та початкові стадії ембріонального розвитку</w:t>
            </w:r>
            <w:r>
              <w:rPr>
                <w:lang w:val="ru-RU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  <w:t xml:space="preserve">Лабораторна робота</w:t>
            </w:r>
            <w:r>
              <w:rPr>
                <w:sz w:val="22"/>
                <w:szCs w:val="22"/>
                <w:lang w:val="uk-UA"/>
              </w:rPr>
              <w:t xml:space="preserve"> 2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45"/>
              </w:numPr>
              <w:pBdr/>
              <w:spacing/>
              <w:ind w:firstLine="425" w:left="-84"/>
              <w:jc w:val="left"/>
              <w:rPr/>
            </w:pPr>
            <w:r>
              <w:rPr>
                <w:sz w:val="22"/>
                <w:szCs w:val="22"/>
              </w:rPr>
            </w:r>
            <w:r>
              <w:t xml:space="preserve">Процеси запліднення: механізми та типи.</w:t>
            </w:r>
            <w:r/>
          </w:p>
          <w:p>
            <w:pPr>
              <w:pStyle w:val="1021"/>
              <w:numPr>
                <w:ilvl w:val="0"/>
                <w:numId w:val="45"/>
              </w:numPr>
              <w:pBdr/>
              <w:spacing/>
              <w:ind w:firstLine="425" w:left="-84"/>
              <w:jc w:val="left"/>
              <w:rPr/>
            </w:pPr>
            <w:r/>
            <w:r>
              <w:t xml:space="preserve">Клітинні механізми на ранніх стадіях ембріонального розвитку.</w:t>
            </w:r>
            <w:r/>
          </w:p>
          <w:p>
            <w:pPr>
              <w:pStyle w:val="1021"/>
              <w:numPr>
                <w:ilvl w:val="0"/>
                <w:numId w:val="45"/>
              </w:numPr>
              <w:pBdr/>
              <w:spacing/>
              <w:ind w:firstLine="425" w:left="-84"/>
              <w:jc w:val="left"/>
              <w:rPr/>
            </w:pPr>
            <w:r/>
            <w:r>
              <w:t xml:space="preserve">Формування бластули, гаструли та нейрули.</w:t>
            </w:r>
            <w:r/>
            <w:r/>
            <w:r/>
            <w:r/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t xml:space="preserve">Клітинна диференціація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4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3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4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rPr>
                <w:sz w:val="22"/>
                <w:szCs w:val="22"/>
              </w:rPr>
            </w:r>
            <w:r>
              <w:t xml:space="preserve">Основи диференціації клітин.</w:t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/>
            <w:r>
              <w:t xml:space="preserve">Генетичні та епігенетичні механізми диференціації.</w:t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/>
            <w:r>
              <w:t xml:space="preserve">Роль транскрипційних факторів у розвитку клітин.</w:t>
            </w:r>
            <w:r>
              <w:rPr>
                <w:sz w:val="22"/>
                <w:szCs w:val="22"/>
                <w:highlight w:val="none"/>
              </w:rPr>
            </w:r>
            <w:r/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44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</w:r>
            <w:r>
              <w:t xml:space="preserve">Морфогенез</w:t>
            </w:r>
            <w:r>
              <w:rPr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4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Поняття та механізми морфогенезу.</w:t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/>
            <w:r>
              <w:t xml:space="preserve">Градієнти морфогенів та їх роль у просторовій організації.</w:t>
            </w:r>
            <w:r>
              <w:rPr>
                <w:sz w:val="22"/>
                <w:szCs w:val="22"/>
                <w:highlight w:val="none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>
                <w:sz w:val="22"/>
                <w:szCs w:val="22"/>
                <w:highlight w:val="none"/>
              </w:rPr>
            </w:pPr>
            <w:r/>
            <w:r>
              <w:t xml:space="preserve">Процеси формування тканин та органів.</w:t>
            </w:r>
            <w:r>
              <w:rPr>
                <w:sz w:val="22"/>
                <w:szCs w:val="22"/>
                <w:highlight w:val="none"/>
              </w:rPr>
            </w:r>
            <w:r/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  <w:r>
              <w:rPr>
                <w:sz w:val="22"/>
                <w:szCs w:val="22"/>
                <w:highlight w:val="none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</w:r>
            <w:r/>
            <w:r>
              <w:t xml:space="preserve">Регуляція розвитку</w:t>
            </w:r>
            <w:r/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щотижня/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5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>
              <w:t xml:space="preserve">Генетичні та молекулярні механізми регуляції розвитку.</w:t>
            </w:r>
            <w:r/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/>
            <w:r>
              <w:t xml:space="preserve">Сигнальні шляхи, що керують розвитком (Wnt, Hedgehog, Notch та ін.).</w:t>
            </w:r>
            <w:r/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 w:firstLine="425" w:left="-84"/>
              <w:rPr/>
            </w:pPr>
            <w:r/>
            <w:r>
              <w:t xml:space="preserve">Взаємодія клітин та тканин під час органогенезу.</w:t>
            </w:r>
            <w:r/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10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32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/>
            <w:r>
              <w:t xml:space="preserve">Ембріональний розвиток у різних групах організмів</w:t>
            </w:r>
            <w:r/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</w:t>
            </w: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/>
              <w:rPr/>
            </w:pPr>
            <w:r>
              <w:rPr>
                <w:sz w:val="22"/>
                <w:szCs w:val="22"/>
              </w:rPr>
            </w:r>
            <w:r>
              <w:t xml:space="preserve">Особливості розвитку у безхребетних і хребетних.</w:t>
            </w:r>
            <w:r>
              <w:rPr>
                <w:sz w:val="22"/>
                <w:szCs w:val="22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/>
              <w:rPr/>
            </w:pPr>
            <w:r/>
            <w:r>
              <w:t xml:space="preserve">Порівняльний аналіз ембріонального розвитку різних біологічних груп.</w:t>
            </w:r>
            <w:r>
              <w:rPr>
                <w:sz w:val="22"/>
                <w:szCs w:val="22"/>
              </w:rPr>
            </w:r>
          </w:p>
          <w:p>
            <w:pPr>
              <w:pStyle w:val="1021"/>
              <w:numPr>
                <w:ilvl w:val="0"/>
                <w:numId w:val="34"/>
              </w:numPr>
              <w:pBdr/>
              <w:spacing/>
              <w:ind/>
              <w:rPr>
                <w:sz w:val="22"/>
                <w:szCs w:val="22"/>
              </w:rPr>
            </w:pPr>
            <w:r/>
            <w:r>
              <w:t xml:space="preserve">Пластичність розвитку у відповідь на зміни умов середовища.</w:t>
            </w:r>
            <w:r>
              <w:rPr>
                <w:sz w:val="22"/>
                <w:szCs w:val="22"/>
              </w:rPr>
            </w:r>
            <w:r/>
          </w:p>
          <w:p>
            <w:pPr>
              <w:pStyle w:val="1021"/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7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/>
            <w:r>
              <w:t xml:space="preserve">Постембріональний розвиток</w:t>
            </w:r>
            <w:r/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</w:t>
            </w: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53"/>
              </w:numPr>
              <w:pBdr/>
              <w:spacing/>
              <w:ind/>
              <w:rPr/>
            </w:pPr>
            <w:r>
              <w:rPr>
                <w:sz w:val="22"/>
                <w:szCs w:val="22"/>
              </w:rPr>
            </w:r>
            <w:r>
              <w:t xml:space="preserve">Метаморфози та їх біологічна роль.</w:t>
            </w:r>
            <w:r/>
          </w:p>
          <w:p>
            <w:pPr>
              <w:pStyle w:val="1021"/>
              <w:numPr>
                <w:ilvl w:val="0"/>
                <w:numId w:val="53"/>
              </w:numPr>
              <w:pBdr/>
              <w:spacing/>
              <w:ind/>
              <w:rPr/>
            </w:pPr>
            <w:r/>
            <w:r>
              <w:t xml:space="preserve">Регенерація органів і тканин.</w:t>
            </w:r>
            <w:r/>
          </w:p>
          <w:p>
            <w:pPr>
              <w:pStyle w:val="1021"/>
              <w:numPr>
                <w:ilvl w:val="0"/>
                <w:numId w:val="53"/>
              </w:numPr>
              <w:pBdr/>
              <w:spacing/>
              <w:ind/>
              <w:rPr/>
            </w:pPr>
            <w:r/>
            <w:r>
              <w:t xml:space="preserve">Механізми старіння організмів.</w:t>
            </w:r>
            <w:r/>
            <w:r/>
            <w:r/>
            <w:r>
              <w:rPr>
                <w:sz w:val="22"/>
                <w:szCs w:val="22"/>
              </w:rPr>
            </w:r>
            <w:r/>
          </w:p>
          <w:p>
            <w:pPr>
              <w:pStyle w:val="1021"/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>
              <w:t xml:space="preserve">Клонування та стовбурові клітини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</w:t>
            </w:r>
            <w:r>
              <w:rPr>
                <w:sz w:val="22"/>
                <w:szCs w:val="22"/>
                <w:lang w:val="uk-UA"/>
              </w:rPr>
              <w:t xml:space="preserve">8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54"/>
              </w:numPr>
              <w:pBdr/>
              <w:spacing/>
              <w:ind/>
              <w:rPr/>
            </w:pPr>
            <w:r>
              <w:rPr>
                <w:sz w:val="22"/>
                <w:szCs w:val="22"/>
              </w:rPr>
            </w:r>
            <w:r>
              <w:t xml:space="preserve">Основи репродуктивного та терапевтичного клонування.</w:t>
            </w:r>
            <w:r/>
          </w:p>
          <w:p>
            <w:pPr>
              <w:pStyle w:val="1021"/>
              <w:numPr>
                <w:ilvl w:val="0"/>
                <w:numId w:val="54"/>
              </w:numPr>
              <w:pBdr/>
              <w:spacing/>
              <w:ind/>
              <w:rPr/>
            </w:pPr>
            <w:r/>
            <w:r>
              <w:t xml:space="preserve">Види стовбурових клітин: ембріональні, соматичні та індуковані.</w:t>
            </w:r>
            <w:r/>
          </w:p>
          <w:p>
            <w:pPr>
              <w:pStyle w:val="1021"/>
              <w:numPr>
                <w:ilvl w:val="0"/>
                <w:numId w:val="54"/>
              </w:numPr>
              <w:pBdr/>
              <w:spacing/>
              <w:ind/>
              <w:rPr/>
            </w:pPr>
            <w:r/>
            <w:r>
              <w:t xml:space="preserve">Використання стовбурових клітин у регенеративній медицині.</w:t>
            </w:r>
            <w:r/>
            <w:r/>
          </w:p>
          <w:p>
            <w:pPr>
              <w:pStyle w:val="1021"/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9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/>
            <w:r>
              <w:t xml:space="preserve">Аномалії та порушення розвитку</w:t>
            </w:r>
            <w:r/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</w:t>
            </w:r>
            <w:r>
              <w:rPr>
                <w:sz w:val="22"/>
                <w:szCs w:val="22"/>
                <w:lang w:val="uk-UA"/>
              </w:rPr>
              <w:t xml:space="preserve">9</w:t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</w:rPr>
            </w:r>
            <w:r/>
            <w:r/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55"/>
              </w:numPr>
              <w:pBdr/>
              <w:spacing/>
              <w:ind/>
              <w:rPr/>
            </w:pPr>
            <w:r>
              <w:rPr>
                <w:highlight w:val="none"/>
              </w:rPr>
            </w:r>
            <w:r>
              <w:t xml:space="preserve">Генетичні та екологічні фактори, що впливають на розвиток.</w:t>
            </w:r>
            <w:r/>
          </w:p>
          <w:p>
            <w:pPr>
              <w:pStyle w:val="1021"/>
              <w:numPr>
                <w:ilvl w:val="0"/>
                <w:numId w:val="55"/>
              </w:numPr>
              <w:pBdr/>
              <w:spacing/>
              <w:ind/>
              <w:rPr/>
            </w:pPr>
            <w:r/>
            <w:r>
              <w:t xml:space="preserve">Вроджені аномалії розвитку.</w:t>
            </w:r>
            <w:r/>
          </w:p>
          <w:p>
            <w:pPr>
              <w:pStyle w:val="1021"/>
              <w:numPr>
                <w:ilvl w:val="0"/>
                <w:numId w:val="55"/>
              </w:numPr>
              <w:pBdr/>
              <w:spacing/>
              <w:ind/>
              <w:rPr/>
            </w:pPr>
            <w:r/>
            <w:r>
              <w:t xml:space="preserve">Тератологія: вивчення вад розвитку.</w:t>
            </w:r>
            <w:r/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  <w:r/>
          </w:p>
          <w:p>
            <w:pPr>
              <w:pStyle w:val="1021"/>
              <w:pBdr/>
              <w:spacing/>
              <w:ind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Лекція 10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</w:r>
            <w:r/>
            <w:r>
              <w:t xml:space="preserve">Еволюційні аспекти індивідуального розвитку</w:t>
            </w:r>
            <w:r/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Лабораторна робота </w:t>
            </w:r>
            <w:r>
              <w:rPr>
                <w:sz w:val="22"/>
                <w:szCs w:val="22"/>
                <w:lang w:val="uk-UA"/>
              </w:rPr>
              <w:t xml:space="preserve">10</w:t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Пер</w:t>
            </w:r>
            <w:r>
              <w:rPr>
                <w:sz w:val="22"/>
                <w:szCs w:val="22"/>
                <w:lang w:val="uk-UA"/>
              </w:rPr>
              <w:t xml:space="preserve">е</w:t>
            </w:r>
            <w:r>
              <w:rPr>
                <w:sz w:val="22"/>
                <w:szCs w:val="22"/>
                <w:lang w:val="uk-UA"/>
              </w:rPr>
              <w:t xml:space="preserve">лік питань,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завдань, текс</w:t>
            </w:r>
            <w:r>
              <w:rPr>
                <w:sz w:val="22"/>
                <w:szCs w:val="22"/>
                <w:lang w:val="uk-UA"/>
              </w:rPr>
              <w:t xml:space="preserve">т практичної роботи викладено </w:t>
            </w:r>
            <w:r>
              <w:rPr>
                <w:sz w:val="22"/>
                <w:szCs w:val="22"/>
                <w:lang w:val="uk-UA"/>
              </w:rPr>
              <w:t xml:space="preserve">в СЕЗН ЗНУ https://moodle.znu.edu.ua/course/view.php?id=</w:t>
            </w:r>
            <w:r>
              <w:rPr>
                <w:sz w:val="22"/>
                <w:szCs w:val="22"/>
                <w:lang w:val="uk-UA"/>
              </w:rPr>
              <w:t xml:space="preserve">1626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2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1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  <w:tr>
        <w:trPr>
          <w:trHeight w:val="6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5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Самостійна робота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58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left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Питання для розгляду</w:t>
            </w:r>
            <w:r>
              <w:rPr>
                <w:sz w:val="22"/>
                <w:szCs w:val="22"/>
                <w:lang w:val="uk-UA"/>
              </w:rPr>
            </w:r>
            <w:r>
              <w:rPr>
                <w:sz w:val="22"/>
                <w:szCs w:val="22"/>
                <w:lang w:val="uk-UA"/>
              </w:rPr>
            </w:r>
          </w:p>
          <w:p>
            <w:pPr>
              <w:pStyle w:val="1021"/>
              <w:numPr>
                <w:ilvl w:val="0"/>
                <w:numId w:val="56"/>
              </w:numPr>
              <w:pBdr/>
              <w:spacing/>
              <w:ind/>
              <w:rPr/>
            </w:pPr>
            <w:r>
              <w:rPr>
                <w:sz w:val="22"/>
                <w:szCs w:val="22"/>
              </w:rPr>
            </w:r>
            <w:r>
              <w:t xml:space="preserve">Роль онтогенезу в еволюційних процесах.</w:t>
            </w:r>
            <w:r/>
          </w:p>
          <w:p>
            <w:pPr>
              <w:pStyle w:val="1021"/>
              <w:numPr>
                <w:ilvl w:val="0"/>
                <w:numId w:val="56"/>
              </w:numPr>
              <w:pBdr/>
              <w:spacing/>
              <w:ind/>
              <w:rPr/>
            </w:pPr>
            <w:r/>
            <w:r>
              <w:t xml:space="preserve">Гетерохронія та її значення у видоутворенні.</w:t>
            </w:r>
            <w:r/>
          </w:p>
          <w:p>
            <w:pPr>
              <w:pStyle w:val="1021"/>
              <w:numPr>
                <w:ilvl w:val="0"/>
                <w:numId w:val="56"/>
              </w:numPr>
              <w:pBdr/>
              <w:spacing/>
              <w:ind/>
              <w:rPr/>
            </w:pPr>
            <w:r/>
            <w:r>
              <w:t xml:space="preserve">Еволюційна пластичність розвитку.</w:t>
            </w:r>
            <w:r/>
            <w:r/>
            <w:r>
              <w:rPr>
                <w:highlight w:val="none"/>
              </w:rPr>
            </w:r>
            <w:r>
              <w:rPr>
                <w:highlight w:val="none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852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6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09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sz w:val="22"/>
                <w:szCs w:val="22"/>
                <w:lang w:val="uk-UA" w:eastAsia="en-US"/>
              </w:rPr>
            </w:pPr>
            <w:r>
              <w:rPr>
                <w:sz w:val="22"/>
                <w:szCs w:val="22"/>
                <w:lang w:val="uk-UA"/>
              </w:rPr>
              <w:t xml:space="preserve">7</w:t>
            </w:r>
            <w:r>
              <w:rPr>
                <w:sz w:val="22"/>
                <w:szCs w:val="22"/>
                <w:lang w:val="uk-UA" w:eastAsia="en-US"/>
              </w:rPr>
            </w:r>
            <w:r>
              <w:rPr>
                <w:sz w:val="22"/>
                <w:szCs w:val="22"/>
                <w:lang w:val="uk-UA" w:eastAsia="en-US"/>
              </w:rPr>
            </w:r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76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76" w:lineRule="auto"/>
              <w:ind/>
              <w:jc w:val="center"/>
              <w:rPr>
                <w:i/>
                <w:sz w:val="22"/>
                <w:szCs w:val="22"/>
                <w:lang w:val="uk-UA"/>
              </w:rPr>
            </w:pPr>
            <w:r>
              <w:rPr>
                <w:i/>
                <w:sz w:val="22"/>
                <w:szCs w:val="22"/>
                <w:lang w:val="uk-UA"/>
              </w:rPr>
              <w:t xml:space="preserve">щотижня</w:t>
            </w:r>
            <w:r>
              <w:rPr>
                <w:i/>
                <w:sz w:val="22"/>
                <w:szCs w:val="22"/>
                <w:lang w:val="uk-UA"/>
              </w:rPr>
            </w:r>
            <w:r>
              <w:rPr>
                <w:i/>
                <w:sz w:val="22"/>
                <w:szCs w:val="22"/>
                <w:lang w:val="uk-UA"/>
              </w:rPr>
            </w:r>
          </w:p>
        </w:tc>
      </w:tr>
    </w:tbl>
    <w:p>
      <w:pPr>
        <w:pStyle w:val="1004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04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04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1004"/>
        <w:pBdr/>
        <w:spacing w:after="0" w:line="240" w:lineRule="auto"/>
        <w:ind w:firstLine="709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  <w:r>
        <w:rPr>
          <w:b/>
          <w:sz w:val="22"/>
          <w:szCs w:val="22"/>
          <w:lang w:val="uk-UA"/>
        </w:rPr>
      </w:r>
    </w:p>
    <w:p>
      <w:pPr>
        <w:pStyle w:val="966"/>
        <w:pBdr/>
        <w:spacing/>
        <w:ind w:left="927"/>
        <w:jc w:val="center"/>
        <w:rPr>
          <w:b/>
          <w:sz w:val="28"/>
          <w:szCs w:val="28"/>
          <w:lang w:val="uk-UA"/>
        </w:rPr>
        <w:sectPr>
          <w:headerReference w:type="default" r:id="rId9"/>
          <w:footnotePr/>
          <w:endnotePr/>
          <w:type w:val="nextPage"/>
          <w:pgSz w:h="16838" w:orient="portrait" w:w="11906"/>
          <w:pgMar w:top="1134" w:right="567" w:bottom="1134" w:left="1134" w:header="720" w:footer="720" w:gutter="0"/>
          <w:cols w:num="1" w:sep="0" w:space="720" w:equalWidth="1"/>
          <w:titlePg/>
        </w:sect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66"/>
        <w:pBdr/>
        <w:spacing/>
        <w:ind w:left="92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5</w:t>
      </w:r>
      <w:r>
        <w:rPr>
          <w:b/>
          <w:sz w:val="28"/>
          <w:szCs w:val="28"/>
          <w:lang w:val="uk-UA"/>
        </w:rPr>
        <w:t xml:space="preserve">. Види і зміст контрольних заходів</w:t>
      </w:r>
      <w:r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66"/>
        <w:pBdr/>
        <w:spacing/>
        <w:ind w:left="927"/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  <w:r>
        <w:rPr>
          <w:b/>
          <w:sz w:val="20"/>
          <w:szCs w:val="20"/>
          <w:lang w:val="uk-UA"/>
        </w:rPr>
      </w:r>
    </w:p>
    <w:tbl>
      <w:tblPr>
        <w:tblW w:w="1500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667"/>
        <w:gridCol w:w="2410"/>
        <w:gridCol w:w="4394"/>
        <w:gridCol w:w="5670"/>
        <w:gridCol w:w="855"/>
        <w:gridCol w:w="11"/>
      </w:tblGrid>
      <w:tr>
        <w:trPr>
          <w:gridAfter w:val="1"/>
          <w:trHeight w:val="57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</w:t>
            </w:r>
            <w:r>
              <w:rPr>
                <w:sz w:val="20"/>
                <w:szCs w:val="20"/>
                <w:lang w:val="uk-UA"/>
              </w:rPr>
              <w:t xml:space="preserve">ид заняття</w:t>
            </w:r>
            <w:r>
              <w:rPr>
                <w:sz w:val="20"/>
                <w:szCs w:val="20"/>
                <w:lang w:val="uk-UA"/>
              </w:rPr>
              <w:t xml:space="preserve">/роботи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Вид поточного контрольного заходу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Зміст </w:t>
            </w:r>
            <w:r>
              <w:rPr>
                <w:sz w:val="20"/>
                <w:szCs w:val="20"/>
                <w:lang w:val="uk-UA"/>
              </w:rPr>
              <w:t xml:space="preserve">контрольного заходу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Критерії оцінювання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та термін виконання</w:t>
            </w:r>
            <w:r>
              <w:rPr>
                <w:sz w:val="20"/>
                <w:szCs w:val="20"/>
                <w:lang w:val="uk-UA"/>
              </w:rPr>
              <w:t xml:space="preserve">*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Усього балів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27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1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5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</w:tr>
      <w:tr>
        <w:trPr>
          <w:trHeight w:val="282"/>
        </w:trPr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center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Лекція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1,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роботи 1.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>
              <w:rPr>
                <w:sz w:val="20"/>
                <w:szCs w:val="20"/>
                <w:lang w:val="uk-UA" w:eastAsia="en-US"/>
              </w:rPr>
              <w:t xml:space="preserve">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2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роботи</w:t>
            </w:r>
            <w:r>
              <w:rPr>
                <w:sz w:val="20"/>
                <w:szCs w:val="20"/>
                <w:lang w:val="uk-UA"/>
              </w:rPr>
              <w:t xml:space="preserve"> 2.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4923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>
              <w:rPr>
                <w:sz w:val="20"/>
                <w:szCs w:val="20"/>
                <w:lang w:val="uk-UA" w:eastAsia="en-US"/>
              </w:rPr>
              <w:t xml:space="preserve">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3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3.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1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1-3,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>
              <w:rPr>
                <w:sz w:val="20"/>
                <w:szCs w:val="20"/>
                <w:lang w:val="uk-UA" w:eastAsia="en-US"/>
              </w:rPr>
              <w:t xml:space="preserve"> 4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4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4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 w:hanging="34" w:left="34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Вимоги до виконання та оформлення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роботи подано у СЕЗН ЗНУ, на сторінці дисципліни,</w:t>
            </w:r>
            <w:r>
              <w:rPr>
                <w:sz w:val="20"/>
                <w:szCs w:val="20"/>
                <w:lang w:val="uk-UA"/>
              </w:rPr>
              <w:t xml:space="preserve"> де надаються вимоги до необхідного обладнання, покроковий хід виконання практичної роботи та вимоги до узагальнення отриманих результатів.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uk-UA"/>
              </w:rPr>
              <w:t xml:space="preserve">Питання  для підготовки до опитування (питання лекції, див. розд. 3) та перевірки самостійної роботи див. табл. 4.</w: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</w:r>
          </w:p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restart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Термін виконання – до наступного практичного заняття.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5 балів здобувачі вищої освіти отримують якщо питання 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</w:t>
            </w:r>
            <w:r>
              <w:rPr>
                <w:sz w:val="20"/>
                <w:szCs w:val="20"/>
                <w:lang w:val="ru-RU"/>
              </w:rPr>
              <w:t xml:space="preserve">лодіння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</w:t>
            </w:r>
            <w:r>
              <w:rPr>
                <w:sz w:val="20"/>
                <w:szCs w:val="20"/>
                <w:lang w:val="uk-UA"/>
              </w:rPr>
              <w:t xml:space="preserve">, лаборторна робота виконана у повному обсязі, згідно вимог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4 бали – питання розкриті без суттєвих помилок, здобувачі освіти демонструють володіння знаннями ос</w:t>
            </w:r>
            <w:r>
              <w:rPr>
                <w:sz w:val="20"/>
                <w:szCs w:val="20"/>
                <w:lang w:val="ru-RU"/>
              </w:rPr>
              <w:t xml:space="preserve">новного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</w:t>
            </w:r>
            <w:r>
              <w:rPr>
                <w:sz w:val="20"/>
                <w:szCs w:val="20"/>
                <w:lang w:val="uk-UA"/>
              </w:rPr>
              <w:t xml:space="preserve">, лабораторнаробота виконана з несуттєвими помилками</w:t>
            </w:r>
            <w:r>
              <w:rPr>
                <w:sz w:val="20"/>
                <w:szCs w:val="20"/>
                <w:lang w:val="ru-RU"/>
              </w:rPr>
              <w:t xml:space="preserve">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2-3 бали – до 30 % пит</w:t>
            </w:r>
            <w:r>
              <w:rPr>
                <w:sz w:val="20"/>
                <w:szCs w:val="20"/>
                <w:lang w:val="ru-RU"/>
              </w:rPr>
              <w:t xml:space="preserve">ань певної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</w:t>
            </w:r>
            <w:r>
              <w:rPr>
                <w:sz w:val="20"/>
                <w:szCs w:val="20"/>
                <w:lang w:val="uk-UA"/>
              </w:rPr>
              <w:t xml:space="preserve">, лабораторна робота не виконана повністю, або виконана із суттєвими помилками</w:t>
            </w:r>
            <w:r>
              <w:rPr>
                <w:sz w:val="20"/>
                <w:szCs w:val="20"/>
                <w:lang w:val="ru-RU"/>
              </w:rPr>
              <w:t xml:space="preserve">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 бал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певної роботи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</w:t>
            </w:r>
            <w:r>
              <w:rPr>
                <w:sz w:val="20"/>
                <w:szCs w:val="20"/>
                <w:lang w:val="uk-UA"/>
              </w:rPr>
              <w:t xml:space="preserve">практичної </w:t>
            </w:r>
            <w:r>
              <w:rPr>
                <w:sz w:val="20"/>
                <w:szCs w:val="20"/>
                <w:lang w:val="ru-RU"/>
              </w:rPr>
              <w:t xml:space="preserve">роботи не зараховується і повертається на доопрацювання.</w:t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>
              <w:rPr>
                <w:sz w:val="20"/>
                <w:szCs w:val="20"/>
                <w:lang w:val="uk-UA" w:eastAsia="en-US"/>
              </w:rPr>
              <w:t xml:space="preserve"> 5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5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5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lang w:val="ru-RU"/>
              </w:rPr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339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  <w:t xml:space="preserve">Лекція</w:t>
            </w:r>
            <w:r>
              <w:rPr>
                <w:sz w:val="20"/>
                <w:szCs w:val="20"/>
                <w:lang w:val="uk-UA" w:eastAsia="en-US"/>
              </w:rPr>
              <w:t xml:space="preserve"> 6</w:t>
            </w:r>
            <w:r>
              <w:rPr>
                <w:sz w:val="20"/>
                <w:szCs w:val="20"/>
                <w:lang w:val="uk-UA" w:eastAsia="en-US"/>
              </w:rPr>
            </w:r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Опитування, завдання самостійної роботи </w:t>
            </w:r>
            <w:r>
              <w:rPr>
                <w:sz w:val="20"/>
                <w:szCs w:val="20"/>
                <w:lang w:val="uk-UA"/>
              </w:rPr>
              <w:t xml:space="preserve">6</w:t>
            </w:r>
            <w:r>
              <w:rPr>
                <w:sz w:val="20"/>
                <w:szCs w:val="20"/>
                <w:lang w:val="uk-UA"/>
              </w:rPr>
              <w:t xml:space="preserve">, виконання </w:t>
            </w:r>
            <w:r>
              <w:rPr>
                <w:sz w:val="20"/>
                <w:szCs w:val="20"/>
                <w:lang w:val="uk-UA" w:eastAsia="en-US"/>
              </w:rPr>
              <w:t xml:space="preserve">практично</w:t>
            </w:r>
            <w:r>
              <w:rPr>
                <w:sz w:val="20"/>
                <w:szCs w:val="20"/>
                <w:lang w:val="uk-UA"/>
              </w:rPr>
              <w:t xml:space="preserve">ї </w:t>
            </w:r>
            <w:r>
              <w:rPr>
                <w:sz w:val="20"/>
                <w:szCs w:val="20"/>
                <w:lang w:val="uk-UA"/>
              </w:rPr>
              <w:t xml:space="preserve"> </w:t>
            </w:r>
            <w:r>
              <w:rPr>
                <w:sz w:val="20"/>
                <w:szCs w:val="20"/>
                <w:lang w:val="uk-UA"/>
              </w:rPr>
              <w:t xml:space="preserve">роботи</w:t>
            </w:r>
            <w:r>
              <w:rPr>
                <w:sz w:val="20"/>
                <w:szCs w:val="20"/>
                <w:lang w:val="uk-UA"/>
              </w:rPr>
              <w:t xml:space="preserve"> 6</w:t>
            </w:r>
            <w:r>
              <w:rPr>
                <w:lang w:val="ru-RU"/>
              </w:rPr>
            </w:r>
            <w:r>
              <w:rPr>
                <w:lang w:val="ru-RU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4394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</w:tc>
        <w:tc>
          <w:tcPr>
            <w:tcBorders>
              <w:left w:val="single" w:color="auto" w:sz="4" w:space="0"/>
              <w:right w:val="single" w:color="auto" w:sz="4" w:space="0"/>
            </w:tcBorders>
            <w:tcW w:w="5670" w:type="dxa"/>
            <w:vAlign w:val="top"/>
            <w:vMerge w:val="continue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  <w:r>
              <w:rPr>
                <w:sz w:val="22"/>
                <w:szCs w:val="22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</w:tc>
      </w:tr>
      <w:tr>
        <w:trPr>
          <w:gridAfter w:val="1"/>
          <w:trHeight w:val="352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Контрольна робота 2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Написання письмової роботи за змістовими модулями 4-6, або тестування у СЕЗН ЗНУ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Питання для підготовки до контрольної роботи – див. розд. 3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5 балів</w:t>
            </w:r>
            <w:r>
              <w:rPr>
                <w:sz w:val="20"/>
                <w:szCs w:val="20"/>
                <w:lang w:val="uk-UA"/>
              </w:rPr>
              <w:t xml:space="preserve"> здобувачі вищої освіти отримують якщо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uk-UA"/>
              </w:rPr>
              <w:t xml:space="preserve">розкриті повністю без помилок; демонструють всебічне системне і глибоке знання програмного матеріалу; засвоєння основної й додаткової літератури; чітке вол</w:t>
            </w:r>
            <w:r>
              <w:rPr>
                <w:sz w:val="20"/>
                <w:szCs w:val="20"/>
                <w:lang w:val="uk-UA"/>
              </w:rPr>
              <w:t xml:space="preserve">одіння понятійним апаратом, методами та методиками передбаченими програмою дисципліни; вміння використовувати їх для вирішення типових і нестандартних практичних ситуацій; виявляє творчі здібності у розумінні, викладі та використанні навчального матеріалу;</w:t>
            </w:r>
            <w:r>
              <w:rPr>
                <w:sz w:val="20"/>
                <w:szCs w:val="20"/>
                <w:lang w:val="uk-UA"/>
              </w:rPr>
            </w:r>
            <w:r>
              <w:rPr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4 бали</w:t>
            </w:r>
            <w:r>
              <w:rPr>
                <w:sz w:val="20"/>
                <w:szCs w:val="20"/>
                <w:lang w:val="ru-RU"/>
              </w:rPr>
              <w:t xml:space="preserve"> – питання </w:t>
            </w:r>
            <w:r>
              <w:rPr>
                <w:sz w:val="20"/>
                <w:szCs w:val="20"/>
                <w:lang w:val="uk-UA"/>
              </w:rPr>
              <w:t xml:space="preserve">контрольної роботи </w:t>
            </w:r>
            <w:r>
              <w:rPr>
                <w:sz w:val="20"/>
                <w:szCs w:val="20"/>
                <w:lang w:val="ru-RU"/>
              </w:rPr>
              <w:t xml:space="preserve">розкриті без суттєвих помилок, здобувачі освіти демонструють володіння знаннями осн</w:t>
            </w:r>
            <w:r>
              <w:rPr>
                <w:sz w:val="20"/>
                <w:szCs w:val="20"/>
                <w:lang w:val="ru-RU"/>
              </w:rPr>
              <w:t xml:space="preserve">овного програмного матеріалу, засвоєння інформації у межах лекційного курсу; володіння необхідними методами та методиками передбаченими програмою; вміння використовувати їх для вирішення типових практичних ситуацій, припускаючись окремих незначних помилок;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28" w:lineRule="auto"/>
              <w:ind/>
              <w:jc w:val="both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2-3 бали</w:t>
            </w:r>
            <w:r>
              <w:rPr>
                <w:sz w:val="20"/>
                <w:szCs w:val="20"/>
                <w:lang w:val="ru-RU"/>
              </w:rPr>
              <w:t xml:space="preserve"> – до 30 % питань </w:t>
            </w:r>
            <w:r>
              <w:rPr>
                <w:sz w:val="20"/>
                <w:szCs w:val="20"/>
                <w:lang w:val="uk-UA"/>
              </w:rPr>
              <w:t xml:space="preserve">контрольної роботи</w:t>
            </w:r>
            <w:r>
              <w:rPr>
                <w:sz w:val="20"/>
                <w:szCs w:val="20"/>
                <w:lang w:val="ru-RU"/>
              </w:rPr>
              <w:t xml:space="preserve"> роботи розкриті частково або неправильно; здобувачі освіти демонструють значні прогалини у знаннях основного та обізнаність із деякими поняттями програмного матеріалу, методи та методики передбачені програмою дисципліни використовуються не вірно; </w:t>
            </w:r>
            <w:r>
              <w:rPr>
                <w:sz w:val="20"/>
                <w:szCs w:val="20"/>
                <w:lang w:val="ru-RU"/>
              </w:rPr>
            </w:r>
            <w:r>
              <w:rPr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both"/>
              <w:rPr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1 бал</w:t>
            </w:r>
            <w:r>
              <w:rPr>
                <w:sz w:val="20"/>
                <w:szCs w:val="20"/>
                <w:lang w:val="ru-RU"/>
              </w:rPr>
              <w:t xml:space="preserve"> здобувачі освіти отримують якщо понад 30</w:t>
            </w:r>
            <w:r>
              <w:rPr>
                <w:sz w:val="20"/>
                <w:szCs w:val="20"/>
              </w:rPr>
              <w:t xml:space="preserve"> </w:t>
            </w:r>
            <w:r>
              <w:rPr>
                <w:sz w:val="20"/>
                <w:szCs w:val="20"/>
                <w:lang w:val="ru-RU"/>
              </w:rPr>
              <w:t xml:space="preserve">% питань контрольної роб</w:t>
            </w:r>
            <w:r>
              <w:rPr>
                <w:sz w:val="20"/>
                <w:szCs w:val="20"/>
                <w:lang w:val="ru-RU"/>
              </w:rPr>
              <w:t xml:space="preserve">оти розкриті частково або неправильно; здобувачі освіти обізнані із деякими поняттями програмного матеріалу, методи та методики передбачені програмою дисципліни використовуються неправильно; виконання роботи не зараховується і повертається на доопрацювання</w:t>
            </w:r>
            <w:r>
              <w:rPr>
                <w:sz w:val="22"/>
                <w:szCs w:val="22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5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 </w:t>
            </w:r>
            <w:r>
              <w:rPr>
                <w:b/>
                <w:sz w:val="20"/>
                <w:szCs w:val="20"/>
                <w:lang w:val="uk-UA"/>
              </w:rPr>
              <w:t xml:space="preserve">поточний контроль</w:t>
            </w:r>
            <w:r>
              <w:rPr>
                <w:b/>
                <w:sz w:val="20"/>
                <w:szCs w:val="20"/>
                <w:lang w:val="uk-UA"/>
              </w:rPr>
              <w:t xml:space="preserve"> 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12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60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/>
        <w:tc>
          <w:tcPr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  <w:tr>
        <w:trPr>
          <w:gridAfter w:val="1"/>
          <w:trHeight w:val="1343"/>
        </w:trPr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W w:w="1667" w:type="dxa"/>
            <w:vAlign w:val="top"/>
            <w:vMerge w:val="restart"/>
            <w:textDirection w:val="btLr"/>
            <w:noWrap w:val="false"/>
          </w:tcPr>
          <w:p>
            <w:pPr>
              <w:pStyle w:val="966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66"/>
              <w:pBdr/>
              <w:spacing/>
              <w:ind w:left="113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Екзамен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 w:firstLine="34"/>
              <w:rPr/>
            </w:pPr>
            <w:r>
              <w:rPr>
                <w:sz w:val="22"/>
                <w:szCs w:val="22"/>
              </w:rPr>
              <w:t xml:space="preserve">Тестування в СЕЗН ЗНУ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Підготовка до екзамену здійснюється за навчальним матеріалом усього курсу (питання див. </w:t>
            </w:r>
            <w:r>
              <w:rPr>
                <w:spacing w:val="-4"/>
                <w:sz w:val="20"/>
                <w:szCs w:val="20"/>
              </w:rPr>
              <w:t xml:space="preserve">Розділ 3 робочої програми навчальної дисципліни)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sz w:val="20"/>
                <w:szCs w:val="20"/>
                <w:lang w:val="ru-RU"/>
              </w:rPr>
              <w:t xml:space="preserve">Виконання тестових завдань відбувається на сторінці дисципліни в СЕЗН ЗНУ. Із банку тестових завдань СЕЗН ЗНУ для кожного здобувача освіти випадковим чином обирається 20 тестових завдань. За кожну вірну відповідь на тестове завдання здобувач </w:t>
            </w:r>
            <w:r>
              <w:rPr>
                <w:sz w:val="20"/>
                <w:szCs w:val="20"/>
                <w:lang w:val="uk-UA"/>
              </w:rPr>
              <w:t xml:space="preserve">вищої </w:t>
            </w:r>
            <w:r>
              <w:rPr>
                <w:sz w:val="20"/>
                <w:szCs w:val="20"/>
                <w:lang w:val="ru-RU"/>
              </w:rPr>
              <w:t xml:space="preserve">освіти отримує 1 бал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  <w:trHeight w:val="565"/>
        </w:trPr>
        <w:tc>
          <w:tcPr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/>
              <w:ind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pBdr/>
              <w:spacing/>
              <w:ind/>
              <w:jc w:val="both"/>
              <w:rPr/>
            </w:pPr>
            <w:r>
              <w:rPr>
                <w:sz w:val="22"/>
                <w:szCs w:val="22"/>
              </w:rPr>
              <w:t xml:space="preserve">Індивідуальне дослідницьке завдання</w:t>
            </w:r>
            <w:r>
              <w:rPr>
                <w:sz w:val="22"/>
                <w:szCs w:val="22"/>
              </w:rPr>
              <w:t xml:space="preserve"> </w:t>
            </w:r>
            <w:r/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Індивідуальні дослідницькі завдання повинні містити аналіз сучасного стану обраного питання. Виконуються у вигляді доповіді та презентації. Обсяг доповіді ІДЗ повинен бути розрахований на 7-10 хв. Доповідь повинна складатися зі вступу,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в якому висвітлена актуальність, мета дослідження, завдання, об’єкт та предмет (1-2 хв.) повне висвітлення питань, висновки та додається список використаних джерел. Презентація ІДЗ повинна містити графіки, таблиці та рисунки та складатися  з 15-20 слайдів.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ІДЗ повинно бути виконано протягом семестру, та представлено до захисту до початку залікового тижня. 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Питання для виконання ІДЗ обираються відповідно до номера прізвища студента у журналі академічної групи.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/>
              <w:ind/>
              <w:rPr>
                <w:sz w:val="20"/>
                <w:szCs w:val="20"/>
                <w:lang w:val="uk-UA" w:eastAsia="en-US"/>
              </w:rPr>
            </w:pPr>
            <w:r>
              <w:rPr>
                <w:spacing w:val="-4"/>
                <w:sz w:val="20"/>
                <w:szCs w:val="20"/>
                <w:lang w:val="ru-RU"/>
              </w:rPr>
              <w:t xml:space="preserve">Орієнтовні питання для виконання завдання викладено на сторінці СЕЗН ЗНУ на платформі </w:t>
            </w:r>
            <w:r>
              <w:rPr>
                <w:spacing w:val="-4"/>
                <w:sz w:val="20"/>
                <w:szCs w:val="20"/>
              </w:rPr>
              <w:t xml:space="preserve">Moodle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.</w:t>
            </w:r>
            <w:r>
              <w:rPr>
                <w:sz w:val="20"/>
                <w:szCs w:val="20"/>
                <w:lang w:val="uk-UA" w:eastAsia="en-US"/>
              </w:rPr>
            </w:r>
            <w:r>
              <w:rPr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uk-UA"/>
              </w:rPr>
              <w:t xml:space="preserve">19-20 балів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вишої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освіти самостійно виконали понад 90% завдань, під час виконання роботи виявили усебічні, систематичні та глибокі знання програмного матеріалу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з дисципліни, уміння ставити мету і формулювати завдання досліджень; творчі здібності у розумінні та використанні програмного матеріалу для виконання поставлених мети та завдань; чітко, логічно, послідовно викладати матеріал; робити обґрунтовані висновки.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Під час захисту індивідуального завдання надавали вичерпні, аргументовані та цілісні відповіді на всі запитання. Робота оформлена акуратно, відповідно до поставлених вимог.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17-18 балів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90% завдань, завдання роботи виконані достатньо грамотно, але є декілька (1-3) несуттєвих помилок. Під час викон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ання роботи здобувачі освіти виявили знання і розуміння програмного матеріалу з дисципліни в повному обсязі, уміння ставити мету і формулювати завдання досліджень; творчій підхід до виконання поставлених мети та завдань; логічно, послідовно викладати матер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іал; робити обґрунтовані висновки. Під час захисту індивідуального завдання загалом надавали аргументовані, без суттєвих помилок, відповіді на всі запитання. У цілому робота оформлена акуратно, але наявні незначні неточності в її оформленні та презентації.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15-16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не менше 80% завдань, завдання ро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боти виконані достатньо грамотно, але є декілька (до 5) несуттєвих помилок. Під час виконання роботи здобувачі освіти виявили знання і розуміння програмного матеріалу з дисципліни з основних розділів, уміння ставити мету і формулювати завдання досліджень;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логічно, послідовно викладати матеріал; робити висновки. Під час захисту індивідуального завдання відповідали достатньо грамотно, але припускались однієї-двох непринципових помилок. Робота оформлена акуратно, але наявні незначні неточності в її оформленні.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13-14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70%. Під час вик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онання роботи виявили знання й розуміння основних положень дисципліни; завдання виконали неповно, непослідовно; наявні неточності та помилки у змісті та оформленні роботи. Здобувачі освіти виявляють знання й розуміння основних положень матеріалу, але надаю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ть неповні, непослідовні відповіді. Під час захисту індивідуального завдання демонстрували недостатньо глибокі знання з досліджуваної теми, припускаючись не відповідностей у визначенні понять, неповно або недостатньо аргументовано відповідали на запитання.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widowControl w:val="false"/>
              <w:pBdr/>
              <w:spacing w:line="252" w:lineRule="auto"/>
              <w:ind/>
              <w:jc w:val="both"/>
              <w:rPr>
                <w:spacing w:val="-4"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10-12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завдання не в повному обсязі, але не менше ніж на 60%; у роботі присутні принципові помилки в оформленні. Під час виконання роботи виявили знання й розуміння основних положень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матеріалу з дисципліни. Під час захисті та підготовці презентації продемонстрували поверхневі знання з досліджуваної теми, відповідали неповно, непослідовно, припускаючись не відповідностей у визначенні понять, не вміє переконливо обґрунтувати свою думку.</w:t>
            </w:r>
            <w:r>
              <w:rPr>
                <w:spacing w:val="-4"/>
                <w:sz w:val="20"/>
                <w:szCs w:val="20"/>
                <w:lang w:val="ru-RU"/>
              </w:rPr>
            </w:r>
            <w:r>
              <w:rPr>
                <w:spacing w:val="-4"/>
                <w:sz w:val="20"/>
                <w:szCs w:val="20"/>
                <w:lang w:val="ru-RU"/>
              </w:rPr>
            </w:r>
          </w:p>
          <w:p>
            <w:pPr>
              <w:pStyle w:val="966"/>
              <w:pBdr/>
              <w:spacing/>
              <w:ind/>
              <w:jc w:val="both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pacing w:val="-4"/>
                <w:sz w:val="20"/>
                <w:szCs w:val="20"/>
                <w:lang w:val="ru-RU"/>
              </w:rPr>
              <w:t xml:space="preserve">0-9 балів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 – здобувачі </w:t>
            </w:r>
            <w:r>
              <w:rPr>
                <w:spacing w:val="-4"/>
                <w:sz w:val="20"/>
                <w:szCs w:val="20"/>
                <w:lang w:val="uk-UA"/>
              </w:rPr>
              <w:t xml:space="preserve">вищої 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освіти виконали понад 50% завдань. Під час виконання роботи припускалися принципових помилок при розв’язанні завдань. Робота оформлена зі значними порушенн</w:t>
            </w:r>
            <w:r>
              <w:rPr>
                <w:spacing w:val="-4"/>
                <w:sz w:val="20"/>
                <w:szCs w:val="20"/>
                <w:lang w:val="ru-RU"/>
              </w:rPr>
              <w:t xml:space="preserve">ями вимог. Необхідна досконала переробка роботи. Під час захисту здобувачі освіти виявили поверхові знання і розуміння основного програмового матеріалу в обсязі, який не дозволяє засвоювати наступний програмний матеріал; не відповідає на основні запитання.</w:t>
            </w:r>
            <w:r>
              <w:rPr>
                <w:b/>
                <w:sz w:val="20"/>
                <w:szCs w:val="20"/>
                <w:lang w:val="ru-RU"/>
              </w:rPr>
            </w:r>
            <w:r>
              <w:rPr>
                <w:b/>
                <w:sz w:val="20"/>
                <w:szCs w:val="20"/>
                <w:lang w:val="ru-RU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 xml:space="preserve">20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</w:tr>
      <w:tr>
        <w:trPr>
          <w:gridAfter w:val="1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667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Усього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підсумковий контроль</w:t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41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394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5670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  <w:r>
              <w:rPr>
                <w:b/>
                <w:sz w:val="20"/>
                <w:szCs w:val="20"/>
                <w:lang w:val="uk-UA" w:eastAsia="en-U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855" w:type="dxa"/>
            <w:vAlign w:val="top"/>
            <w:textDirection w:val="lrTb"/>
            <w:noWrap w:val="false"/>
          </w:tcPr>
          <w:p>
            <w:pPr>
              <w:pStyle w:val="966"/>
              <w:widowControl w:val="false"/>
              <w:pBdr/>
              <w:spacing/>
              <w:ind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 xml:space="preserve">40</w:t>
            </w:r>
            <w:r>
              <w:rPr>
                <w:b/>
                <w:sz w:val="20"/>
                <w:szCs w:val="20"/>
                <w:lang w:val="uk-UA"/>
              </w:rPr>
            </w:r>
            <w:r>
              <w:rPr>
                <w:b/>
                <w:sz w:val="20"/>
                <w:szCs w:val="20"/>
                <w:lang w:val="uk-UA"/>
              </w:rPr>
            </w:r>
          </w:p>
        </w:tc>
      </w:tr>
    </w:tbl>
    <w:p>
      <w:pPr>
        <w:pStyle w:val="966"/>
        <w:pBdr/>
        <w:spacing/>
        <w:ind/>
        <w:jc w:val="both"/>
        <w:rPr>
          <w:b/>
          <w:bCs/>
          <w:i/>
          <w:color w:val="000000"/>
          <w:sz w:val="20"/>
          <w:szCs w:val="20"/>
          <w:lang w:val="uk-UA"/>
        </w:rPr>
      </w:pP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  <w:r>
        <w:rPr>
          <w:b/>
          <w:bCs/>
          <w:i/>
          <w:color w:val="000000"/>
          <w:sz w:val="20"/>
          <w:szCs w:val="2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  <w:sectPr>
          <w:footnotePr/>
          <w:endnotePr/>
          <w:type w:val="nextPage"/>
          <w:pgSz w:h="11906" w:orient="landscape" w:w="16838"/>
          <w:pgMar w:top="1134" w:right="1134" w:bottom="567" w:left="1134" w:header="720" w:footer="720" w:gutter="0"/>
          <w:cols w:num="1" w:sep="0" w:space="720" w:equalWidth="1"/>
          <w:titlePg/>
        </w:sect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Шкала оцінювання ЗНУ: національна та ECTS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tbl>
      <w:tblPr>
        <w:tblW w:w="0" w:type="auto"/>
        <w:jc w:val="center"/>
        <w:tblInd w:w="0" w:type="dxa"/>
        <w:tblBorders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>
        <w:trPr>
          <w:cantSplit/>
          <w:trHeight w:val="205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restart"/>
            <w:textDirection w:val="lrTb"/>
            <w:noWrap w:val="false"/>
          </w:tcPr>
          <w:p>
            <w:pPr>
              <w:pStyle w:val="968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aps/>
                <w:color w:val="000000"/>
                <w:sz w:val="24"/>
                <w:szCs w:val="24"/>
                <w:lang w:val="uk-UA"/>
              </w:rPr>
              <w:t xml:space="preserve">З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а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  <w:p>
            <w:pPr>
              <w:pStyle w:val="972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ECTS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restart"/>
            <w:textDirection w:val="lrTb"/>
            <w:noWrap w:val="false"/>
          </w:tcPr>
          <w:p>
            <w:pPr>
              <w:pStyle w:val="971"/>
              <w:pBdr/>
              <w:spacing w:before="0" w:line="220" w:lineRule="auto"/>
              <w:ind w:right="-108"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шкалою університету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9" w:type="dxa"/>
            <w:vAlign w:val="top"/>
            <w:textDirection w:val="lrTb"/>
            <w:noWrap w:val="false"/>
          </w:tcPr>
          <w:p>
            <w:pPr>
              <w:pStyle w:val="969"/>
              <w:pBdr/>
              <w:tabs>
                <w:tab w:val="left" w:leader="none" w:pos="0"/>
              </w:tabs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 національною шкалою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5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top"/>
            <w:vMerge w:val="continue"/>
            <w:textDirection w:val="lrTb"/>
            <w:noWrap w:val="false"/>
          </w:tcPr>
          <w:p>
            <w:pPr>
              <w:pStyle w:val="968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top"/>
            <w:vMerge w:val="continue"/>
            <w:textDirection w:val="lrTb"/>
            <w:noWrap w:val="false"/>
          </w:tcPr>
          <w:p>
            <w:pPr>
              <w:pStyle w:val="971"/>
              <w:numPr>
                <w:ilvl w:val="0"/>
                <w:numId w:val="0"/>
              </w:numPr>
              <w:pBdr/>
              <w:spacing w:before="0" w:line="220" w:lineRule="auto"/>
              <w:ind/>
              <w:rPr>
                <w:rFonts w:ascii="Times New Roman" w:hAnsi="Times New Roman" w:cs="Times New Roman"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  <w:r>
              <w:rPr>
                <w:rFonts w:ascii="Times New Roman" w:hAnsi="Times New Roman" w:cs="Times New Roman"/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top"/>
            <w:textDirection w:val="lrTb"/>
            <w:noWrap w:val="false"/>
          </w:tcPr>
          <w:p>
            <w:pPr>
              <w:pStyle w:val="969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Екзамен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top"/>
            <w:textDirection w:val="lrTb"/>
            <w:noWrap w:val="false"/>
          </w:tcPr>
          <w:p>
            <w:pPr>
              <w:pStyle w:val="969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color w:val="000000"/>
                <w:lang w:val="uk-UA"/>
              </w:rPr>
              <w:t xml:space="preserve">Залік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A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90 – 100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textDirection w:val="lrTb"/>
            <w:noWrap w:val="false"/>
          </w:tcPr>
          <w:p>
            <w:pPr>
              <w:pStyle w:val="970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5 (відмінно)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70"/>
              <w:pBdr/>
              <w:spacing w:before="0" w:line="220" w:lineRule="auto"/>
              <w:ind/>
              <w:jc w:val="center"/>
              <w:rPr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olor w:val="000000"/>
                <w:lang w:val="uk-UA"/>
              </w:rPr>
              <w:t xml:space="preserve">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B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85 – 89 (дуже 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C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75 – 84 (добре)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  <w:trHeight w:val="276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D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70 – 74 (задовільно) 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 (задовільно)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E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60 – 69 (достатньо)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FX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35 – 59 (незадовільно – з можливістю повторного складання)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restart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2 (незадовільно)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restart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Не зараховано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</w:tr>
      <w:tr>
        <w:trPr>
          <w:cantSplit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50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68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F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10" w:type="dxa"/>
            <w:vAlign w:val="center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223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  <w:t xml:space="preserve">1 – 34 (незадовільно – з обов’язковим повторним курсом)</w:t>
            </w:r>
            <w:r>
              <w:rPr>
                <w:color w:val="000000"/>
                <w:lang w:val="uk-UA"/>
              </w:rPr>
            </w:r>
            <w:r>
              <w:rPr>
                <w:color w:val="000000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126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1873" w:type="dxa"/>
            <w:vAlign w:val="center"/>
            <w:vMerge w:val="continue"/>
            <w:textDirection w:val="lrTb"/>
            <w:noWrap w:val="false"/>
          </w:tcPr>
          <w:p>
            <w:pPr>
              <w:pStyle w:val="966"/>
              <w:pBdr/>
              <w:spacing w:line="220" w:lineRule="auto"/>
              <w:ind w:right="-54"/>
              <w:jc w:val="center"/>
              <w:rPr>
                <w:color w:val="000000"/>
                <w:spacing w:val="-2"/>
                <w:lang w:val="uk-UA"/>
              </w:rPr>
            </w:pP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  <w:r>
              <w:rPr>
                <w:color w:val="000000"/>
                <w:spacing w:val="-2"/>
                <w:lang w:val="uk-UA"/>
              </w:rPr>
            </w:r>
          </w:p>
        </w:tc>
      </w:tr>
    </w:tbl>
    <w:p>
      <w:pPr>
        <w:pStyle w:val="966"/>
        <w:pBdr/>
        <w:shd w:val="clear" w:color="auto" w:fill="ffffff"/>
        <w:spacing/>
        <w:ind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  <w:r>
        <w:rPr>
          <w:b/>
          <w:sz w:val="28"/>
          <w:szCs w:val="28"/>
          <w:lang w:val="uk-UA"/>
        </w:rPr>
      </w:r>
    </w:p>
    <w:p>
      <w:pPr>
        <w:pStyle w:val="966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66"/>
        <w:pBdr/>
        <w:shd w:val="clear" w:color="auto" w:fill="ffffff"/>
        <w:spacing/>
        <w:ind/>
        <w:jc w:val="center"/>
        <w:rPr>
          <w:b/>
          <w:bCs/>
          <w:sz w:val="28"/>
          <w:szCs w:val="28"/>
          <w:highlight w:val="none"/>
          <w:lang w:val="uk-UA"/>
        </w:rPr>
      </w:pPr>
      <w:r>
        <w:rPr>
          <w:b/>
          <w:sz w:val="28"/>
          <w:szCs w:val="28"/>
          <w:lang w:val="uk-UA"/>
        </w:rPr>
        <w:t xml:space="preserve">6.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color w:val="ff0000"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 xml:space="preserve">Основні навчальні ресурси </w:t>
      </w:r>
      <w:r>
        <w:rPr>
          <w:b/>
          <w:bCs/>
          <w:sz w:val="28"/>
          <w:szCs w:val="28"/>
          <w:highlight w:val="none"/>
          <w:lang w:val="uk-UA"/>
        </w:rPr>
      </w:r>
      <w:r>
        <w:rPr>
          <w:b/>
          <w:bCs/>
          <w:sz w:val="28"/>
          <w:szCs w:val="28"/>
          <w:highlight w:val="none"/>
          <w:lang w:val="uk-UA"/>
        </w:rPr>
      </w:r>
    </w:p>
    <w:p>
      <w:pPr>
        <w:pStyle w:val="966"/>
        <w:pBdr/>
        <w:shd w:val="clear" w:color="auto" w:fill="ffffff"/>
        <w:spacing/>
        <w:ind/>
        <w:jc w:val="center"/>
        <w:rPr>
          <w:b/>
          <w:bCs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  <w:r>
        <w:rPr>
          <w:b/>
          <w:bCs/>
          <w:sz w:val="28"/>
          <w:szCs w:val="28"/>
          <w:lang w:val="uk-UA"/>
        </w:rPr>
      </w:r>
    </w:p>
    <w:p>
      <w:pPr>
        <w:pStyle w:val="966"/>
        <w:pBdr/>
        <w:shd w:val="clear" w:color="auto" w:fill="ffffff"/>
        <w:spacing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Рекомендована література: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bCs/>
          <w:i/>
          <w:sz w:val="28"/>
          <w:szCs w:val="28"/>
          <w:highlight w:val="none"/>
          <w:lang w:val="ru-RU"/>
        </w:rPr>
      </w:pPr>
      <w:r>
        <w:rPr>
          <w:b/>
          <w:sz w:val="28"/>
          <w:szCs w:val="28"/>
          <w:lang w:val="ru-RU"/>
        </w:rPr>
        <w:tab/>
      </w:r>
      <w:r>
        <w:rPr>
          <w:bCs/>
          <w:i/>
          <w:sz w:val="28"/>
          <w:szCs w:val="28"/>
          <w:highlight w:val="none"/>
          <w:lang w:val="ru-RU"/>
        </w:rPr>
      </w:r>
      <w:r>
        <w:rPr>
          <w:bCs/>
          <w:i/>
          <w:sz w:val="28"/>
          <w:szCs w:val="28"/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</w:r>
      <w:r>
        <w:t xml:space="preserve">1. Дзержинський М.Е., Скрипник Н.В., Вороніна О.К., Пазюк Л.М. Біологія індивідуального розвитку: навч. посіб. Київ: ВПЦ «Київський університет», 2014. 271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2. Загальна цитологія і гістологія: підруч. / Дзержинський М.Е., та ін. Київ: ВПЦ «Київський унів</w:t>
      </w:r>
      <w:r>
        <w:t xml:space="preserve">ерситет», 2010. 575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3. Зінченко О.П., Степанюк Я.В. Біологія індивідуального розвитку: метод. рекомендації. Луцьк, РВВ «Медіа», 2015. 36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4. Лебедєва Н.І. Біологія індивідуального розвитку: лабораторний практикум для студентів освітньо-кваліфікаційног</w:t>
      </w:r>
      <w:r>
        <w:t xml:space="preserve">о рівня «бакалавр» напряму підготовки «Біологія». Запоріжжя: ЗНУ, 2015. 68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5. Медична біологія: підруч. / за ред. В.П.Пішака, Ю.І.Бажори. Вінниця: НОВА КНИГА, 2004. 656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6. Новак В.П., Мельниченко А.П. Цитологія, гістологія, ембріологія: навч. посіб. </w:t>
      </w:r>
      <w:r>
        <w:t xml:space="preserve">Біла Церква, 2005. 256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7. Пикалюк В.С., Османов А.Ю. Філо-, онтогенез органів і систем людини. Сімферополь, 2011. 312с.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8. Рожков І.М., Гордієнко В.М., Олейник В.П. Основи цитології, ембріології та гістології: нав. посіб. Миколаїв: Вид-во МДУ ім. О.Сухо</w:t>
      </w:r>
      <w:r>
        <w:t xml:space="preserve">млинського, 2007.183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t xml:space="preserve">9. Черник Я.І., Максимів Д.В., Матійців Н.П. Біологія індивідуального розвитку тварин: навч. посіб. Львів: ЛНУ, 2013. 167 с. </w:t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t xml:space="preserve">10. Шуст І.В. Гістологія з основами ембріології: навч. посіб. Тернопіль: Навчальна книга – Богдан, 2004. 27</w:t>
      </w:r>
      <w:r>
        <w:t xml:space="preserve">2 с.</w:t>
      </w:r>
      <w:r/>
      <w:r/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spacing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  <w:lang w:val="uk-UA"/>
        </w:rPr>
        <w:t xml:space="preserve">Додаткова література: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  <w14:ligatures w14:val="none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rPr>
          <w:highlight w:val="none"/>
        </w:rPr>
      </w:r>
      <w:r>
        <w:t xml:space="preserve">1. Gilbert, Scott F.; Barresi, Michael J. F. (15 June 2016). Developmental biology (Eleventh ed.). Sunderland, Massachusetts. ISBN 978-1-60535-470-5. OCLC 945169933.Werneburg, Ingmar (2009).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:highlight w:val="none"/>
          <w14:ligatures w14:val="none"/>
        </w:rPr>
      </w:pPr>
      <w:r>
        <w:t xml:space="preserve">2. Standard System to Study Vertebrate Embryos". PLOS ONE. 4 (</w:t>
      </w:r>
      <w:r>
        <w:t xml:space="preserve">6): e5887. Bibcode:2009PLoSO...4.5887W. doi:10.1371/journal.pone.0005887. PMC 2693928. PMID 19521537 3. Joseph Needham, A History of Embryology, Cambridge 1959 4. Keith L. Moore, The Developing Human: Clinically Oriented Embryology, 11th Edition (March 15,</w:t>
      </w:r>
      <w:r>
        <w:t xml:space="preserve"> 2019).</w:t>
      </w:r>
      <w:r>
        <w:rPr>
          <w:highlight w:val="none"/>
          <w:lang w:val="ru-RU"/>
          <w14:ligatures w14:val="none"/>
        </w:rPr>
      </w:r>
      <w:r/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rPr>
          <w:highlight w:val="none"/>
        </w:rPr>
      </w:r>
      <w:r>
        <w:t xml:space="preserve">5. T.W. Sadler, Langman’s Medical Embryology, 14th edition, November 2018 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6. Keith L. Moore, Before We Are Born 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7. McGeady, Veterinary Embryology; Wiley-Blackwell, 2nd edition (January 27, 2017) 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8. Hopwood N. Embryos under the Microscope: The Diverging Mea</w:t>
      </w:r>
      <w:r>
        <w:t xml:space="preserve">nings of Life. J Hist Med Allied Sci. 2016 Apr;71(2):230–2. doi: 10.1093/jhmas/jrv042. Epub 2015 Oct 13. PMCID: PMC4887607. 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9. Fawz Kazzazi, Diana Kazzazi, Danny Kazzazi Embryology Explained: A Comprehensive Embryology Textbook for Medical Students &amp; Junio</w:t>
      </w:r>
      <w:r>
        <w:t xml:space="preserve">r Doctors </w:t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:highlight w:val="none"/>
          <w:lang w:val="ru-RU"/>
          <w14:ligatures w14:val="none"/>
        </w:rPr>
      </w:pPr>
      <w:r>
        <w:t xml:space="preserve">10. Larry R. Cochard, Netter's Atlas of Human Embryology; Saunders; 1st edition (August 15, 2002) 11. Holland JC, Smith C, O'Shea M, Stewart J, Ockleford C, Finn GM. The anatomical society core embryology syllabus for undergraduate medicine. J An</w:t>
      </w:r>
      <w:r>
        <w:t xml:space="preserve">at. 2019 Oct;235(4):847-860. doi: 10.1111/joa.13023. Epub 2019 Jun 20. PMID: 31218692; PMCID: PMC6742929.</w:t>
      </w:r>
      <w:r/>
      <w:r/>
    </w:p>
    <w:p>
      <w:pPr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0" w:left="283"/>
        <w:jc w:val="left"/>
        <w:rPr>
          <w:highlight w:val="none"/>
          <w:lang w:val="ru-RU"/>
          <w14:ligatures w14:val="none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  <w14:ligatures w14:val="none"/>
        </w:rPr>
      </w:r>
    </w:p>
    <w:p>
      <w:pPr>
        <w:pBdr/>
        <w:shd w:val="clear" w:color="auto" w:fill="ffffff"/>
        <w:spacing/>
        <w:ind/>
        <w:jc w:val="left"/>
        <w:rPr>
          <w:b/>
          <w:bCs/>
          <w:sz w:val="24"/>
          <w:szCs w:val="24"/>
          <w:lang w:val="uk-UA"/>
          <w14:ligatures w14:val="none"/>
        </w:rPr>
      </w:pPr>
      <w:r>
        <w:rPr>
          <w:b/>
          <w:bCs/>
          <w:sz w:val="24"/>
          <w:szCs w:val="24"/>
          <w:lang w:val="uk-UA"/>
        </w:rPr>
        <w:t xml:space="preserve">Інформаційні джерела</w:t>
      </w:r>
      <w:r>
        <w:rPr>
          <w:b/>
          <w:bCs/>
          <w:sz w:val="24"/>
          <w:szCs w:val="24"/>
          <w:lang w:val="uk-UA"/>
        </w:rPr>
        <w:t xml:space="preserve">: </w:t>
      </w:r>
      <w:r>
        <w:rPr>
          <w:b/>
          <w:bCs/>
          <w:sz w:val="24"/>
          <w:szCs w:val="24"/>
          <w:lang w:val="uk-UA"/>
        </w:rPr>
      </w:r>
      <w:r>
        <w:rPr>
          <w:b/>
          <w:bCs/>
          <w:sz w:val="24"/>
          <w:szCs w:val="24"/>
          <w:lang w:val="uk-UA"/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rPr>
          <w:lang w:val="ru-RU"/>
        </w:rPr>
      </w:r>
      <w:r>
        <w:rPr>
          <w:lang w:val="ru-RU"/>
        </w:rPr>
      </w:r>
      <w:r>
        <w:rPr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rPr>
          <w:lang w:val="ru-RU"/>
        </w:rPr>
      </w:r>
      <w:r>
        <w:t xml:space="preserve">1. Національна бібліотека України ім. В.І. Вернадського URL: http://www.nbuv.gov.ua/ </w:t>
      </w:r>
      <w:r>
        <w:rPr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2. Embryo images online URL: https://syllabus.med.unc.edu/courseware/embryo_images/ </w:t>
      </w:r>
      <w:r>
        <w:rPr>
          <w14:ligatures w14:val="none"/>
        </w:rPr>
      </w:r>
    </w:p>
    <w:p>
      <w:pPr>
        <w:pBdr/>
        <w:shd w:val="clear" w:color="auto" w:fill="ffffff"/>
        <w:tabs>
          <w:tab w:val="left" w:leader="none" w:pos="0"/>
          <w:tab w:val="left" w:leader="none" w:pos="851"/>
        </w:tabs>
        <w:spacing/>
        <w:ind w:right="0" w:firstLine="0" w:left="283"/>
        <w:jc w:val="left"/>
        <w:rPr>
          <w14:ligatures w14:val="none"/>
        </w:rPr>
      </w:pPr>
      <w:r>
        <w:t xml:space="preserve">3. Meduniver URL: http://meduniver.com/ 4. Біологія: ви</w:t>
      </w:r>
      <w:r>
        <w:t xml:space="preserve">значення та терміни URL: http://mybiologiya.net/</w:t>
      </w:r>
      <w:r/>
      <w:r/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/>
      </w:pPr>
      <w:r>
        <w:rPr>
          <w:highlight w:val="none"/>
          <w:lang w:val="ru-RU"/>
        </w:rPr>
      </w:r>
      <w:r/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66"/>
        <w:pBdr/>
        <w:shd w:val="clear" w:color="auto" w:fill="ffffff"/>
        <w:tabs>
          <w:tab w:val="left" w:leader="none" w:pos="0"/>
          <w:tab w:val="left" w:leader="none" w:pos="851"/>
          <w:tab w:val="left" w:leader="none" w:pos="993"/>
        </w:tabs>
        <w:spacing/>
        <w:ind w:right="0" w:firstLine="283" w:left="0"/>
        <w:jc w:val="left"/>
        <w:rPr>
          <w:highlight w:val="none"/>
          <w:lang w:val="ru-RU"/>
        </w:rPr>
      </w:pPr>
      <w:r>
        <w:rPr>
          <w:highlight w:val="none"/>
          <w:lang w:val="ru-RU"/>
        </w:rPr>
      </w:r>
      <w:r>
        <w:rPr>
          <w:highlight w:val="none"/>
          <w:lang w:val="ru-RU"/>
        </w:rPr>
      </w:r>
      <w:r>
        <w:rPr>
          <w:highlight w:val="none"/>
          <w:lang w:val="ru-RU"/>
        </w:rPr>
      </w:r>
    </w:p>
    <w:p>
      <w:pPr>
        <w:pStyle w:val="966"/>
        <w:pBdr/>
        <w:spacing/>
        <w:ind/>
        <w:jc w:val="center"/>
        <w:rPr>
          <w:b/>
          <w:bCs/>
          <w:color w:val="000000"/>
          <w:highlight w:val="yellow"/>
          <w:lang w:val="uk-UA"/>
        </w:rPr>
      </w:pPr>
      <w:r>
        <w:rPr>
          <w:b/>
          <w:bCs/>
          <w:lang w:val="uk-UA"/>
        </w:rPr>
        <w:t xml:space="preserve">7</w:t>
      </w:r>
      <w:r>
        <w:rPr>
          <w:b/>
          <w:bCs/>
          <w:lang w:val="uk-UA"/>
        </w:rPr>
        <w:t xml:space="preserve">. Регуляції</w:t>
      </w:r>
      <w:r>
        <w:rPr>
          <w:b/>
          <w:bCs/>
          <w:color w:val="000000"/>
          <w:lang w:val="uk-UA"/>
        </w:rPr>
        <w:t xml:space="preserve"> і політики курсу</w:t>
      </w:r>
      <w:r>
        <w:rPr>
          <w:b/>
          <w:bCs/>
          <w:color w:val="000000"/>
          <w:highlight w:val="yellow"/>
          <w:lang w:val="uk-UA"/>
        </w:rPr>
      </w:r>
      <w:r>
        <w:rPr>
          <w:b/>
          <w:bCs/>
          <w:color w:val="000000"/>
          <w:highlight w:val="yellow"/>
          <w:lang w:val="uk-UA"/>
        </w:rPr>
      </w:r>
    </w:p>
    <w:p>
      <w:pPr>
        <w:pStyle w:val="966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Відвідування занять. Регуляція пропусків.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1004"/>
        <w:pBdr/>
        <w:spacing/>
        <w:ind w:right="102"/>
        <w:jc w:val="both"/>
        <w:rPr>
          <w:lang w:val="ru-RU"/>
        </w:rPr>
      </w:pPr>
      <w:r>
        <w:rPr>
          <w:lang w:val="ru-RU"/>
        </w:rPr>
        <w:t xml:space="preserve">Інтерактивний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характер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курсу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передбачає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обов’язкове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відвідування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лекційних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практичних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 Студенти, які за певних обставин не можуть відвідувати практичні заняття регулярно,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мусять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узгодити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із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викладачем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графік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індивідуального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Окремі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завдання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бути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відпрацьовані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найближчій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консультації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впродовж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тижня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після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пропуску.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Відпрацювання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занять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здійснюється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формі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захисту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завдань, що були виконані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пропущеному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занятті.</w:t>
      </w:r>
      <w:r>
        <w:rPr>
          <w:lang w:val="ru-RU"/>
        </w:rPr>
      </w:r>
      <w:r>
        <w:rPr>
          <w:lang w:val="ru-RU"/>
        </w:rPr>
      </w:r>
    </w:p>
    <w:p>
      <w:pPr>
        <w:pStyle w:val="1004"/>
        <w:pBdr/>
        <w:spacing/>
        <w:ind w:right="103"/>
        <w:jc w:val="both"/>
        <w:rPr>
          <w:lang w:val="ru-RU"/>
        </w:rPr>
      </w:pPr>
      <w:r>
        <w:rPr>
          <w:lang w:val="ru-RU"/>
        </w:rPr>
        <w:t xml:space="preserve">Студенти,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які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станом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початок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екзаменаційної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сесії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мають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понад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70%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невідпрацьованих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пропущених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занять, до відпрацювання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допускаються.</w:t>
      </w:r>
      <w:r>
        <w:rPr>
          <w:lang w:val="ru-RU"/>
        </w:rPr>
      </w:r>
      <w:r>
        <w:rPr>
          <w:lang w:val="ru-RU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b/>
          <w:bCs/>
          <w:color w:val="000000"/>
          <w:lang w:val="uk-UA"/>
        </w:rPr>
        <w:t xml:space="preserve">Політика академічної доброчесності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1004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lang w:val="ru-RU"/>
        </w:rPr>
      </w:pPr>
      <w:r>
        <w:rPr>
          <w:lang w:val="ru-RU"/>
        </w:rPr>
        <w:t xml:space="preserve">Усі</w:t>
      </w:r>
      <w:r>
        <w:rPr>
          <w:spacing w:val="45"/>
          <w:lang w:val="ru-RU"/>
        </w:rPr>
        <w:t xml:space="preserve"> </w:t>
      </w:r>
      <w:r>
        <w:rPr>
          <w:lang w:val="uk-UA"/>
        </w:rPr>
        <w:t xml:space="preserve">роботи</w:t>
      </w:r>
      <w:r>
        <w:rPr>
          <w:lang w:val="ru-RU"/>
        </w:rPr>
        <w:t xml:space="preserve">,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що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виконуються</w:t>
      </w:r>
      <w:r>
        <w:rPr>
          <w:spacing w:val="43"/>
          <w:lang w:val="ru-RU"/>
        </w:rPr>
        <w:t xml:space="preserve"> </w:t>
      </w:r>
      <w:r>
        <w:rPr>
          <w:lang w:val="uk-UA"/>
        </w:rPr>
        <w:t xml:space="preserve">здобувачами вишої освіти</w:t>
      </w:r>
      <w:r>
        <w:rPr>
          <w:spacing w:val="44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5"/>
          <w:lang w:val="ru-RU"/>
        </w:rPr>
        <w:t xml:space="preserve"> </w:t>
      </w:r>
      <w:r>
        <w:rPr>
          <w:lang w:val="ru-RU"/>
        </w:rPr>
        <w:t xml:space="preserve">час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проходження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курсу,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перевіряються</w:t>
      </w:r>
      <w:r>
        <w:rPr>
          <w:spacing w:val="43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наявність</w:t>
        <w:tab/>
        <w:t xml:space="preserve">плагіату</w:t>
      </w:r>
      <w:r>
        <w:rPr>
          <w:lang w:val="uk-UA"/>
        </w:rPr>
        <w:t xml:space="preserve"> </w:t>
      </w:r>
      <w:r>
        <w:rPr>
          <w:lang w:val="ru-RU"/>
        </w:rPr>
        <w:t xml:space="preserve">за</w:t>
      </w:r>
      <w:r>
        <w:rPr>
          <w:lang w:val="uk-UA"/>
        </w:rPr>
        <w:t xml:space="preserve"> </w:t>
      </w:r>
      <w:r>
        <w:rPr>
          <w:lang w:val="ru-RU"/>
        </w:rPr>
        <w:t xml:space="preserve">допомогою</w:t>
      </w:r>
      <w:r>
        <w:rPr>
          <w:lang w:val="uk-UA"/>
        </w:rPr>
        <w:t xml:space="preserve"> </w:t>
      </w:r>
      <w:r>
        <w:rPr>
          <w:lang w:val="ru-RU"/>
        </w:rPr>
        <w:t xml:space="preserve">спеціалізованого</w:t>
      </w:r>
      <w:r>
        <w:rPr>
          <w:lang w:val="uk-UA"/>
        </w:rPr>
        <w:t xml:space="preserve"> </w:t>
      </w:r>
      <w:r>
        <w:rPr>
          <w:lang w:val="ru-RU"/>
        </w:rPr>
        <w:t xml:space="preserve">програмного</w:t>
      </w:r>
      <w:r>
        <w:rPr>
          <w:lang w:val="uk-UA"/>
        </w:rPr>
        <w:t xml:space="preserve"> </w:t>
      </w:r>
      <w:r>
        <w:rPr>
          <w:lang w:val="ru-RU"/>
        </w:rPr>
        <w:t xml:space="preserve">забезпечення</w:t>
      </w:r>
      <w:r>
        <w:rPr>
          <w:lang w:val="uk-UA"/>
        </w:rPr>
        <w:t xml:space="preserve"> </w:t>
      </w:r>
      <w:r>
        <w:t xml:space="preserve">UniCheck</w:t>
      </w:r>
      <w:r>
        <w:rPr>
          <w:lang w:val="ru-RU"/>
        </w:rPr>
        <w:t xml:space="preserve">.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Відповідно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чинних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правових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норм,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плагіатом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вважатиметься: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копіювання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3"/>
          <w:lang w:val="ru-RU"/>
        </w:rPr>
        <w:t xml:space="preserve"> </w:t>
      </w:r>
      <w:r>
        <w:rPr>
          <w:lang w:val="ru-RU"/>
        </w:rPr>
        <w:t xml:space="preserve">наукової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роботи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декількох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робіт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оприлюднення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результату</w:t>
      </w:r>
      <w:r>
        <w:rPr>
          <w:spacing w:val="52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своїм</w:t>
      </w:r>
      <w:r>
        <w:rPr>
          <w:spacing w:val="54"/>
          <w:lang w:val="ru-RU"/>
        </w:rPr>
        <w:t xml:space="preserve"> </w:t>
      </w:r>
      <w:r>
        <w:rPr>
          <w:lang w:val="ru-RU"/>
        </w:rPr>
        <w:t xml:space="preserve">іменем;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створення</w:t>
      </w:r>
      <w:r>
        <w:rPr>
          <w:spacing w:val="55"/>
          <w:lang w:val="ru-RU"/>
        </w:rPr>
        <w:t xml:space="preserve"> </w:t>
      </w:r>
      <w:r>
        <w:rPr>
          <w:lang w:val="ru-RU"/>
        </w:rPr>
        <w:t xml:space="preserve">суміші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власного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та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запозиченого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тексту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1"/>
          <w:lang w:val="ru-RU"/>
        </w:rPr>
        <w:t xml:space="preserve"> </w:t>
      </w:r>
      <w:r>
        <w:rPr>
          <w:lang w:val="ru-RU"/>
        </w:rPr>
        <w:t xml:space="preserve">належного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цитування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джерел;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рерайт</w:t>
      </w:r>
      <w:r>
        <w:rPr>
          <w:spacing w:val="53"/>
          <w:lang w:val="ru-RU"/>
        </w:rPr>
        <w:t xml:space="preserve"> </w:t>
      </w:r>
      <w:r>
        <w:rPr>
          <w:lang w:val="ru-RU"/>
        </w:rPr>
        <w:t xml:space="preserve">(перефразування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чужої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праці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згадування</w:t>
      </w:r>
      <w:r>
        <w:rPr>
          <w:spacing w:val="4"/>
          <w:lang w:val="ru-RU"/>
        </w:rPr>
        <w:t xml:space="preserve"> </w:t>
      </w:r>
      <w:r>
        <w:rPr>
          <w:lang w:val="ru-RU"/>
        </w:rPr>
        <w:t xml:space="preserve">оригінального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автора).</w:t>
      </w:r>
      <w:r>
        <w:rPr>
          <w:spacing w:val="6"/>
          <w:lang w:val="ru-RU"/>
        </w:rPr>
        <w:t xml:space="preserve"> </w:t>
      </w:r>
      <w:r>
        <w:rPr>
          <w:lang w:val="ru-RU"/>
        </w:rPr>
        <w:t xml:space="preserve">Будь-яка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ідея,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думка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речення,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ілюстрація</w:t>
      </w:r>
      <w:r>
        <w:rPr>
          <w:spacing w:val="5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-57"/>
          <w:lang w:val="ru-RU"/>
        </w:rPr>
        <w:t xml:space="preserve"> </w:t>
      </w:r>
      <w:r>
        <w:rPr>
          <w:spacing w:val="-57"/>
          <w:lang w:val="uk-UA"/>
        </w:rPr>
        <w:t xml:space="preserve"> </w:t>
      </w:r>
      <w:r>
        <w:rPr>
          <w:lang w:val="ru-RU"/>
        </w:rPr>
        <w:t xml:space="preserve">фото,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яке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запозичуєте,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має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супроводжуватися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посиланням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на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першоджерело.</w:t>
      </w:r>
      <w:r>
        <w:rPr>
          <w:spacing w:val="22"/>
          <w:lang w:val="ru-RU"/>
        </w:rPr>
        <w:t xml:space="preserve"> </w:t>
      </w:r>
      <w:r>
        <w:rPr>
          <w:lang w:val="ru-RU"/>
        </w:rPr>
        <w:t xml:space="preserve">Приклади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оформлення цитувань див. на </w:t>
      </w:r>
      <w:r>
        <w:t xml:space="preserve">Moode</w:t>
      </w:r>
      <w:r>
        <w:rPr>
          <w:lang w:val="ru-RU"/>
        </w:rPr>
        <w:t xml:space="preserve">: </w:t>
      </w:r>
      <w:r>
        <w:fldChar w:fldCharType="begin"/>
      </w:r>
      <w:r>
        <w:rPr>
          <w:lang w:val="ru-RU"/>
        </w:rPr>
        <w:instrText xml:space="preserve"> </w:instrText>
      </w:r>
      <w:r>
        <w:instrText xml:space="preserve">HYPERLINK</w:instrText>
      </w:r>
      <w:r>
        <w:rPr>
          <w:lang w:val="ru-RU"/>
        </w:rPr>
        <w:instrText xml:space="preserve"> "</w:instrText>
      </w:r>
      <w:r>
        <w:instrText xml:space="preserve">https</w:instrText>
      </w:r>
      <w:r>
        <w:rPr>
          <w:lang w:val="ru-RU"/>
        </w:rPr>
        <w:instrText xml:space="preserve">://</w:instrText>
      </w:r>
      <w:r>
        <w:instrText xml:space="preserve">moodle</w:instrText>
      </w:r>
      <w:r>
        <w:rPr>
          <w:lang w:val="ru-RU"/>
        </w:rPr>
        <w:instrText xml:space="preserve">.</w:instrText>
      </w:r>
      <w:r>
        <w:instrText xml:space="preserve">znu</w:instrText>
      </w:r>
      <w:r>
        <w:rPr>
          <w:lang w:val="ru-RU"/>
        </w:rPr>
        <w:instrText xml:space="preserve">.</w:instrText>
      </w:r>
      <w:r>
        <w:instrText xml:space="preserve">edu</w:instrText>
      </w:r>
      <w:r>
        <w:rPr>
          <w:lang w:val="ru-RU"/>
        </w:rPr>
        <w:instrText xml:space="preserve">.</w:instrText>
      </w:r>
      <w:r>
        <w:instrText xml:space="preserve">ua</w:instrText>
      </w:r>
      <w:r>
        <w:rPr>
          <w:lang w:val="ru-RU"/>
        </w:rPr>
        <w:instrText xml:space="preserve">/</w:instrText>
      </w:r>
      <w:r>
        <w:instrText xml:space="preserve">mod</w:instrText>
      </w:r>
      <w:r>
        <w:rPr>
          <w:lang w:val="ru-RU"/>
        </w:rPr>
        <w:instrText xml:space="preserve">/</w:instrText>
      </w:r>
      <w:r>
        <w:instrText xml:space="preserve">resource</w:instrText>
      </w:r>
      <w:r>
        <w:rPr>
          <w:lang w:val="ru-RU"/>
        </w:rPr>
        <w:instrText xml:space="preserve">/</w:instrText>
      </w:r>
      <w:r>
        <w:instrText xml:space="preserve">view</w:instrText>
      </w:r>
      <w:r>
        <w:rPr>
          <w:lang w:val="ru-RU"/>
        </w:rPr>
        <w:instrText xml:space="preserve">.</w:instrText>
      </w:r>
      <w:r>
        <w:instrText xml:space="preserve">php</w:instrText>
      </w:r>
      <w:r>
        <w:rPr>
          <w:lang w:val="ru-RU"/>
        </w:rPr>
        <w:instrText xml:space="preserve">?</w:instrText>
      </w:r>
      <w:r>
        <w:instrText xml:space="preserve">id</w:instrText>
      </w:r>
      <w:r>
        <w:rPr>
          <w:lang w:val="ru-RU"/>
        </w:rPr>
        <w:instrText xml:space="preserve">=103857" \</w:instrText>
      </w:r>
      <w:r>
        <w:instrText xml:space="preserve">h</w:instrText>
      </w:r>
      <w:r>
        <w:rPr>
          <w:lang w:val="ru-RU"/>
        </w:rPr>
        <w:instrText xml:space="preserve"> </w:instrText>
      </w:r>
      <w:r>
        <w:fldChar w:fldCharType="separate"/>
      </w:r>
      <w:r>
        <w:rPr>
          <w:color w:val="0000ff"/>
          <w:u w:val="single"/>
        </w:rPr>
        <w:t xml:space="preserve">https</w:t>
      </w:r>
      <w:r>
        <w:rPr>
          <w:color w:val="0000ff"/>
          <w:u w:val="single"/>
          <w:lang w:val="ru-RU"/>
        </w:rPr>
        <w:t xml:space="preserve">://</w:t>
      </w:r>
      <w:r>
        <w:rPr>
          <w:color w:val="0000ff"/>
          <w:u w:val="single"/>
        </w:rPr>
        <w:t xml:space="preserve">moodle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znu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edu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ua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mod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resource</w:t>
      </w:r>
      <w:r>
        <w:rPr>
          <w:color w:val="0000ff"/>
          <w:u w:val="single"/>
          <w:lang w:val="ru-RU"/>
        </w:rPr>
        <w:t xml:space="preserve">/</w:t>
      </w:r>
      <w:r>
        <w:rPr>
          <w:color w:val="0000ff"/>
          <w:u w:val="single"/>
        </w:rPr>
        <w:t xml:space="preserve">view</w:t>
      </w:r>
      <w:r>
        <w:rPr>
          <w:color w:val="0000ff"/>
          <w:u w:val="single"/>
          <w:lang w:val="ru-RU"/>
        </w:rPr>
        <w:t xml:space="preserve">.</w:t>
      </w:r>
      <w:r>
        <w:rPr>
          <w:color w:val="0000ff"/>
          <w:u w:val="single"/>
        </w:rPr>
        <w:t xml:space="preserve">php</w:t>
      </w:r>
      <w:r>
        <w:rPr>
          <w:color w:val="0000ff"/>
          <w:u w:val="single"/>
          <w:lang w:val="ru-RU"/>
        </w:rPr>
        <w:t xml:space="preserve">?</w:t>
      </w:r>
      <w:r>
        <w:rPr>
          <w:color w:val="0000ff"/>
          <w:u w:val="single"/>
        </w:rPr>
        <w:t xml:space="preserve">id</w:t>
      </w:r>
      <w:r>
        <w:rPr>
          <w:color w:val="0000ff"/>
          <w:u w:val="single"/>
          <w:lang w:val="ru-RU"/>
        </w:rPr>
        <w:t xml:space="preserve">=103857</w:t>
      </w:r>
      <w:r>
        <w:rPr>
          <w:color w:val="0000ff"/>
          <w:u w:val="single"/>
        </w:rPr>
        <w:fldChar w:fldCharType="end"/>
      </w:r>
      <w:r>
        <w:rPr>
          <w:color w:val="0000ff"/>
          <w:spacing w:val="1"/>
          <w:lang w:val="ru-RU"/>
        </w:rPr>
        <w:t xml:space="preserve"> </w:t>
      </w:r>
      <w:r>
        <w:rPr>
          <w:lang w:val="ru-RU"/>
        </w:rPr>
        <w:t xml:space="preserve">Роботи,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яких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виявлено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ознаки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до</w:t>
      </w:r>
      <w:r>
        <w:rPr>
          <w:spacing w:val="15"/>
          <w:lang w:val="ru-RU"/>
        </w:rPr>
        <w:t xml:space="preserve"> </w:t>
      </w:r>
      <w:r>
        <w:rPr>
          <w:lang w:val="ru-RU"/>
        </w:rPr>
        <w:t xml:space="preserve">розгляду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18"/>
          <w:lang w:val="ru-RU"/>
        </w:rPr>
        <w:t xml:space="preserve"> </w:t>
      </w:r>
      <w:r>
        <w:rPr>
          <w:lang w:val="ru-RU"/>
        </w:rPr>
        <w:t xml:space="preserve">приймаються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і</w:t>
      </w:r>
      <w:r>
        <w:rPr>
          <w:spacing w:val="21"/>
          <w:lang w:val="ru-RU"/>
        </w:rPr>
        <w:t xml:space="preserve"> </w:t>
      </w:r>
      <w:r>
        <w:rPr>
          <w:lang w:val="ru-RU"/>
        </w:rPr>
        <w:t xml:space="preserve">відхиляються</w:t>
      </w:r>
      <w:r>
        <w:rPr>
          <w:spacing w:val="19"/>
          <w:lang w:val="ru-RU"/>
        </w:rPr>
        <w:t xml:space="preserve"> </w:t>
      </w:r>
      <w:r>
        <w:rPr>
          <w:lang w:val="ru-RU"/>
        </w:rPr>
        <w:t xml:space="preserve">без</w:t>
      </w:r>
      <w:r>
        <w:rPr>
          <w:spacing w:val="20"/>
          <w:lang w:val="ru-RU"/>
        </w:rPr>
        <w:t xml:space="preserve"> </w:t>
      </w:r>
      <w:r>
        <w:rPr>
          <w:lang w:val="ru-RU"/>
        </w:rPr>
        <w:t xml:space="preserve">права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перескладання.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Якщо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ви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не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впевнені,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чи</w:t>
      </w:r>
      <w:r>
        <w:rPr>
          <w:spacing w:val="49"/>
          <w:lang w:val="ru-RU"/>
        </w:rPr>
        <w:t xml:space="preserve"> </w:t>
      </w:r>
      <w:r>
        <w:rPr>
          <w:lang w:val="ru-RU"/>
        </w:rPr>
        <w:t xml:space="preserve">підпадають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зроблені</w:t>
      </w:r>
      <w:r>
        <w:rPr>
          <w:spacing w:val="50"/>
          <w:lang w:val="ru-RU"/>
        </w:rPr>
        <w:t xml:space="preserve"> </w:t>
      </w:r>
      <w:r>
        <w:rPr>
          <w:lang w:val="ru-RU"/>
        </w:rPr>
        <w:t xml:space="preserve">вами</w:t>
      </w:r>
      <w:r>
        <w:rPr>
          <w:spacing w:val="47"/>
          <w:lang w:val="ru-RU"/>
        </w:rPr>
        <w:t xml:space="preserve"> </w:t>
      </w:r>
      <w:r>
        <w:rPr>
          <w:lang w:val="ru-RU"/>
        </w:rPr>
        <w:t xml:space="preserve">запозичення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під</w:t>
      </w:r>
      <w:r>
        <w:rPr>
          <w:spacing w:val="48"/>
          <w:lang w:val="ru-RU"/>
        </w:rPr>
        <w:t xml:space="preserve"> </w:t>
      </w:r>
      <w:r>
        <w:rPr>
          <w:lang w:val="ru-RU"/>
        </w:rPr>
        <w:t xml:space="preserve">визначення</w:t>
      </w:r>
      <w:r>
        <w:rPr>
          <w:lang w:val="uk-UA"/>
        </w:rPr>
        <w:t xml:space="preserve"> </w:t>
      </w:r>
      <w:r>
        <w:rPr>
          <w:spacing w:val="-57"/>
          <w:lang w:val="ru-RU"/>
        </w:rPr>
        <w:t xml:space="preserve"> </w:t>
      </w:r>
      <w:r>
        <w:rPr>
          <w:lang w:val="ru-RU"/>
        </w:rPr>
        <w:t xml:space="preserve">плагіату,</w:t>
      </w:r>
      <w:r>
        <w:rPr>
          <w:spacing w:val="-1"/>
          <w:lang w:val="ru-RU"/>
        </w:rPr>
        <w:t xml:space="preserve"> </w:t>
      </w:r>
      <w:r>
        <w:rPr>
          <w:lang w:val="ru-RU"/>
        </w:rPr>
        <w:t xml:space="preserve">будь</w:t>
      </w:r>
      <w:r>
        <w:rPr>
          <w:spacing w:val="1"/>
          <w:lang w:val="ru-RU"/>
        </w:rPr>
        <w:t xml:space="preserve"> </w:t>
      </w:r>
      <w:r>
        <w:rPr>
          <w:lang w:val="ru-RU"/>
        </w:rPr>
        <w:t xml:space="preserve">ласка, проконсультуйтеся</w:t>
      </w:r>
      <w:r>
        <w:rPr>
          <w:spacing w:val="-2"/>
          <w:lang w:val="ru-RU"/>
        </w:rPr>
        <w:t xml:space="preserve"> </w:t>
      </w:r>
      <w:r>
        <w:rPr>
          <w:lang w:val="ru-RU"/>
        </w:rPr>
        <w:t xml:space="preserve">з</w:t>
      </w:r>
      <w:r>
        <w:rPr>
          <w:spacing w:val="2"/>
          <w:lang w:val="ru-RU"/>
        </w:rPr>
        <w:t xml:space="preserve"> </w:t>
      </w:r>
      <w:r>
        <w:rPr>
          <w:lang w:val="ru-RU"/>
        </w:rPr>
        <w:t xml:space="preserve">викладачем.</w:t>
      </w:r>
      <w:r>
        <w:rPr>
          <w:lang w:val="ru-RU"/>
        </w:rPr>
      </w:r>
      <w:r>
        <w:rPr>
          <w:lang w:val="ru-RU"/>
        </w:rPr>
      </w:r>
    </w:p>
    <w:p>
      <w:pPr>
        <w:pStyle w:val="1004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1004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</w:p>
    <w:p>
      <w:pPr>
        <w:pStyle w:val="1004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1004"/>
        <w:pBdr/>
        <w:spacing/>
        <w:ind/>
        <w:jc w:val="both"/>
        <w:rPr>
          <w:lang w:val="ru-RU"/>
        </w:rPr>
      </w:pPr>
      <w:r>
        <w:rPr>
          <w:lang w:val="ru-RU"/>
        </w:rPr>
      </w:r>
      <w:r>
        <w:rPr>
          <w:lang w:val="ru-RU"/>
        </w:rPr>
      </w:r>
      <w:r>
        <w:rPr>
          <w:lang w:val="ru-RU"/>
        </w:rPr>
      </w:r>
    </w:p>
    <w:p>
      <w:pPr>
        <w:pStyle w:val="966"/>
        <w:pBdr/>
        <w:spacing/>
        <w:ind/>
        <w:jc w:val="both"/>
        <w:rPr>
          <w:b/>
          <w:bCs/>
          <w:iCs/>
          <w:color w:val="000000"/>
          <w:lang w:val="uk-UA"/>
        </w:rPr>
      </w:pPr>
      <w:r>
        <w:rPr>
          <w:b/>
          <w:bCs/>
          <w:iCs/>
          <w:color w:val="000000"/>
          <w:lang w:val="uk-UA"/>
        </w:rPr>
        <w:t xml:space="preserve">Визнання результатів неформальної/інформальної освіти</w:t>
      </w:r>
      <w:r>
        <w:rPr>
          <w:b/>
          <w:bCs/>
          <w:iCs/>
          <w:color w:val="000000"/>
          <w:lang w:val="uk-UA"/>
        </w:rPr>
      </w:r>
      <w:r>
        <w:rPr>
          <w:b/>
          <w:bCs/>
          <w:iCs/>
          <w:color w:val="000000"/>
          <w:lang w:val="uk-UA"/>
        </w:rPr>
      </w:r>
    </w:p>
    <w:p>
      <w:pPr>
        <w:pStyle w:val="1004"/>
        <w:pBdr/>
        <w:tabs>
          <w:tab w:val="left" w:leader="none" w:pos="1485"/>
          <w:tab w:val="left" w:leader="none" w:pos="2615"/>
          <w:tab w:val="left" w:leader="none" w:pos="3052"/>
          <w:tab w:val="left" w:leader="none" w:pos="4415"/>
          <w:tab w:val="left" w:leader="none" w:pos="6340"/>
          <w:tab w:val="left" w:leader="none" w:pos="7862"/>
          <w:tab w:val="left" w:leader="none" w:pos="9417"/>
        </w:tabs>
        <w:spacing/>
        <w:ind w:right="102"/>
        <w:jc w:val="both"/>
        <w:rPr>
          <w:iCs/>
          <w:highlight w:val="none"/>
          <w:lang w:val="uk-UA"/>
        </w:rPr>
      </w:pPr>
      <w:r>
        <w:rPr>
          <w:lang w:val="ru-RU"/>
        </w:rPr>
        <w:t xml:space="preserve">В</w:t>
      </w:r>
      <w:r>
        <w:rPr>
          <w:lang w:val="ru-RU"/>
        </w:rPr>
        <w:t xml:space="preserve">рахування результатів</w:t>
      </w:r>
      <w:r>
        <w:rPr>
          <w:lang w:val="ru-RU"/>
        </w:rPr>
        <w:t xml:space="preserve">, отриманих здобувачем за рахунок неформальної/інформальної освіти</w:t>
      </w:r>
      <w:r>
        <w:rPr>
          <w:lang w:val="ru-RU"/>
        </w:rPr>
        <w:t xml:space="preserve"> здійснюється згідно з Положенням Запорізького національного університету</w:t>
      </w:r>
      <w:r>
        <w:rPr>
          <w:lang w:val="uk-UA"/>
        </w:rPr>
        <w:t xml:space="preserve"> про порядок визнання результатів навчання здобутих шляхом неформальної та/або інформальної освіти </w:t>
      </w:r>
      <w:hyperlink r:id="rId10" w:tooltip="https://sites.znu.edu.ua/navchalnyj_viddil/3647.ukr.html" w:history="1">
        <w:r>
          <w:rPr>
            <w:rStyle w:val="962"/>
            <w:lang w:val="uk-UA"/>
          </w:rPr>
          <w:t xml:space="preserve">https://sites.znu.edu.ua/navchalnyj_viddil/3647.ukr.html</w:t>
        </w:r>
        <w:r>
          <w:rPr>
            <w:rStyle w:val="962"/>
            <w:i/>
            <w:iCs/>
            <w:lang w:val="uk-UA"/>
          </w:rPr>
        </w:r>
        <w:r>
          <w:rPr>
            <w:rStyle w:val="962"/>
            <w:i/>
            <w:iCs/>
            <w:lang w:val="uk-UA"/>
          </w:rPr>
        </w:r>
      </w:hyperlink>
      <w:r>
        <w:rPr>
          <w:iCs/>
          <w:highlight w:val="none"/>
          <w:lang w:val="uk-UA"/>
        </w:rPr>
      </w:r>
      <w:r>
        <w:rPr>
          <w:iCs/>
          <w:highlight w:val="none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  <w:r>
        <w:rPr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highlight w:val="none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  <w:t xml:space="preserve">Додаткова інформація</w:t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lang w:val="uk-UA"/>
        </w:rPr>
      </w:r>
    </w:p>
    <w:p>
      <w:pPr>
        <w:pStyle w:val="966"/>
        <w:pBdr/>
        <w:spacing/>
        <w:ind/>
        <w:jc w:val="center"/>
        <w:rPr>
          <w:rFonts w:ascii="Times New Roman Полужирный" w:hAnsi="Times New Roman Полужирный"/>
          <w:b/>
          <w:bCs/>
          <w:caps/>
          <w:color w:val="000000"/>
          <w:sz w:val="28"/>
          <w:szCs w:val="28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highlight w:val="none"/>
          <w:lang w:val="uk-UA"/>
        </w:rPr>
      </w:r>
      <w:r>
        <w:rPr>
          <w:rFonts w:ascii="Times New Roman Полужирный" w:hAnsi="Times New Roman Полужирный"/>
          <w:b/>
          <w:caps/>
          <w:color w:val="000000"/>
          <w:sz w:val="28"/>
          <w:szCs w:val="28"/>
          <w:highlight w:val="none"/>
          <w:lang w:val="uk-UA"/>
        </w:rPr>
      </w:r>
    </w:p>
    <w:p>
      <w:pPr>
        <w:pStyle w:val="966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ГРАФІК ОСВІТНЬОГО ПРОЦЕСУ 2024-2025 н. р. </w:t>
      </w:r>
      <w:r>
        <w:rPr>
          <w:color w:val="000000"/>
          <w:lang w:val="uk-UA"/>
        </w:rPr>
        <w:t xml:space="preserve">доступний за адресою: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"https://tinyurl.com/yckze4jd"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https://tinyurl.com/yckze4jd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ff0000"/>
          <w:lang w:val="uk-UA"/>
        </w:rPr>
      </w:pPr>
      <w:r>
        <w:rPr>
          <w:b/>
          <w:color w:val="000000"/>
          <w:lang w:val="uk-UA"/>
        </w:rPr>
        <w:t xml:space="preserve">НАВЧАЛЬНИЙ ПРОЦЕС ТА ЗАБЕЗПЕЧЕННЯ ЯКОСТІ ОСВІТИ. </w:t>
      </w:r>
      <w:r>
        <w:rPr>
          <w:color w:val="000000"/>
          <w:lang w:val="uk-UA"/>
        </w:rPr>
        <w:t xml:space="preserve">Перевірка набутих студентами знань, навичок та вмінь (</w:t>
      </w:r>
      <w:r>
        <w:rPr>
          <w:color w:val="000000"/>
          <w:lang w:val="uk-UA"/>
        </w:rPr>
        <w:t xml:space="preserve">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>
        <w:rPr>
          <w:lang w:val="uk-UA"/>
        </w:rPr>
        <w:t xml:space="preserve">: </w:t>
      </w:r>
      <w:r>
        <w:rPr>
          <w:lang w:val="uk-UA"/>
        </w:rPr>
        <w:fldChar w:fldCharType="begin"/>
      </w:r>
      <w:r>
        <w:rPr>
          <w:lang w:val="uk-UA"/>
        </w:rPr>
        <w:instrText xml:space="preserve"> HYPERLINK "https://tinyurl.com/y9tve4lk" </w:instrText>
      </w:r>
      <w:r>
        <w:rPr>
          <w:lang w:val="uk-UA"/>
        </w:rPr>
        <w:fldChar w:fldCharType="separate"/>
      </w:r>
      <w:r>
        <w:rPr>
          <w:rStyle w:val="984"/>
          <w:bCs/>
          <w:shd w:val="clear" w:color="auto" w:fill="ffffff"/>
          <w:lang w:val="uk-UA"/>
        </w:rPr>
        <w:t xml:space="preserve">https://tinyurl.com/y9tve4lk</w:t>
      </w:r>
      <w:r>
        <w:rPr>
          <w:lang w:val="uk-UA"/>
        </w:rPr>
        <w:fldChar w:fldCharType="end"/>
      </w:r>
      <w:r>
        <w:rPr>
          <w:bCs/>
          <w:shd w:val="clear" w:color="auto" w:fill="ffffff"/>
          <w:lang w:val="uk-UA"/>
        </w:rPr>
        <w:t xml:space="preserve">.</w:t>
      </w:r>
      <w:r>
        <w:rPr>
          <w:color w:val="ff0000"/>
          <w:lang w:val="uk-UA"/>
        </w:rPr>
      </w:r>
      <w:r>
        <w:rPr>
          <w:color w:val="ff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ПОВТОРНЕ ВИВЧЕННЯ ДИСЦИПЛІН, ВІДРАХУВАННЯ. </w:t>
      </w:r>
      <w:r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</w:t>
      </w:r>
      <w:r>
        <w:rPr>
          <w:color w:val="000000"/>
          <w:lang w:val="uk-UA"/>
        </w:rPr>
        <w:t xml:space="preserve">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"https://tinyurl.com/y9pkmmp5"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https://tinyurl.com/y9pkmmp5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"https://tinyurl.com/ycds57la"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https://tinyurl.com/ycds57la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color w:val="000000"/>
          <w:lang w:val="uk-UA"/>
        </w:rPr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ВИРІШЕННЯ КОНФЛІКТІВ. </w:t>
      </w:r>
      <w:r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</w:t>
      </w:r>
      <w:r>
        <w:rPr>
          <w:color w:val="000000"/>
          <w:lang w:val="uk-UA"/>
        </w:rPr>
        <w:t xml:space="preserve">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"https://tinyurl.com/57wha734"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https://tinyurl.com/57wha734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Конфліктні ситуації, що вини</w:t>
      </w:r>
      <w:r>
        <w:rPr>
          <w:color w:val="000000"/>
          <w:lang w:val="uk-UA"/>
        </w:rPr>
        <w:t xml:space="preserve">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"https://tinyurl.com/yd6bq6p9"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https://tinyurl.com/yd6bq6p9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; </w:t>
      </w:r>
      <w:r>
        <w:rPr>
          <w:iCs/>
          <w:color w:val="000000"/>
          <w:lang w:val="uk-UA"/>
        </w:rPr>
        <w:t xml:space="preserve">Положення про призначення та виплату соціальних стипендій у ЗНУ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"https://tinyurl.com/y9r5dpwh"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https://tinyurl.com/y9r5dpwh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ПСИХОЛОГІЧНА ДОПОМОГА. </w:t>
      </w:r>
      <w:r>
        <w:rPr>
          <w:color w:val="000000"/>
          <w:lang w:val="uk-UA"/>
        </w:rPr>
        <w:t xml:space="preserve">Телефон довіри практичного психолога </w:t>
      </w:r>
      <w:r>
        <w:rPr>
          <w:b/>
          <w:color w:val="000000"/>
          <w:lang w:val="uk-UA"/>
        </w:rPr>
        <w:t xml:space="preserve">Марті Ірини Вадимівни</w:t>
      </w:r>
      <w:r>
        <w:rPr>
          <w:color w:val="000000"/>
          <w:lang w:val="uk-UA"/>
        </w:rPr>
        <w:t xml:space="preserve"> (061) 228-15-84, (099) 253-78-73 (щоденно з 9 до 21).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rFonts w:eastAsia="Times New Roman"/>
          <w:b/>
          <w:bCs/>
          <w:color w:val="000000"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  <w:r>
        <w:rPr>
          <w:rFonts w:eastAsia="Times New Roman"/>
          <w:b/>
          <w:bCs/>
          <w:color w:val="000000"/>
          <w:lang w:val="uk-UA" w:eastAsia="uk-UA"/>
        </w:rPr>
      </w:r>
    </w:p>
    <w:p>
      <w:pPr>
        <w:pStyle w:val="966"/>
        <w:pBdr/>
        <w:spacing/>
        <w:ind/>
        <w:jc w:val="both"/>
        <w:rPr>
          <w:rFonts w:eastAsia="Times New Roman"/>
          <w:b/>
          <w:bCs/>
          <w:lang w:val="uk-UA" w:eastAsia="uk-UA"/>
        </w:rPr>
      </w:pPr>
      <w:r>
        <w:rPr>
          <w:rFonts w:eastAsia="Times New Roman"/>
          <w:b/>
          <w:bCs/>
          <w:color w:val="000000"/>
          <w:lang w:val="uk-UA" w:eastAsia="uk-UA"/>
        </w:rPr>
        <w:t xml:space="preserve">УПОВНОВАЖЕНА ОСОБА З ПИТАНЬ ЗАПОБІГАННЯ ТА ВИЯВЛЕННЯ КОРУПЦІЇ</w:t>
      </w:r>
      <w:r>
        <w:rPr>
          <w:rFonts w:eastAsia="Times New Roman"/>
          <w:color w:val="000000"/>
          <w:lang w:val="uk-UA" w:eastAsia="uk-UA"/>
        </w:rPr>
        <w:t xml:space="preserve"> Запорізького національного університету</w:t>
      </w:r>
      <w:r>
        <w:rPr>
          <w:rFonts w:eastAsia="Times New Roman"/>
          <w:lang w:val="uk-UA" w:eastAsia="uk-UA"/>
        </w:rPr>
        <w:t xml:space="preserve">: </w:t>
      </w:r>
      <w:r>
        <w:rPr>
          <w:rFonts w:eastAsia="Times New Roman"/>
          <w:b/>
          <w:bCs/>
          <w:lang w:val="uk-UA" w:eastAsia="uk-UA"/>
        </w:rPr>
        <w:t xml:space="preserve">Банах Віктор Аркадійович</w:t>
      </w:r>
      <w:r>
        <w:rPr>
          <w:rFonts w:eastAsia="Times New Roman"/>
          <w:b/>
          <w:bCs/>
          <w:lang w:val="uk-UA" w:eastAsia="uk-UA"/>
        </w:rPr>
      </w:r>
      <w:r>
        <w:rPr>
          <w:rFonts w:eastAsia="Times New Roman"/>
          <w:b/>
          <w:bCs/>
          <w:lang w:val="uk-UA" w:eastAsia="uk-UA"/>
        </w:rPr>
      </w:r>
    </w:p>
    <w:p>
      <w:pPr>
        <w:pStyle w:val="966"/>
        <w:pBdr/>
        <w:spacing/>
        <w:ind/>
        <w:jc w:val="both"/>
        <w:rPr>
          <w:rFonts w:eastAsia="Times New Roman"/>
          <w:color w:val="000000"/>
          <w:lang w:val="uk-UA" w:eastAsia="uk-UA"/>
        </w:rPr>
      </w:pP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  <w:r>
        <w:rPr>
          <w:rFonts w:eastAsia="Times New Roman"/>
          <w:color w:val="000000"/>
          <w:lang w:val="uk-UA" w:eastAsia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b/>
          <w:color w:val="000000"/>
          <w:lang w:val="uk-UA"/>
        </w:rPr>
        <w:t xml:space="preserve"> РІВНІ МОЖЛИВОСТІ ТА ІНКЛЮЗИВНЕ ОСВІТНЄ СЕРЕДОВИЩЕ. </w:t>
      </w:r>
      <w:r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</w:t>
      </w:r>
      <w:r>
        <w:rPr>
          <w:color w:val="000000"/>
          <w:lang w:val="uk-UA"/>
        </w:rPr>
        <w:t xml:space="preserve">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"https://tinyurl.com/ydhcsagx"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https://tinyurl.com/ydhcsagx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b/>
          <w:color w:val="000000"/>
          <w:lang w:val="uk-UA"/>
        </w:rPr>
      </w:pP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center"/>
        <w:rPr>
          <w:b/>
          <w:color w:val="000000"/>
          <w:lang w:val="uk-UA"/>
        </w:rPr>
      </w:pPr>
      <w:r>
        <w:rPr>
          <w:b/>
          <w:color w:val="000000"/>
          <w:lang w:val="uk-UA"/>
        </w:rPr>
        <w:t xml:space="preserve">РЕСУРСИ ДЛЯ НАВЧАННЯ</w:t>
      </w:r>
      <w:r>
        <w:rPr>
          <w:b/>
          <w:color w:val="000000"/>
          <w:lang w:val="uk-UA"/>
        </w:rPr>
      </w:r>
      <w:r>
        <w:rPr>
          <w:b/>
          <w:color w:val="000000"/>
          <w:lang w:val="uk-UA"/>
        </w:rPr>
      </w:r>
    </w:p>
    <w:p>
      <w:pPr>
        <w:pStyle w:val="966"/>
        <w:pBdr/>
        <w:spacing/>
        <w:ind/>
        <w:jc w:val="both"/>
        <w:rPr>
          <w:color w:val="000000"/>
          <w:lang w:val="uk-UA"/>
        </w:rPr>
      </w:pPr>
      <w:r>
        <w:rPr>
          <w:rFonts w:ascii="Times New Roman Полужирный" w:hAnsi="Times New Roman Полужирный"/>
          <w:b/>
          <w:caps/>
          <w:color w:val="000000"/>
          <w:lang w:val="uk-UA"/>
        </w:rPr>
        <w:t xml:space="preserve">Наукова бібліотека</w:t>
      </w:r>
      <w:r>
        <w:rPr>
          <w:color w:val="000000"/>
          <w:lang w:val="uk-UA"/>
        </w:rPr>
        <w:t xml:space="preserve">: </w:t>
      </w:r>
      <w:r>
        <w:rPr>
          <w:color w:val="000000"/>
          <w:lang w:val="uk-UA"/>
        </w:rPr>
        <w:fldChar w:fldCharType="begin"/>
      </w:r>
      <w:r>
        <w:rPr>
          <w:color w:val="000000"/>
          <w:lang w:val="uk-UA"/>
        </w:rPr>
        <w:instrText xml:space="preserve"> HYPERLINK "http://library.znu.edu.ua" </w:instrText>
      </w:r>
      <w:r>
        <w:rPr>
          <w:color w:val="000000"/>
          <w:lang w:val="uk-UA"/>
        </w:rPr>
        <w:fldChar w:fldCharType="separate"/>
      </w:r>
      <w:r>
        <w:rPr>
          <w:rStyle w:val="984"/>
          <w:color w:val="000000"/>
          <w:lang w:val="uk-UA"/>
        </w:rPr>
        <w:t xml:space="preserve">http://library.znu.edu.ua</w:t>
      </w:r>
      <w:r>
        <w:rPr>
          <w:color w:val="000000"/>
          <w:lang w:val="uk-UA"/>
        </w:rPr>
        <w:fldChar w:fldCharType="end"/>
      </w:r>
      <w:r>
        <w:rPr>
          <w:color w:val="000000"/>
          <w:lang w:val="uk-UA"/>
        </w:rPr>
        <w:t xml:space="preserve">. Графік роботи абонементів: понеділок-п`ятниця з 08.00 до 16.00; вихідні дні: субота і неділя.</w:t>
      </w:r>
      <w:r>
        <w:rPr>
          <w:color w:val="000000"/>
          <w:lang w:val="uk-UA"/>
        </w:rPr>
      </w:r>
      <w:r>
        <w:rPr>
          <w:color w:val="000000"/>
          <w:lang w:val="uk-UA"/>
        </w:rPr>
      </w:r>
    </w:p>
    <w:sectPr>
      <w:footnotePr/>
      <w:endnotePr/>
      <w:type w:val="nextPage"/>
      <w:pgSz w:h="16838" w:orient="portrait" w:w="11906"/>
      <w:pgMar w:top="1134" w:right="567" w:bottom="1134" w:left="1134" w:header="720" w:footer="720" w:gutter="0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</w:font>
  <w:font w:name="Lohit Devanagari">
    <w:panose1 w:val="020B0600000000000000"/>
  </w:font>
  <w:font w:name="Wingdings">
    <w:panose1 w:val="05010000000000000000"/>
  </w:font>
  <w:font w:name="Liberation Sans">
    <w:panose1 w:val="020B0604020202020204"/>
  </w:font>
  <w:font w:name="Segoe UI">
    <w:panose1 w:val="020B0504020202020204"/>
  </w:font>
  <w:font w:name="Times New Roman Полужирный">
    <w:panose1 w:val="02020603050405020304"/>
  </w:font>
  <w:font w:name="Symbol">
    <w:panose1 w:val="05010000000000000000"/>
  </w:font>
  <w:font w:name="Times New Roman">
    <w:panose1 w:val="02020603050405020304"/>
  </w:font>
  <w:font w:name="MS Gothic">
    <w:panose1 w:val="020B06060303040B0204"/>
  </w:font>
  <w:font w:name="Calibri">
    <w:panose1 w:val="020F0502020204030204"/>
  </w:font>
  <w:font w:name="Times">
    <w:panose1 w:val="02020603050405020304"/>
  </w:font>
  <w:font w:name="Noto Sans CJK SC">
    <w:panose1 w:val="020B0500000000000000"/>
  </w:font>
  <w:font w:name="MS Mincho">
    <w:panose1 w:val="0202060305040509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13"/>
      <w:pBdr/>
      <w:tabs>
        <w:tab w:val="clear" w:leader="none" w:pos="9360"/>
        <w:tab w:val="right" w:leader="none" w:pos="10206"/>
      </w:tabs>
      <w:spacing/>
      <w:ind w:hanging="142"/>
      <w:rPr>
        <w:caps/>
        <w:lang w:val="uk-UA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524288" behindDoc="1" locked="0" layoutInCell="1" allowOverlap="1">
              <wp:simplePos x="0" y="0"/>
              <wp:positionH relativeFrom="column">
                <wp:posOffset>5407025</wp:posOffset>
              </wp:positionH>
              <wp:positionV relativeFrom="paragraph">
                <wp:posOffset>-414654</wp:posOffset>
              </wp:positionV>
              <wp:extent cx="812165" cy="889000"/>
              <wp:effectExtent l="0" t="0" r="0" b="0"/>
              <wp:wrapNone/>
              <wp:docPr id="1" name="_x0000_s2053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>
                      <a:blip r:embed="rId1"/>
                      <a:srcRect l="3989" t="0" r="73621" b="79276"/>
                      <a:stretch/>
                    </pic:blipFill>
                    <pic:spPr bwMode="auto">
                      <a:xfrm>
                        <a:off x="0" y="0"/>
                        <a:ext cx="812165" cy="889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524288;o:allowoverlap:true;o:allowincell:true;mso-position-horizontal-relative:text;margin-left:425.75pt;mso-position-horizontal:absolute;mso-position-vertical-relative:text;margin-top:-32.65pt;mso-position-vertical:absolute;width:63.95pt;height:70.00pt;mso-wrap-distance-left:9.00pt;mso-wrap-distance-top:0.00pt;mso-wrap-distance-right:9.00pt;mso-wrap-distance-bottom:0.00pt;z-index:1;" stroked="f">
              <v:imagedata r:id="rId1" o:title=""/>
              <o:lock v:ext="edit" rotation="t"/>
            </v:shape>
          </w:pict>
        </mc:Fallback>
      </mc:AlternateContent>
    </w:r>
    <w:r>
      <w:rPr>
        <w:caps/>
        <w:lang w:val="uk-UA"/>
      </w:rPr>
      <w:t xml:space="preserve">                                        </w:t>
    </w:r>
    <w:r>
      <w:rPr>
        <w:caps/>
        <w:lang w:val="uk-UA"/>
      </w:rPr>
      <w:t xml:space="preserve">Запорізький національний університет</w:t>
    </w:r>
    <w:r>
      <w:rPr>
        <w:caps/>
        <w:lang w:val="uk-UA"/>
      </w:rPr>
      <w:t xml:space="preserve">       </w:t>
    </w:r>
    <w:r>
      <w:rPr>
        <w:caps/>
        <w:lang w:val="uk-UA"/>
      </w:rPr>
    </w:r>
    <w:r>
      <w:rPr>
        <w:caps/>
        <w:lang w:val="uk-UA"/>
      </w:rPr>
    </w:r>
  </w:p>
  <w:p>
    <w:pPr>
      <w:pStyle w:val="1013"/>
      <w:pBdr/>
      <w:spacing/>
      <w:ind/>
      <w:jc w:val="center"/>
      <w:rPr>
        <w:lang w:val="uk-UA"/>
      </w:rPr>
    </w:pPr>
    <w:r>
      <w:rPr>
        <w:lang w:val="uk-UA"/>
      </w:rPr>
      <w:t xml:space="preserve">Силабус навчальної дисципліни</w:t>
    </w:r>
    <w:r>
      <w:rPr>
        <w:lang w:val="uk-UA"/>
      </w:rPr>
      <w:t xml:space="preserve">            </w:t>
    </w:r>
    <w:r>
      <w:rPr>
        <w:lang w:val="uk-UA"/>
      </w:rPr>
    </w:r>
    <w:r>
      <w:rPr>
        <w:lang w:val="uk-UA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67"/>
      <w:rPr/>
      <w:start w:val="1"/>
      <w:suff w:val="nothing"/>
    </w:lvl>
    <w:lvl w:ilvl="1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68"/>
      <w:rPr/>
      <w:start w:val="1"/>
      <w:suff w:val="nothing"/>
    </w:lvl>
    <w:lvl w:ilvl="2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69"/>
      <w:rPr/>
      <w:start w:val="1"/>
      <w:suff w:val="nothing"/>
    </w:lvl>
    <w:lvl w:ilvl="3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70"/>
      <w:rPr/>
      <w:start w:val="1"/>
      <w:suff w:val="nothing"/>
    </w:lvl>
    <w:lvl w:ilvl="4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71"/>
      <w:rPr/>
      <w:start w:val="1"/>
      <w:suff w:val="nothing"/>
    </w:lvl>
    <w:lvl w:ilvl="5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pStyle w:val="972"/>
      <w:rPr/>
      <w:start w:val="1"/>
      <w:suff w:val="nothing"/>
    </w:lvl>
    <w:lvl w:ilvl="6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>
        <w:spacing w:val="-13"/>
        <w:sz w:val="28"/>
        <w:szCs w:val="24"/>
        <w:lang w:val="uk-UA"/>
      </w:rPr>
      <w:start w:val="1"/>
      <w:suff w:val="tab"/>
    </w:lvl>
    <w:lvl w:ilvl="1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2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3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4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5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6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7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  <w:lvl w:ilvl="8">
      <w:isLgl w:val="false"/>
      <w:lvlJc w:val="left"/>
      <w:lvlText/>
      <w:numFmt w:val="bullet"/>
      <w:pPr>
        <w:pBdr/>
        <w:spacing/>
        <w:ind/>
      </w:pPr>
      <w:rPr/>
      <w:start w:val="0"/>
      <w:suff w:val="tab"/>
    </w:lvl>
  </w:abstractNum>
  <w:abstractNum w:abstractNumId="2">
    <w:lvl w:ilvl="0">
      <w:isLgl w:val="false"/>
      <w:lvlJc w:val="left"/>
      <w:lvlText w:val="%1."/>
      <w:numFmt w:val="decimal"/>
      <w:pPr>
        <w:pBdr/>
        <w:spacing/>
        <w:ind w:hanging="360" w:left="121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3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65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37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09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1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3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25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972"/>
      </w:pPr>
      <w:rPr/>
      <w:start w:val="1"/>
      <w:suff w:val="tab"/>
    </w:lvl>
  </w:abstractNum>
  <w:abstractNum w:abstractNumId="3">
    <w:lvl w:ilvl="0">
      <w:isLgl w:val="false"/>
      <w:lvlJc w:val="left"/>
      <w:lvlText w:val="%1."/>
      <w:numFmt w:val="decimal"/>
      <w:pPr>
        <w:pBdr/>
        <w:spacing/>
        <w:ind w:hanging="360" w:left="127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99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1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3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5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7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59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1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32"/>
      </w:pPr>
      <w:rPr/>
      <w:start w:val="1"/>
      <w:suff w:val="tab"/>
    </w:lvl>
  </w:abstractNum>
  <w:abstractNum w:abstractNumId="4">
    <w:lvl w:ilvl="0">
      <w:isLgl w:val="false"/>
      <w:lvlJc w:val="left"/>
      <w:lvlText w:val="%1."/>
      <w:numFmt w:val="decimal"/>
      <w:pPr>
        <w:pBdr/>
        <w:spacing/>
        <w:ind w:hanging="360" w:left="1287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007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727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447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167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887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607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327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047"/>
      </w:pPr>
      <w:rPr/>
      <w:start w:val="1"/>
      <w:suff w:val="tab"/>
    </w:lvl>
  </w:abstractNum>
  <w:abstractNum w:abstractNumId="5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7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8">
    <w:lvl w:ilvl="0">
      <w:isLgl w:val="false"/>
      <w:lvlJc w:val="left"/>
      <w:lvlText w:val="%1."/>
      <w:numFmt w:val="decimal"/>
      <w:pPr>
        <w:pBdr/>
        <w:spacing/>
        <w:ind w:hanging="360" w:left="927"/>
      </w:pPr>
      <w:rPr/>
      <w:start w:val="7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9"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2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1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8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1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4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5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6"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18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18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180" w:left="6469"/>
      </w:pPr>
      <w:rPr/>
      <w:start w:val="1"/>
      <w:suff w:val="tab"/>
    </w:lvl>
  </w:abstractNum>
  <w:abstractNum w:abstractNumId="27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28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29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0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33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4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5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36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7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8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39">
    <w:lvl w:ilvl="0">
      <w:isLgl w:val="false"/>
      <w:lvlJc w:val="left"/>
      <w:lvlText w:val="%1."/>
      <w:numFmt w:val="decimal"/>
      <w:pPr>
        <w:pBdr/>
        <w:spacing/>
        <w:ind w:hanging="360" w:left="992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712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432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152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872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592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312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032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752"/>
      </w:pPr>
      <w:rPr/>
      <w:start w:val="1"/>
      <w:suff w:val="tab"/>
    </w:lvl>
  </w:abstractNum>
  <w:abstractNum w:abstractNumId="40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41">
    <w:lvl w:ilvl="0">
      <w:isLgl w:val="false"/>
      <w:lvlJc w:val="lef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4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0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69"/>
      </w:pPr>
      <w:rPr/>
      <w:start w:val="1"/>
      <w:suff w:val="tab"/>
    </w:lvl>
  </w:abstractNum>
  <w:abstractNum w:abstractNumId="4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4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4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8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49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0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1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2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3">
    <w:lvl w:ilvl="0">
      <w:isLgl w:val="false"/>
      <w:lvlJc w:val="left"/>
      <w:lvlText w:val="-"/>
      <w:numFmt w:val="bullet"/>
      <w:pPr>
        <w:pBdr/>
        <w:spacing/>
        <w:ind w:hanging="360" w:left="72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ascii="Wingdings" w:hAnsi="Wingdings"/>
      </w:rPr>
      <w:start w:val="1"/>
      <w:suff w:val="tab"/>
    </w:lvl>
  </w:abstractNum>
  <w:abstractNum w:abstractNumId="54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5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6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abstractNum w:abstractNumId="57"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·"/>
      <w:numFmt w:val="bullet"/>
      <w:pPr>
        <w:pBdr/>
        <w:spacing/>
        <w:ind w:hanging="360" w:left="1429"/>
      </w:pPr>
      <w:rPr>
        <w:rFonts w:hint="default" w:ascii="Symbol" w:hAnsi="Symbol" w:eastAsia="Symbol" w:cs="Symbol"/>
      </w:rPr>
      <w:start w:val="1"/>
      <w:suff w:val="tab"/>
    </w:lvl>
    <w:lvl w:ilvl="2">
      <w:isLgl w:val="false"/>
      <w:lvlJc w:val="left"/>
      <w:lvlText w:val="·"/>
      <w:numFmt w:val="bullet"/>
      <w:pPr>
        <w:pBdr/>
        <w:spacing/>
        <w:ind w:hanging="360" w:left="2149"/>
      </w:pPr>
      <w:rPr>
        <w:rFonts w:hint="default" w:ascii="Symbol" w:hAnsi="Symbol" w:eastAsia="Symbol" w:cs="Symbol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·"/>
      <w:numFmt w:val="bullet"/>
      <w:pPr>
        <w:pBdr/>
        <w:spacing/>
        <w:ind w:hanging="360" w:left="3589"/>
      </w:pPr>
      <w:rPr>
        <w:rFonts w:hint="default" w:ascii="Symbol" w:hAnsi="Symbol" w:eastAsia="Symbol" w:cs="Symbol"/>
      </w:rPr>
      <w:start w:val="1"/>
      <w:suff w:val="tab"/>
    </w:lvl>
    <w:lvl w:ilvl="5">
      <w:isLgl w:val="false"/>
      <w:lvlJc w:val="left"/>
      <w:lvlText w:val="·"/>
      <w:numFmt w:val="bullet"/>
      <w:pPr>
        <w:pBdr/>
        <w:spacing/>
        <w:ind w:hanging="360" w:left="4309"/>
      </w:pPr>
      <w:rPr>
        <w:rFonts w:hint="default" w:ascii="Symbol" w:hAnsi="Symbol" w:eastAsia="Symbol" w:cs="Symbol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·"/>
      <w:numFmt w:val="bullet"/>
      <w:pPr>
        <w:pBdr/>
        <w:spacing/>
        <w:ind w:hanging="360" w:left="5749"/>
      </w:pPr>
      <w:rPr>
        <w:rFonts w:hint="default" w:ascii="Symbol" w:hAnsi="Symbol" w:eastAsia="Symbol" w:cs="Symbol"/>
      </w:rPr>
      <w:start w:val="1"/>
      <w:suff w:val="tab"/>
    </w:lvl>
    <w:lvl w:ilvl="8">
      <w:isLgl w:val="false"/>
      <w:lvlJc w:val="left"/>
      <w:lvlText w:val="·"/>
      <w:numFmt w:val="bullet"/>
      <w:pPr>
        <w:pBdr/>
        <w:spacing/>
        <w:ind w:hanging="360" w:left="6469"/>
      </w:pPr>
      <w:rPr>
        <w:rFonts w:hint="default" w:ascii="Symbol" w:hAnsi="Symbol" w:eastAsia="Symbol" w:cs="Symbol"/>
      </w:rPr>
      <w:start w:val="1"/>
      <w:suff w:val="tab"/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 w:numId="17">
    <w:abstractNumId w:val="14"/>
  </w:num>
  <w:num w:numId="18">
    <w:abstractNumId w:val="15"/>
  </w:num>
  <w:num w:numId="19">
    <w:abstractNumId w:val="16"/>
  </w:num>
  <w:num w:numId="20">
    <w:abstractNumId w:val="17"/>
  </w:num>
  <w:num w:numId="21">
    <w:abstractNumId w:val="18"/>
  </w:num>
  <w:num w:numId="22">
    <w:abstractNumId w:val="19"/>
  </w:num>
  <w:num w:numId="23">
    <w:abstractNumId w:val="20"/>
  </w:num>
  <w:num w:numId="24">
    <w:abstractNumId w:val="21"/>
  </w:num>
  <w:num w:numId="25">
    <w:abstractNumId w:val="22"/>
  </w:num>
  <w:num w:numId="26">
    <w:abstractNumId w:val="23"/>
  </w:num>
  <w:num w:numId="27">
    <w:abstractNumId w:val="24"/>
  </w:num>
  <w:num w:numId="28">
    <w:abstractNumId w:val="25"/>
  </w:num>
  <w:num w:numId="29">
    <w:abstractNumId w:val="26"/>
  </w:num>
  <w:num w:numId="30">
    <w:abstractNumId w:val="27"/>
  </w:num>
  <w:num w:numId="31">
    <w:abstractNumId w:val="28"/>
  </w:num>
  <w:num w:numId="32">
    <w:abstractNumId w:val="29"/>
  </w:num>
  <w:num w:numId="33">
    <w:abstractNumId w:val="30"/>
  </w:num>
  <w:num w:numId="34">
    <w:abstractNumId w:val="31"/>
  </w:num>
  <w:num w:numId="35">
    <w:abstractNumId w:val="32"/>
  </w:num>
  <w:num w:numId="36">
    <w:abstractNumId w:val="33"/>
  </w:num>
  <w:num w:numId="37">
    <w:abstractNumId w:val="34"/>
  </w:num>
  <w:num w:numId="38">
    <w:abstractNumId w:val="35"/>
  </w:num>
  <w:num w:numId="39">
    <w:abstractNumId w:val="36"/>
  </w:num>
  <w:num w:numId="40">
    <w:abstractNumId w:val="37"/>
  </w:num>
  <w:num w:numId="41">
    <w:abstractNumId w:val="38"/>
  </w:num>
  <w:num w:numId="42">
    <w:abstractNumId w:val="39"/>
  </w:num>
  <w:num w:numId="43">
    <w:abstractNumId w:val="40"/>
  </w:num>
  <w:num w:numId="44">
    <w:abstractNumId w:val="41"/>
  </w:num>
  <w:num w:numId="45">
    <w:abstractNumId w:val="42"/>
  </w:num>
  <w:num w:numId="46">
    <w:abstractNumId w:val="43"/>
  </w:num>
  <w:num w:numId="47">
    <w:abstractNumId w:val="44"/>
  </w:num>
  <w:num w:numId="48">
    <w:abstractNumId w:val="45"/>
  </w:num>
  <w:num w:numId="49">
    <w:abstractNumId w:val="46"/>
  </w:num>
  <w:num w:numId="50">
    <w:abstractNumId w:val="47"/>
  </w:num>
  <w:num w:numId="51">
    <w:abstractNumId w:val="48"/>
  </w:num>
  <w:num w:numId="52">
    <w:abstractNumId w:val="49"/>
  </w:num>
  <w:num w:numId="53">
    <w:abstractNumId w:val="50"/>
  </w:num>
  <w:num w:numId="54">
    <w:abstractNumId w:val="51"/>
  </w:num>
  <w:num w:numId="55">
    <w:abstractNumId w:val="52"/>
  </w:num>
  <w:num w:numId="56">
    <w:abstractNumId w:val="53"/>
  </w:num>
  <w:num w:numId="57">
    <w:abstractNumId w:val="54"/>
  </w:num>
  <w:num w:numId="58">
    <w:abstractNumId w:val="55"/>
  </w:num>
  <w:num w:numId="59">
    <w:abstractNumId w:val="56"/>
  </w:num>
  <w:num w:numId="60">
    <w:abstractNumId w:val="5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89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Table Grid"/>
    <w:basedOn w:val="789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Table Grid Light"/>
    <w:basedOn w:val="78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Plain Table 1"/>
    <w:basedOn w:val="78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Plain Table 2"/>
    <w:basedOn w:val="78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Plain Table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Plain Table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Plain Table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1 Light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1 Light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1 Light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1 Light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1 Light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1 Light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1 Light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2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2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2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2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2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2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3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3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3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3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3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3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4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4 - Accent 1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4 - Accent 2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4 - Accent 3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4 - Accent 4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4 - Accent 5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4 - Accent 6"/>
    <w:basedOn w:val="7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5 Dark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5 Dark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5 Dark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5 Dark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5 Dark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5 Dark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5 Dark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6 Colorful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6 Colorful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6 Colorful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6 Colorful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6 Colorful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6 Colorful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6 Colorful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7 Colorful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7 Colorful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7 Colorful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7 Colorful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7 Colorful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7 Colorful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7 Colorful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1 Light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1 Light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1 Light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1 Light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1 Light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1 Light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1 Light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2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2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2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2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2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2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3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3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3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3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3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3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4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4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4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4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4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4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5 Dark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5 Dark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5 Dark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5 Dark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5 Dark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5 Dark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5 Dark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6 Colorful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6 Colorful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6 Colorful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6 Colorful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6 Colorful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6 Colorful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6 Colorful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7 Colorful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7 Colorful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7 Colorful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7 Colorful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7 Colorful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7 Colorful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7 Colorful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ned - Accent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ned - Accent 1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ned - Accent 2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ned - Accent 3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ned - Accent 4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ned - Accent 5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ned - Accent 6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&amp; Lined - Accent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&amp; Lined - Accent 1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&amp; Lined - Accent 2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&amp; Lined - Accent 3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&amp; Lined - Accent 4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Bordered &amp; Lined - Accent 5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Bordered &amp; Lined - Accent 6"/>
    <w:basedOn w:val="7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Bordered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Bordered - Accent 1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Bordered - Accent 2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Bordered - Accent 3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Bordered - Accent 4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Bordered - Accent 5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Bordered - Accent 6"/>
    <w:basedOn w:val="7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6">
    <w:name w:val="Heading 1"/>
    <w:basedOn w:val="966"/>
    <w:next w:val="966"/>
    <w:link w:val="926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17">
    <w:name w:val="Heading 2"/>
    <w:basedOn w:val="966"/>
    <w:next w:val="966"/>
    <w:link w:val="927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18">
    <w:name w:val="Heading 3"/>
    <w:basedOn w:val="966"/>
    <w:next w:val="966"/>
    <w:link w:val="928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919">
    <w:name w:val="Heading 4"/>
    <w:basedOn w:val="966"/>
    <w:next w:val="966"/>
    <w:link w:val="929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20">
    <w:name w:val="Heading 6"/>
    <w:basedOn w:val="966"/>
    <w:next w:val="966"/>
    <w:link w:val="931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21">
    <w:name w:val="Heading 7"/>
    <w:basedOn w:val="966"/>
    <w:next w:val="966"/>
    <w:link w:val="932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22">
    <w:name w:val="Heading 8"/>
    <w:basedOn w:val="966"/>
    <w:next w:val="966"/>
    <w:link w:val="933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23">
    <w:name w:val="Heading 9"/>
    <w:basedOn w:val="966"/>
    <w:next w:val="966"/>
    <w:link w:val="934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24" w:default="1">
    <w:name w:val="Default Paragraph Font"/>
    <w:uiPriority w:val="1"/>
    <w:semiHidden/>
    <w:unhideWhenUsed/>
    <w:pPr>
      <w:pBdr/>
      <w:spacing/>
      <w:ind/>
    </w:pPr>
  </w:style>
  <w:style w:type="numbering" w:styleId="925" w:default="1">
    <w:name w:val="No List"/>
    <w:uiPriority w:val="99"/>
    <w:semiHidden/>
    <w:unhideWhenUsed/>
    <w:pPr>
      <w:pBdr/>
      <w:spacing/>
      <w:ind/>
    </w:pPr>
  </w:style>
  <w:style w:type="character" w:styleId="926">
    <w:name w:val="Heading 1 Char"/>
    <w:basedOn w:val="924"/>
    <w:link w:val="91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27">
    <w:name w:val="Heading 2 Char"/>
    <w:basedOn w:val="924"/>
    <w:link w:val="91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28">
    <w:name w:val="Heading 3 Char"/>
    <w:basedOn w:val="924"/>
    <w:link w:val="91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29">
    <w:name w:val="Heading 4 Char"/>
    <w:basedOn w:val="924"/>
    <w:link w:val="919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30">
    <w:name w:val="Heading 5 Char"/>
    <w:basedOn w:val="924"/>
    <w:link w:val="102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31">
    <w:name w:val="Heading 6 Char"/>
    <w:basedOn w:val="924"/>
    <w:link w:val="920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32">
    <w:name w:val="Heading 7 Char"/>
    <w:basedOn w:val="924"/>
    <w:link w:val="921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33">
    <w:name w:val="Heading 8 Char"/>
    <w:basedOn w:val="924"/>
    <w:link w:val="92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34">
    <w:name w:val="Heading 9 Char"/>
    <w:basedOn w:val="924"/>
    <w:link w:val="923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35">
    <w:name w:val="Title"/>
    <w:basedOn w:val="966"/>
    <w:next w:val="966"/>
    <w:link w:val="936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36">
    <w:name w:val="Title Char"/>
    <w:basedOn w:val="924"/>
    <w:link w:val="93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37">
    <w:name w:val="Subtitle"/>
    <w:basedOn w:val="966"/>
    <w:next w:val="966"/>
    <w:link w:val="938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38">
    <w:name w:val="Subtitle Char"/>
    <w:basedOn w:val="924"/>
    <w:link w:val="937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39">
    <w:name w:val="Quote"/>
    <w:basedOn w:val="966"/>
    <w:next w:val="966"/>
    <w:link w:val="940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40">
    <w:name w:val="Quote Char"/>
    <w:basedOn w:val="924"/>
    <w:link w:val="939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941">
    <w:name w:val="Intense Emphasis"/>
    <w:basedOn w:val="924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42">
    <w:name w:val="Intense Quote"/>
    <w:basedOn w:val="966"/>
    <w:next w:val="966"/>
    <w:link w:val="943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43">
    <w:name w:val="Intense Quote Char"/>
    <w:basedOn w:val="924"/>
    <w:link w:val="942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44">
    <w:name w:val="Intense Reference"/>
    <w:basedOn w:val="924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45">
    <w:name w:val="No Spacing"/>
    <w:basedOn w:val="966"/>
    <w:uiPriority w:val="1"/>
    <w:qFormat/>
    <w:pPr>
      <w:pBdr/>
      <w:spacing w:after="0" w:line="240" w:lineRule="auto"/>
      <w:ind/>
    </w:pPr>
  </w:style>
  <w:style w:type="character" w:styleId="946">
    <w:name w:val="Subtle Emphasis"/>
    <w:basedOn w:val="924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47">
    <w:name w:val="Emphasis"/>
    <w:basedOn w:val="924"/>
    <w:uiPriority w:val="20"/>
    <w:qFormat/>
    <w:pPr>
      <w:pBdr/>
      <w:spacing/>
      <w:ind/>
    </w:pPr>
    <w:rPr>
      <w:i/>
      <w:iCs/>
    </w:rPr>
  </w:style>
  <w:style w:type="character" w:styleId="948">
    <w:name w:val="Strong"/>
    <w:basedOn w:val="924"/>
    <w:uiPriority w:val="22"/>
    <w:qFormat/>
    <w:pPr>
      <w:pBdr/>
      <w:spacing/>
      <w:ind/>
    </w:pPr>
    <w:rPr>
      <w:b/>
      <w:bCs/>
    </w:rPr>
  </w:style>
  <w:style w:type="character" w:styleId="949">
    <w:name w:val="Subtle Reference"/>
    <w:basedOn w:val="924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50">
    <w:name w:val="Book Title"/>
    <w:basedOn w:val="924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51">
    <w:name w:val="Header"/>
    <w:basedOn w:val="966"/>
    <w:link w:val="952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52">
    <w:name w:val="Header Char"/>
    <w:basedOn w:val="924"/>
    <w:link w:val="951"/>
    <w:uiPriority w:val="99"/>
    <w:pPr>
      <w:pBdr/>
      <w:spacing/>
      <w:ind/>
    </w:pPr>
  </w:style>
  <w:style w:type="paragraph" w:styleId="953">
    <w:name w:val="Footer"/>
    <w:basedOn w:val="966"/>
    <w:link w:val="954"/>
    <w:uiPriority w:val="99"/>
    <w:unhideWhenUsed/>
    <w:pPr>
      <w:pBdr/>
      <w:tabs>
        <w:tab w:val="bar" w:leader="none" w:pos="4844"/>
        <w:tab w:val="bar" w:leader="none" w:pos="9689"/>
      </w:tabs>
      <w:spacing w:after="0" w:line="240" w:lineRule="auto"/>
      <w:ind/>
    </w:pPr>
  </w:style>
  <w:style w:type="character" w:styleId="954">
    <w:name w:val="Footer Char"/>
    <w:basedOn w:val="924"/>
    <w:link w:val="953"/>
    <w:uiPriority w:val="99"/>
    <w:pPr>
      <w:pBdr/>
      <w:spacing/>
      <w:ind/>
    </w:pPr>
  </w:style>
  <w:style w:type="paragraph" w:styleId="955">
    <w:name w:val="Caption"/>
    <w:basedOn w:val="966"/>
    <w:next w:val="96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56">
    <w:name w:val="footnote text"/>
    <w:basedOn w:val="966"/>
    <w:link w:val="95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57">
    <w:name w:val="Footnote Text Char"/>
    <w:basedOn w:val="924"/>
    <w:link w:val="956"/>
    <w:uiPriority w:val="99"/>
    <w:semiHidden/>
    <w:pPr>
      <w:pBdr/>
      <w:spacing/>
      <w:ind/>
    </w:pPr>
    <w:rPr>
      <w:sz w:val="20"/>
      <w:szCs w:val="20"/>
    </w:rPr>
  </w:style>
  <w:style w:type="character" w:styleId="958">
    <w:name w:val="footnote reference"/>
    <w:basedOn w:val="924"/>
    <w:uiPriority w:val="99"/>
    <w:semiHidden/>
    <w:unhideWhenUsed/>
    <w:pPr>
      <w:pBdr/>
      <w:spacing/>
      <w:ind/>
    </w:pPr>
    <w:rPr>
      <w:vertAlign w:val="superscript"/>
    </w:rPr>
  </w:style>
  <w:style w:type="paragraph" w:styleId="959">
    <w:name w:val="endnote text"/>
    <w:basedOn w:val="966"/>
    <w:link w:val="96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60">
    <w:name w:val="Endnote Text Char"/>
    <w:basedOn w:val="924"/>
    <w:link w:val="959"/>
    <w:uiPriority w:val="99"/>
    <w:semiHidden/>
    <w:pPr>
      <w:pBdr/>
      <w:spacing/>
      <w:ind/>
    </w:pPr>
    <w:rPr>
      <w:sz w:val="20"/>
      <w:szCs w:val="20"/>
    </w:rPr>
  </w:style>
  <w:style w:type="character" w:styleId="961">
    <w:name w:val="endnote reference"/>
    <w:basedOn w:val="924"/>
    <w:uiPriority w:val="99"/>
    <w:semiHidden/>
    <w:unhideWhenUsed/>
    <w:pPr>
      <w:pBdr/>
      <w:spacing/>
      <w:ind/>
    </w:pPr>
    <w:rPr>
      <w:vertAlign w:val="superscript"/>
    </w:rPr>
  </w:style>
  <w:style w:type="character" w:styleId="962">
    <w:name w:val="Hyperlink"/>
    <w:basedOn w:val="924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63">
    <w:name w:val="FollowedHyperlink"/>
    <w:basedOn w:val="924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64">
    <w:name w:val="TOC Heading"/>
    <w:uiPriority w:val="39"/>
    <w:unhideWhenUsed/>
    <w:pPr>
      <w:pBdr/>
      <w:spacing/>
      <w:ind/>
    </w:pPr>
  </w:style>
  <w:style w:type="paragraph" w:styleId="965">
    <w:name w:val="table of figures"/>
    <w:basedOn w:val="966"/>
    <w:next w:val="966"/>
    <w:uiPriority w:val="99"/>
    <w:unhideWhenUsed/>
    <w:pPr>
      <w:pBdr/>
      <w:spacing w:after="0" w:afterAutospacing="0"/>
      <w:ind/>
    </w:pPr>
  </w:style>
  <w:style w:type="paragraph" w:styleId="966" w:default="1">
    <w:name w:val="Normal"/>
    <w:next w:val="966"/>
    <w:link w:val="966"/>
    <w:qFormat/>
    <w:pPr>
      <w:pBdr/>
      <w:spacing/>
      <w:ind/>
    </w:pPr>
    <w:rPr>
      <w:rFonts w:eastAsia="MS Mincho"/>
      <w:sz w:val="24"/>
      <w:szCs w:val="24"/>
      <w:lang w:val="en-US" w:eastAsia="zh-CN" w:bidi="ar-SA"/>
    </w:rPr>
  </w:style>
  <w:style w:type="paragraph" w:styleId="967">
    <w:name w:val="Заголовок 1"/>
    <w:basedOn w:val="966"/>
    <w:next w:val="1004"/>
    <w:link w:val="966"/>
    <w:qFormat/>
    <w:pPr>
      <w:numPr>
        <w:ilvl w:val="0"/>
        <w:numId w:val="1"/>
      </w:numPr>
      <w:pBdr/>
      <w:spacing w:after="280" w:before="280"/>
      <w:ind/>
      <w:outlineLvl w:val="0"/>
    </w:pPr>
    <w:rPr>
      <w:rFonts w:ascii="Times" w:hAnsi="Times" w:cs="Times"/>
      <w:b/>
      <w:bCs/>
      <w:sz w:val="48"/>
      <w:szCs w:val="48"/>
      <w:lang w:val="en-US"/>
    </w:rPr>
  </w:style>
  <w:style w:type="paragraph" w:styleId="968">
    <w:name w:val="Заголовок 2"/>
    <w:basedOn w:val="966"/>
    <w:next w:val="966"/>
    <w:link w:val="966"/>
    <w:qFormat/>
    <w:pPr>
      <w:keepNext w:val="true"/>
      <w:keepLines w:val="true"/>
      <w:numPr>
        <w:ilvl w:val="1"/>
        <w:numId w:val="1"/>
      </w:numPr>
      <w:pBdr/>
      <w:spacing w:after="0" w:before="40"/>
      <w:ind/>
      <w:outlineLvl w:val="1"/>
    </w:pPr>
    <w:rPr>
      <w:rFonts w:ascii="Calibri" w:hAnsi="Calibri" w:eastAsia="MS Gothic" w:cs="Calibri"/>
      <w:color w:val="365f91"/>
      <w:sz w:val="26"/>
      <w:szCs w:val="26"/>
      <w:lang w:val="en-US"/>
    </w:rPr>
  </w:style>
  <w:style w:type="paragraph" w:styleId="969">
    <w:name w:val="Заголовок 3"/>
    <w:basedOn w:val="966"/>
    <w:next w:val="966"/>
    <w:link w:val="966"/>
    <w:qFormat/>
    <w:pPr>
      <w:keepNext w:val="true"/>
      <w:keepLines w:val="true"/>
      <w:numPr>
        <w:ilvl w:val="2"/>
        <w:numId w:val="1"/>
      </w:numPr>
      <w:pBdr/>
      <w:spacing w:after="0" w:before="40"/>
      <w:ind/>
      <w:outlineLvl w:val="2"/>
    </w:pPr>
    <w:rPr>
      <w:rFonts w:ascii="Calibri" w:hAnsi="Calibri" w:eastAsia="MS Gothic" w:cs="Calibri"/>
      <w:color w:val="243f60"/>
      <w:lang w:val="en-US"/>
    </w:rPr>
  </w:style>
  <w:style w:type="paragraph" w:styleId="970">
    <w:name w:val="Заголовок 4"/>
    <w:basedOn w:val="966"/>
    <w:next w:val="966"/>
    <w:link w:val="966"/>
    <w:qFormat/>
    <w:pPr>
      <w:keepNext w:val="true"/>
      <w:keepLines w:val="true"/>
      <w:numPr>
        <w:ilvl w:val="3"/>
        <w:numId w:val="1"/>
      </w:numPr>
      <w:pBdr/>
      <w:spacing w:after="0" w:before="40"/>
      <w:ind/>
      <w:outlineLvl w:val="3"/>
    </w:pPr>
    <w:rPr>
      <w:rFonts w:ascii="Calibri" w:hAnsi="Calibri" w:eastAsia="MS Gothic" w:cs="Calibri"/>
      <w:i/>
      <w:iCs/>
      <w:color w:val="365f91"/>
      <w:lang w:val="en-US"/>
    </w:rPr>
  </w:style>
  <w:style w:type="paragraph" w:styleId="971">
    <w:name w:val="Заголовок 5"/>
    <w:basedOn w:val="966"/>
    <w:next w:val="966"/>
    <w:link w:val="966"/>
    <w:qFormat/>
    <w:pPr>
      <w:keepNext w:val="true"/>
      <w:keepLines w:val="true"/>
      <w:numPr>
        <w:ilvl w:val="4"/>
        <w:numId w:val="1"/>
      </w:numPr>
      <w:pBdr/>
      <w:spacing w:after="0" w:before="40"/>
      <w:ind/>
      <w:outlineLvl w:val="4"/>
    </w:pPr>
    <w:rPr>
      <w:rFonts w:ascii="Calibri" w:hAnsi="Calibri" w:eastAsia="MS Gothic" w:cs="Calibri"/>
      <w:color w:val="365f91"/>
      <w:lang w:val="en-US"/>
    </w:rPr>
  </w:style>
  <w:style w:type="paragraph" w:styleId="972">
    <w:name w:val="Заголовок 6"/>
    <w:basedOn w:val="966"/>
    <w:next w:val="966"/>
    <w:link w:val="966"/>
    <w:qFormat/>
    <w:pPr>
      <w:keepNext w:val="true"/>
      <w:keepLines w:val="true"/>
      <w:numPr>
        <w:ilvl w:val="5"/>
        <w:numId w:val="1"/>
      </w:numPr>
      <w:pBdr/>
      <w:spacing w:after="0" w:before="40"/>
      <w:ind/>
      <w:outlineLvl w:val="5"/>
    </w:pPr>
    <w:rPr>
      <w:rFonts w:ascii="Calibri" w:hAnsi="Calibri" w:eastAsia="MS Gothic" w:cs="Calibri"/>
      <w:color w:val="243f60"/>
      <w:lang w:val="en-US"/>
    </w:rPr>
  </w:style>
  <w:style w:type="character" w:styleId="973">
    <w:name w:val="Основной шрифт абзаца"/>
    <w:next w:val="973"/>
    <w:link w:val="966"/>
    <w:uiPriority w:val="1"/>
    <w:semiHidden/>
    <w:unhideWhenUsed/>
    <w:pPr>
      <w:pBdr/>
      <w:spacing/>
      <w:ind/>
    </w:pPr>
  </w:style>
  <w:style w:type="table" w:styleId="974">
    <w:name w:val="Обычная таблица"/>
    <w:next w:val="974"/>
    <w:link w:val="966"/>
    <w:uiPriority w:val="99"/>
    <w:semiHidden/>
    <w:unhideWhenUsed/>
    <w:pPr>
      <w:pBdr/>
      <w:spacing/>
      <w:ind/>
    </w:pPr>
    <w:tblPr>
      <w:tblW w:w="0" w:type="auto"/>
      <w:tblInd w:w="0" w:type="dxa"/>
      <w:tblBorders/>
      <w:tblLayout w:type="fixed"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75">
    <w:name w:val="Нет списка"/>
    <w:next w:val="975"/>
    <w:link w:val="966"/>
    <w:uiPriority w:val="99"/>
    <w:semiHidden/>
    <w:unhideWhenUsed/>
    <w:pPr>
      <w:pBdr/>
      <w:spacing/>
      <w:ind/>
    </w:pPr>
  </w:style>
  <w:style w:type="character" w:styleId="976">
    <w:name w:val="WW8Num1z0"/>
    <w:next w:val="976"/>
    <w:link w:val="966"/>
    <w:pPr>
      <w:pBdr/>
      <w:spacing/>
      <w:ind/>
    </w:pPr>
    <w:rPr>
      <w:rFonts w:cs="Times New Roman"/>
      <w:b w:val="0"/>
    </w:rPr>
  </w:style>
  <w:style w:type="character" w:styleId="977">
    <w:name w:val="WW8Num1z1"/>
    <w:next w:val="977"/>
    <w:link w:val="966"/>
    <w:pPr>
      <w:pBdr/>
      <w:spacing/>
      <w:ind/>
    </w:pPr>
    <w:rPr>
      <w:rFonts w:cs="Times New Roman"/>
    </w:rPr>
  </w:style>
  <w:style w:type="character" w:styleId="978">
    <w:name w:val="WW8Num2z0"/>
    <w:next w:val="978"/>
    <w:link w:val="966"/>
    <w:pPr>
      <w:pBdr/>
      <w:spacing/>
      <w:ind/>
    </w:pPr>
    <w:rPr>
      <w:rFonts w:cs="Times New Roman"/>
    </w:rPr>
  </w:style>
  <w:style w:type="character" w:styleId="979">
    <w:name w:val="WW8Num3z0"/>
    <w:next w:val="979"/>
    <w:link w:val="966"/>
    <w:pPr>
      <w:pBdr/>
      <w:spacing/>
      <w:ind/>
    </w:pPr>
    <w:rPr>
      <w:rFonts w:cs="Times New Roman"/>
      <w:b w:val="0"/>
    </w:rPr>
  </w:style>
  <w:style w:type="character" w:styleId="980">
    <w:name w:val="WW8Num3z1"/>
    <w:next w:val="980"/>
    <w:link w:val="966"/>
    <w:pPr>
      <w:pBdr/>
      <w:spacing/>
      <w:ind/>
    </w:pPr>
    <w:rPr>
      <w:rFonts w:cs="Times New Roman"/>
    </w:rPr>
  </w:style>
  <w:style w:type="character" w:styleId="981">
    <w:name w:val="WW8Num4z0"/>
    <w:next w:val="981"/>
    <w:link w:val="966"/>
    <w:pPr>
      <w:pBdr/>
      <w:spacing/>
      <w:ind/>
    </w:pPr>
    <w:rPr>
      <w:rFonts w:ascii="Symbol" w:hAnsi="Symbol" w:cs="Symbol"/>
    </w:rPr>
  </w:style>
  <w:style w:type="character" w:styleId="982">
    <w:name w:val="WW8Num4z1"/>
    <w:next w:val="982"/>
    <w:link w:val="966"/>
    <w:pPr>
      <w:pBdr/>
      <w:spacing/>
      <w:ind/>
    </w:pPr>
    <w:rPr>
      <w:rFonts w:cs="Times New Roman"/>
    </w:rPr>
  </w:style>
  <w:style w:type="character" w:styleId="983">
    <w:name w:val="Основной шрифт абзаца1"/>
    <w:next w:val="983"/>
    <w:link w:val="966"/>
    <w:pPr>
      <w:pBdr/>
      <w:spacing/>
      <w:ind/>
    </w:pPr>
  </w:style>
  <w:style w:type="character" w:styleId="984">
    <w:name w:val="Гиперссылка"/>
    <w:next w:val="984"/>
    <w:link w:val="966"/>
    <w:uiPriority w:val="99"/>
    <w:pPr>
      <w:pBdr/>
      <w:spacing/>
      <w:ind/>
    </w:pPr>
    <w:rPr>
      <w:rFonts w:cs="Times New Roman"/>
      <w:color w:val="0000ff"/>
      <w:u w:val="single"/>
    </w:rPr>
  </w:style>
  <w:style w:type="character" w:styleId="985">
    <w:name w:val="Заголовок 3 Знак"/>
    <w:next w:val="985"/>
    <w:link w:val="966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86">
    <w:name w:val="Заголовок 4 Знак"/>
    <w:next w:val="986"/>
    <w:link w:val="966"/>
    <w:pPr>
      <w:pBdr/>
      <w:spacing/>
      <w:ind/>
    </w:pPr>
    <w:rPr>
      <w:rFonts w:ascii="Calibri" w:hAnsi="Calibri" w:eastAsia="MS Gothic" w:cs="Times New Roman"/>
      <w:i/>
      <w:iCs/>
      <w:color w:val="365f91"/>
      <w:sz w:val="24"/>
      <w:szCs w:val="24"/>
      <w:lang w:val="en-US"/>
    </w:rPr>
  </w:style>
  <w:style w:type="character" w:styleId="987">
    <w:name w:val="Заголовок 5 Знак"/>
    <w:next w:val="987"/>
    <w:link w:val="966"/>
    <w:pPr>
      <w:pBdr/>
      <w:spacing/>
      <w:ind/>
    </w:pPr>
    <w:rPr>
      <w:rFonts w:ascii="Calibri" w:hAnsi="Calibri" w:eastAsia="MS Gothic" w:cs="Times New Roman"/>
      <w:color w:val="365f91"/>
      <w:sz w:val="24"/>
      <w:szCs w:val="24"/>
      <w:lang w:val="en-US"/>
    </w:rPr>
  </w:style>
  <w:style w:type="character" w:styleId="988">
    <w:name w:val="Заголовок 6 Знак"/>
    <w:next w:val="988"/>
    <w:link w:val="966"/>
    <w:pPr>
      <w:pBdr/>
      <w:spacing/>
      <w:ind/>
    </w:pPr>
    <w:rPr>
      <w:rFonts w:ascii="Calibri" w:hAnsi="Calibri" w:eastAsia="MS Gothic" w:cs="Times New Roman"/>
      <w:color w:val="243f60"/>
      <w:sz w:val="24"/>
      <w:szCs w:val="24"/>
      <w:lang w:val="en-US"/>
    </w:rPr>
  </w:style>
  <w:style w:type="character" w:styleId="989">
    <w:name w:val="Заголовок 2 Знак"/>
    <w:next w:val="989"/>
    <w:link w:val="966"/>
    <w:pPr>
      <w:pBdr/>
      <w:spacing/>
      <w:ind/>
    </w:pPr>
    <w:rPr>
      <w:rFonts w:ascii="Calibri" w:hAnsi="Calibri" w:eastAsia="MS Gothic" w:cs="Times New Roman"/>
      <w:color w:val="365f91"/>
      <w:sz w:val="26"/>
      <w:szCs w:val="26"/>
      <w:lang w:val="en-US"/>
    </w:rPr>
  </w:style>
  <w:style w:type="character" w:styleId="990">
    <w:name w:val="Заголовок 1 Знак"/>
    <w:next w:val="990"/>
    <w:link w:val="966"/>
    <w:pPr>
      <w:pBdr/>
      <w:spacing/>
      <w:ind/>
    </w:pPr>
    <w:rPr>
      <w:rFonts w:ascii="Times" w:hAnsi="Times" w:cs="Times New Roman"/>
      <w:b/>
      <w:bCs/>
      <w:sz w:val="48"/>
      <w:szCs w:val="48"/>
      <w:lang w:val="en-US"/>
    </w:rPr>
  </w:style>
  <w:style w:type="character" w:styleId="991">
    <w:name w:val="apple-tab-span"/>
    <w:next w:val="991"/>
    <w:link w:val="966"/>
    <w:pPr>
      <w:pBdr/>
      <w:spacing/>
      <w:ind/>
    </w:pPr>
    <w:rPr>
      <w:rFonts w:cs="Times New Roman"/>
    </w:rPr>
  </w:style>
  <w:style w:type="character" w:styleId="992">
    <w:name w:val="s1"/>
    <w:next w:val="992"/>
    <w:link w:val="966"/>
    <w:pPr>
      <w:pBdr/>
      <w:spacing/>
      <w:ind/>
    </w:pPr>
  </w:style>
  <w:style w:type="character" w:styleId="993">
    <w:name w:val="Текст выноски Знак"/>
    <w:next w:val="993"/>
    <w:link w:val="966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character" w:styleId="994">
    <w:name w:val="Footnote Characters"/>
    <w:next w:val="994"/>
    <w:link w:val="966"/>
    <w:pPr>
      <w:pBdr/>
      <w:spacing/>
      <w:ind/>
    </w:pPr>
    <w:rPr>
      <w:rFonts w:cs="Times New Roman"/>
      <w:vertAlign w:val="superscript"/>
    </w:rPr>
  </w:style>
  <w:style w:type="character" w:styleId="995">
    <w:name w:val="Верхний колонтитул Знак"/>
    <w:next w:val="995"/>
    <w:link w:val="966"/>
    <w:uiPriority w:val="99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96">
    <w:name w:val="Просмотренная гиперссылка"/>
    <w:next w:val="996"/>
    <w:link w:val="966"/>
    <w:pPr>
      <w:pBdr/>
      <w:spacing/>
      <w:ind/>
    </w:pPr>
    <w:rPr>
      <w:rFonts w:cs="Times New Roman"/>
      <w:color w:val="800080"/>
      <w:u w:val="single"/>
    </w:rPr>
  </w:style>
  <w:style w:type="character" w:styleId="997">
    <w:name w:val="Нижний колонтитул Знак"/>
    <w:next w:val="997"/>
    <w:link w:val="966"/>
    <w:pPr>
      <w:pBdr/>
      <w:spacing/>
      <w:ind/>
    </w:pPr>
    <w:rPr>
      <w:rFonts w:cs="Times New Roman"/>
      <w:sz w:val="24"/>
      <w:szCs w:val="24"/>
      <w:lang w:val="en-US"/>
    </w:rPr>
  </w:style>
  <w:style w:type="character" w:styleId="998">
    <w:name w:val="Текст сноски Знак1"/>
    <w:next w:val="998"/>
    <w:link w:val="966"/>
    <w:pPr>
      <w:pBdr/>
      <w:spacing/>
      <w:ind/>
    </w:pPr>
    <w:rPr>
      <w:rFonts w:cs="Times New Roman"/>
      <w:lang w:val="en-US"/>
    </w:rPr>
  </w:style>
  <w:style w:type="character" w:styleId="999">
    <w:name w:val="Текст сноски Знак"/>
    <w:next w:val="999"/>
    <w:link w:val="966"/>
    <w:pPr>
      <w:pBdr/>
      <w:spacing/>
      <w:ind/>
    </w:pPr>
    <w:rPr>
      <w:rFonts w:cs="Times New Roman"/>
      <w:lang w:val="en-US"/>
    </w:rPr>
  </w:style>
  <w:style w:type="character" w:styleId="1000">
    <w:name w:val="Знак сноски"/>
    <w:next w:val="1000"/>
    <w:link w:val="966"/>
    <w:pPr>
      <w:pBdr/>
      <w:spacing/>
      <w:ind/>
    </w:pPr>
    <w:rPr>
      <w:vertAlign w:val="superscript"/>
    </w:rPr>
  </w:style>
  <w:style w:type="character" w:styleId="1001">
    <w:name w:val="Знак концевой сноски"/>
    <w:next w:val="1001"/>
    <w:link w:val="966"/>
    <w:pPr>
      <w:pBdr/>
      <w:spacing/>
      <w:ind/>
    </w:pPr>
    <w:rPr>
      <w:vertAlign w:val="superscript"/>
    </w:rPr>
  </w:style>
  <w:style w:type="character" w:styleId="1002">
    <w:name w:val="Endnote Characters"/>
    <w:next w:val="1002"/>
    <w:link w:val="966"/>
    <w:pPr>
      <w:pBdr/>
      <w:spacing/>
      <w:ind/>
    </w:pPr>
  </w:style>
  <w:style w:type="paragraph" w:styleId="1003">
    <w:name w:val="Heading"/>
    <w:basedOn w:val="966"/>
    <w:next w:val="1004"/>
    <w:link w:val="966"/>
    <w:pPr>
      <w:keepNext w:val="true"/>
      <w:pBdr/>
      <w:spacing w:after="120" w:before="240"/>
      <w:ind/>
    </w:pPr>
    <w:rPr>
      <w:rFonts w:ascii="Liberation Sans" w:hAnsi="Liberation Sans" w:eastAsia="Noto Sans CJK SC" w:cs="Lohit Devanagari"/>
      <w:sz w:val="28"/>
      <w:szCs w:val="28"/>
    </w:rPr>
  </w:style>
  <w:style w:type="paragraph" w:styleId="1004">
    <w:name w:val="Основной текст"/>
    <w:basedOn w:val="966"/>
    <w:next w:val="1004"/>
    <w:link w:val="966"/>
    <w:pPr>
      <w:pBdr/>
      <w:spacing w:after="140" w:before="0" w:line="276" w:lineRule="auto"/>
      <w:ind/>
    </w:pPr>
  </w:style>
  <w:style w:type="paragraph" w:styleId="1005">
    <w:name w:val="Список"/>
    <w:basedOn w:val="1004"/>
    <w:next w:val="1005"/>
    <w:link w:val="966"/>
    <w:pPr>
      <w:pBdr/>
      <w:spacing/>
      <w:ind/>
    </w:pPr>
    <w:rPr>
      <w:rFonts w:cs="Lohit Devanagari"/>
    </w:rPr>
  </w:style>
  <w:style w:type="paragraph" w:styleId="1006">
    <w:name w:val="Название объекта"/>
    <w:basedOn w:val="966"/>
    <w:next w:val="1006"/>
    <w:link w:val="966"/>
    <w:qFormat/>
    <w:pPr>
      <w:suppressLineNumbers w:val="true"/>
      <w:pBdr/>
      <w:spacing w:after="120" w:before="120"/>
      <w:ind/>
    </w:pPr>
    <w:rPr>
      <w:rFonts w:cs="Lohit Devanagari"/>
      <w:i/>
      <w:iCs/>
      <w:sz w:val="24"/>
      <w:szCs w:val="24"/>
    </w:rPr>
  </w:style>
  <w:style w:type="paragraph" w:styleId="1007">
    <w:name w:val="Index"/>
    <w:basedOn w:val="966"/>
    <w:next w:val="1007"/>
    <w:link w:val="966"/>
    <w:pPr>
      <w:suppressLineNumbers w:val="true"/>
      <w:pBdr/>
      <w:spacing/>
      <w:ind/>
    </w:pPr>
    <w:rPr>
      <w:rFonts w:cs="Lohit Devanagari"/>
      <w:lang w:val="en-US" w:eastAsia="en-US" w:bidi="en-US"/>
    </w:rPr>
  </w:style>
  <w:style w:type="paragraph" w:styleId="1008">
    <w:name w:val="Обычный (веб)"/>
    <w:basedOn w:val="966"/>
    <w:next w:val="1008"/>
    <w:link w:val="966"/>
    <w:pPr>
      <w:pBdr/>
      <w:spacing w:after="280" w:before="280"/>
      <w:ind/>
    </w:pPr>
    <w:rPr>
      <w:rFonts w:ascii="Times" w:hAnsi="Times" w:cs="Times"/>
      <w:sz w:val="20"/>
      <w:szCs w:val="20"/>
    </w:rPr>
  </w:style>
  <w:style w:type="paragraph" w:styleId="1009">
    <w:name w:val="List Paragraph"/>
    <w:basedOn w:val="966"/>
    <w:next w:val="1009"/>
    <w:link w:val="966"/>
    <w:pPr>
      <w:pBdr/>
      <w:spacing/>
      <w:ind w:right="0" w:firstLine="0" w:left="720"/>
    </w:pPr>
  </w:style>
  <w:style w:type="paragraph" w:styleId="1010">
    <w:name w:val="Текст выноски"/>
    <w:basedOn w:val="966"/>
    <w:next w:val="1010"/>
    <w:link w:val="966"/>
    <w:pPr>
      <w:pBdr/>
      <w:spacing/>
      <w:ind/>
    </w:pPr>
    <w:rPr>
      <w:rFonts w:ascii="Segoe UI" w:hAnsi="Segoe UI" w:cs="Segoe UI"/>
      <w:sz w:val="18"/>
      <w:szCs w:val="18"/>
      <w:lang w:val="en-US"/>
    </w:rPr>
  </w:style>
  <w:style w:type="paragraph" w:styleId="1011">
    <w:name w:val="Header and Footer"/>
    <w:basedOn w:val="966"/>
    <w:next w:val="1011"/>
    <w:link w:val="966"/>
    <w:pPr>
      <w:suppressLineNumbers w:val="true"/>
      <w:pBdr/>
      <w:tabs>
        <w:tab w:val="center" w:leader="none" w:pos="4819"/>
        <w:tab w:val="right" w:leader="none" w:pos="9638"/>
      </w:tabs>
      <w:spacing/>
      <w:ind/>
    </w:pPr>
  </w:style>
  <w:style w:type="paragraph" w:styleId="1012">
    <w:name w:val="Нижний колонтитул"/>
    <w:basedOn w:val="966"/>
    <w:next w:val="1012"/>
    <w:link w:val="966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1013">
    <w:name w:val="Верхний колонтитул"/>
    <w:basedOn w:val="966"/>
    <w:next w:val="1013"/>
    <w:link w:val="966"/>
    <w:uiPriority w:val="99"/>
    <w:pPr>
      <w:pBdr/>
      <w:tabs>
        <w:tab w:val="center" w:leader="none" w:pos="4680"/>
        <w:tab w:val="right" w:leader="none" w:pos="9360"/>
      </w:tabs>
      <w:spacing/>
      <w:ind/>
    </w:pPr>
    <w:rPr>
      <w:lang w:val="en-US"/>
    </w:rPr>
  </w:style>
  <w:style w:type="paragraph" w:styleId="1014">
    <w:name w:val="Текст сноски"/>
    <w:basedOn w:val="966"/>
    <w:next w:val="1014"/>
    <w:link w:val="966"/>
    <w:pPr>
      <w:pBdr/>
      <w:spacing/>
      <w:ind/>
    </w:pPr>
    <w:rPr>
      <w:sz w:val="20"/>
      <w:szCs w:val="20"/>
      <w:lang w:val="en-US"/>
    </w:rPr>
  </w:style>
  <w:style w:type="paragraph" w:styleId="1015">
    <w:name w:val="Table Contents"/>
    <w:basedOn w:val="966"/>
    <w:next w:val="1015"/>
    <w:link w:val="966"/>
    <w:pPr>
      <w:widowControl w:val="false"/>
      <w:suppressLineNumbers w:val="true"/>
      <w:pBdr/>
      <w:spacing/>
      <w:ind/>
    </w:pPr>
  </w:style>
  <w:style w:type="paragraph" w:styleId="1016">
    <w:name w:val="Table Heading"/>
    <w:basedOn w:val="1015"/>
    <w:next w:val="1016"/>
    <w:link w:val="966"/>
    <w:pPr>
      <w:suppressLineNumbers w:val="true"/>
      <w:pBdr/>
      <w:spacing/>
      <w:ind/>
      <w:jc w:val="center"/>
    </w:pPr>
    <w:rPr>
      <w:b/>
      <w:bCs/>
    </w:rPr>
  </w:style>
  <w:style w:type="paragraph" w:styleId="1017">
    <w:name w:val="Основной текст с отступом"/>
    <w:basedOn w:val="966"/>
    <w:next w:val="1017"/>
    <w:link w:val="1018"/>
    <w:uiPriority w:val="99"/>
    <w:unhideWhenUsed/>
    <w:pPr>
      <w:pBdr/>
      <w:spacing w:after="120"/>
      <w:ind w:left="283"/>
    </w:pPr>
  </w:style>
  <w:style w:type="character" w:styleId="1018">
    <w:name w:val="Основной текст с отступом Знак"/>
    <w:next w:val="1018"/>
    <w:link w:val="1017"/>
    <w:uiPriority w:val="99"/>
    <w:pPr>
      <w:pBdr/>
      <w:spacing/>
      <w:ind/>
    </w:pPr>
    <w:rPr>
      <w:rFonts w:eastAsia="MS Mincho"/>
      <w:sz w:val="24"/>
      <w:szCs w:val="24"/>
      <w:lang w:val="en-US" w:eastAsia="zh-CN"/>
    </w:rPr>
  </w:style>
  <w:style w:type="table" w:styleId="1019">
    <w:name w:val="Сетка таблицы"/>
    <w:basedOn w:val="974"/>
    <w:next w:val="1019"/>
    <w:link w:val="966"/>
    <w:uiPriority w:val="3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020">
    <w:name w:val="Heading 5"/>
    <w:basedOn w:val="966"/>
    <w:next w:val="1020"/>
    <w:link w:val="966"/>
    <w:uiPriority w:val="1"/>
    <w:qFormat/>
    <w:pPr>
      <w:widowControl w:val="false"/>
      <w:pBdr/>
      <w:spacing w:line="272" w:lineRule="exact"/>
      <w:ind w:left="316"/>
      <w:jc w:val="both"/>
      <w:outlineLvl w:val="5"/>
    </w:pPr>
    <w:rPr>
      <w:rFonts w:eastAsia="Times New Roman"/>
      <w:b/>
      <w:bCs/>
      <w:lang w:val="uk-UA" w:eastAsia="en-US"/>
    </w:rPr>
  </w:style>
  <w:style w:type="paragraph" w:styleId="1021">
    <w:name w:val="Абзац списка"/>
    <w:basedOn w:val="966"/>
    <w:next w:val="1021"/>
    <w:link w:val="966"/>
    <w:uiPriority w:val="34"/>
    <w:qFormat/>
    <w:pPr>
      <w:pBdr/>
      <w:spacing/>
      <w:ind w:left="720"/>
      <w:contextualSpacing w:val="true"/>
    </w:pPr>
    <w:rPr>
      <w:rFonts w:eastAsia="Times New Roman"/>
      <w:lang w:val="uk-UA" w:eastAsia="ar-SA"/>
    </w:rPr>
  </w:style>
  <w:style w:type="character" w:styleId="1022">
    <w:name w:val="Неразрешенное упоминание"/>
    <w:next w:val="1022"/>
    <w:link w:val="966"/>
    <w:uiPriority w:val="99"/>
    <w:semiHidden/>
    <w:unhideWhenUsed/>
    <w:pPr>
      <w:pBdr/>
      <w:spacing/>
      <w:ind/>
    </w:pPr>
    <w:rPr>
      <w:color w:val="605e5c"/>
      <w:shd w:val="clear" w:color="auto" w:fill="e1dfdd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yperlink" Target="https://sites.znu.edu.ua/navchalnyj_viddil/3647.ukr.htm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ONLYOFFICE/8.1.0.169</Application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revision>52</cp:revision>
  <dcterms:created xsi:type="dcterms:W3CDTF">2024-08-02T07:13:00Z</dcterms:created>
  <dcterms:modified xsi:type="dcterms:W3CDTF">2024-09-27T02:30:45Z</dcterms:modified>
  <cp:version>1048576</cp:version>
</cp:coreProperties>
</file>