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7288"/>
      </w:tblGrid>
      <w:tr w:rsidR="000034F6" w:rsidTr="00F377AB">
        <w:trPr>
          <w:trHeight w:val="46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0034F6" w:rsidTr="00F377AB">
        <w:trPr>
          <w:trHeight w:val="46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</w:p>
        </w:tc>
      </w:tr>
      <w:tr w:rsidR="000034F6" w:rsidTr="00F377AB">
        <w:trPr>
          <w:trHeight w:val="468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Весняний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  <w:tr w:rsidR="000034F6" w:rsidTr="00F377AB">
        <w:trPr>
          <w:trHeight w:val="1053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ЄКТС/загальна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sz w:val="24"/>
              </w:rPr>
            </w:pPr>
            <w:r w:rsidRPr="000034F6">
              <w:rPr>
                <w:sz w:val="24"/>
                <w:highlight w:val="yellow"/>
              </w:rPr>
              <w:t>3</w:t>
            </w:r>
            <w:r w:rsidRPr="000034F6">
              <w:rPr>
                <w:spacing w:val="-2"/>
                <w:sz w:val="24"/>
                <w:highlight w:val="yellow"/>
              </w:rPr>
              <w:t xml:space="preserve"> </w:t>
            </w:r>
            <w:r w:rsidRPr="000034F6">
              <w:rPr>
                <w:sz w:val="24"/>
                <w:highlight w:val="yellow"/>
              </w:rPr>
              <w:t>кредити/90</w:t>
            </w:r>
            <w:r w:rsidRPr="000034F6">
              <w:rPr>
                <w:spacing w:val="-1"/>
                <w:sz w:val="24"/>
                <w:highlight w:val="yellow"/>
              </w:rPr>
              <w:t xml:space="preserve"> </w:t>
            </w:r>
            <w:r w:rsidRPr="000034F6">
              <w:rPr>
                <w:sz w:val="24"/>
                <w:highlight w:val="yellow"/>
              </w:rPr>
              <w:t>годин</w:t>
            </w:r>
          </w:p>
        </w:tc>
      </w:tr>
      <w:tr w:rsidR="000034F6" w:rsidTr="00F377AB">
        <w:trPr>
          <w:trHeight w:val="46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0034F6" w:rsidTr="00F377AB">
        <w:trPr>
          <w:trHeight w:val="2352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ind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Що буде вивчатися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пріоритетів,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головних факторів життєдіяльності людей в історичному просторі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</w:t>
            </w:r>
          </w:p>
          <w:p w:rsidR="000034F6" w:rsidRDefault="000034F6" w:rsidP="00F377AB"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елементи соціальної структури суспільства як історично визначеної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сукупності соціальних груп, спільнот, порядок їх взаємозв’язку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  <w:p w:rsidR="000034F6" w:rsidRDefault="000034F6" w:rsidP="00F377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</w:p>
        </w:tc>
      </w:tr>
      <w:tr w:rsidR="000034F6" w:rsidTr="00F377AB">
        <w:trPr>
          <w:trHeight w:val="1559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Чому це цікаво/потрібно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вивчати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(мета)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ind w:right="90"/>
              <w:rPr>
                <w:sz w:val="24"/>
              </w:rPr>
            </w:pPr>
            <w:r>
              <w:rPr>
                <w:sz w:val="24"/>
              </w:rPr>
              <w:t>формування знань про суспільство як цілісну систему, які 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конкретизується в низці інших аспектів його дослідження </w:t>
            </w: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гуманітарними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</w:p>
        </w:tc>
      </w:tr>
      <w:tr w:rsidR="000034F6" w:rsidTr="00F377AB">
        <w:trPr>
          <w:trHeight w:val="3139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Чому можна навчитися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before="78"/>
              <w:ind w:right="68" w:firstLine="0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давати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сучасним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тенденціям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72" w:firstLine="0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чинники,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призводять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структури суспільства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1"/>
              <w:ind w:left="455" w:hanging="140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left="395" w:hanging="140"/>
              <w:rPr>
                <w:sz w:val="24"/>
              </w:rPr>
            </w:pPr>
            <w:r>
              <w:rPr>
                <w:sz w:val="24"/>
              </w:rPr>
              <w:t>прогнозувати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суспільстві</w:t>
            </w:r>
          </w:p>
        </w:tc>
      </w:tr>
    </w:tbl>
    <w:p w:rsidR="000034F6" w:rsidRDefault="000034F6" w:rsidP="000034F6">
      <w:pPr>
        <w:rPr>
          <w:sz w:val="24"/>
        </w:rPr>
        <w:sectPr w:rsidR="000034F6" w:rsidSect="000034F6">
          <w:pgSz w:w="11900" w:h="16850"/>
          <w:pgMar w:top="920" w:right="3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7288"/>
      </w:tblGrid>
      <w:tr w:rsidR="000034F6" w:rsidTr="00F377AB">
        <w:trPr>
          <w:trHeight w:val="4426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можна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користуватися набутими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знаннями і уміннями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80"/>
              <w:ind w:right="71" w:firstLine="0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складної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багатофункціональної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"/>
              <w:ind w:right="71" w:firstLine="0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реальності;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68" w:firstLine="0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інститутів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right="66" w:firstLine="0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наукове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соціальних,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соціально-культурних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соціально-політичних феноменів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right="6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самоорганізованої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репрезентувати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вмотивованих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колективів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наукових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науково-освітніх завдань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right="68" w:firstLine="6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 соціально-філософських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</w:p>
        </w:tc>
      </w:tr>
      <w:tr w:rsidR="000034F6" w:rsidTr="00F377AB">
        <w:trPr>
          <w:trHeight w:val="3115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логістика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ind w:right="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Зміст дисципліни: </w:t>
            </w:r>
            <w:r>
              <w:rPr>
                <w:sz w:val="24"/>
              </w:rPr>
              <w:t>Історія соціально-філософської думки. 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Типологізація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вимірах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Майбутнє: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суспільства. Культура в її історичній перспективі. Основні 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українського суспільства</w:t>
            </w:r>
          </w:p>
          <w:p w:rsidR="000034F6" w:rsidRDefault="000034F6" w:rsidP="00F377A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семінари</w:t>
            </w:r>
          </w:p>
          <w:p w:rsidR="000034F6" w:rsidRDefault="000034F6" w:rsidP="00F377A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Методи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дискусія,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  <w:p w:rsidR="000034F6" w:rsidRDefault="000034F6" w:rsidP="00F377A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заочна</w:t>
            </w:r>
          </w:p>
        </w:tc>
      </w:tr>
      <w:tr w:rsidR="000034F6" w:rsidTr="00F377AB">
        <w:trPr>
          <w:trHeight w:val="990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ind w:right="826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етносоціології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фахові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попередніх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</w:p>
          <w:p w:rsidR="000034F6" w:rsidRDefault="000034F6" w:rsidP="00F37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бакалаврського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0034F6" w:rsidTr="00F377AB">
        <w:trPr>
          <w:trHeight w:val="842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Пореквізити</w:t>
            </w:r>
            <w:proofErr w:type="spellEnd"/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можуть 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бакалаврської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0034F6" w:rsidTr="00F377AB">
        <w:trPr>
          <w:trHeight w:val="3194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1280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  <w:p w:rsidR="000034F6" w:rsidRDefault="000034F6" w:rsidP="00F377AB">
            <w:pPr>
              <w:pStyle w:val="TableParagraph"/>
              <w:ind w:right="268"/>
              <w:rPr>
                <w:b/>
                <w:sz w:val="24"/>
              </w:rPr>
            </w:pP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Науково-технічна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бібліотека: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ind w:right="228" w:hanging="360"/>
              <w:rPr>
                <w:sz w:val="24"/>
              </w:rPr>
            </w:pPr>
            <w:r>
              <w:rPr>
                <w:sz w:val="24"/>
              </w:rPr>
              <w:t>Андрущенко В. Соціальна філософія. Історія, 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методологія: Підручник / В. Андрущенко, Л.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 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Михальченко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Генеза</w:t>
            </w:r>
            <w:proofErr w:type="spellEnd"/>
            <w:r>
              <w:rPr>
                <w:sz w:val="24"/>
              </w:rPr>
              <w:t>, 2014. – 656 с.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/>
              <w:ind w:left="789" w:hanging="349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0034F6" w:rsidRDefault="000034F6" w:rsidP="00F377AB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Західноєвропейський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Тандем,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ind w:right="641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П’янзін</w:t>
            </w:r>
            <w:proofErr w:type="spellEnd"/>
            <w:r>
              <w:rPr>
                <w:sz w:val="24"/>
              </w:rPr>
              <w:t xml:space="preserve"> С. Д. Основи соціальної філософії: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Черкаси: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Чабаненко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ind w:right="128" w:hanging="360"/>
              <w:rPr>
                <w:sz w:val="24"/>
              </w:rPr>
            </w:pPr>
            <w:r>
              <w:rPr>
                <w:sz w:val="24"/>
              </w:rPr>
              <w:t>Таран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Рєзанова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учбової 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0034F6" w:rsidTr="00F377AB">
        <w:trPr>
          <w:trHeight w:val="695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Локація та </w:t>
            </w:r>
            <w:proofErr w:type="spellStart"/>
            <w:r>
              <w:rPr>
                <w:b/>
                <w:sz w:val="24"/>
              </w:rPr>
              <w:t>матеріально-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Аудиторія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0034F6" w:rsidTr="00F377AB">
        <w:trPr>
          <w:trHeight w:val="693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Семестровий контроль,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екзаменаційна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sz w:val="24"/>
              </w:rPr>
            </w:pPr>
            <w:r w:rsidRPr="000034F6">
              <w:rPr>
                <w:sz w:val="24"/>
                <w:highlight w:val="yellow"/>
              </w:rPr>
              <w:t>Залік,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</w:tc>
      </w:tr>
      <w:tr w:rsidR="000034F6" w:rsidTr="00F377AB">
        <w:trPr>
          <w:trHeight w:val="468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</w:tcPr>
          <w:p w:rsidR="000034F6" w:rsidRPr="000034F6" w:rsidRDefault="000034F6" w:rsidP="00F377AB">
            <w:pPr>
              <w:pStyle w:val="TableParagraph"/>
              <w:spacing w:before="81"/>
              <w:rPr>
                <w:sz w:val="24"/>
                <w:lang w:val="ru-RU"/>
              </w:rPr>
            </w:pPr>
            <w:r w:rsidRPr="000034F6">
              <w:rPr>
                <w:sz w:val="24"/>
                <w:lang w:val="ru-RU"/>
              </w:rPr>
              <w:t xml:space="preserve">Менеджменту </w:t>
            </w:r>
            <w:proofErr w:type="spellStart"/>
            <w:r w:rsidRPr="000034F6">
              <w:rPr>
                <w:sz w:val="24"/>
                <w:lang w:val="ru-RU"/>
              </w:rPr>
              <w:t>організацій</w:t>
            </w:r>
            <w:proofErr w:type="spellEnd"/>
            <w:r w:rsidRPr="000034F6">
              <w:rPr>
                <w:sz w:val="24"/>
                <w:lang w:val="ru-RU"/>
              </w:rPr>
              <w:t xml:space="preserve"> та </w:t>
            </w:r>
            <w:proofErr w:type="spellStart"/>
            <w:r w:rsidRPr="000034F6">
              <w:rPr>
                <w:sz w:val="24"/>
                <w:lang w:val="ru-RU"/>
              </w:rPr>
              <w:t>управління</w:t>
            </w:r>
            <w:proofErr w:type="spellEnd"/>
            <w:r w:rsidRPr="000034F6">
              <w:rPr>
                <w:sz w:val="24"/>
                <w:lang w:val="ru-RU"/>
              </w:rPr>
              <w:t xml:space="preserve"> проектами</w:t>
            </w:r>
          </w:p>
        </w:tc>
      </w:tr>
    </w:tbl>
    <w:p w:rsidR="000034F6" w:rsidRDefault="000034F6" w:rsidP="000034F6">
      <w:pPr>
        <w:rPr>
          <w:sz w:val="24"/>
        </w:rPr>
        <w:sectPr w:rsidR="000034F6">
          <w:pgSz w:w="11900" w:h="16850"/>
          <w:pgMar w:top="1000" w:right="3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7288"/>
      </w:tblGrid>
      <w:tr w:rsidR="000034F6" w:rsidTr="00F377AB">
        <w:trPr>
          <w:trHeight w:val="46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Факультет</w:t>
            </w:r>
          </w:p>
        </w:tc>
        <w:tc>
          <w:tcPr>
            <w:tcW w:w="7288" w:type="dxa"/>
          </w:tcPr>
          <w:p w:rsidR="000034F6" w:rsidRPr="000034F6" w:rsidRDefault="000034F6" w:rsidP="000034F6">
            <w:pPr>
              <w:pStyle w:val="TableParagraph"/>
              <w:spacing w:before="80"/>
              <w:ind w:left="0"/>
              <w:rPr>
                <w:sz w:val="24"/>
              </w:rPr>
            </w:pPr>
            <w:r>
              <w:rPr>
                <w:sz w:val="24"/>
              </w:rPr>
              <w:t>Інженерний навчально-науковий інститут</w:t>
            </w:r>
          </w:p>
        </w:tc>
      </w:tr>
      <w:tr w:rsidR="000034F6" w:rsidTr="00F377AB">
        <w:trPr>
          <w:trHeight w:val="2644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Викладач(і)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1"/>
              <w:ind w:left="1958" w:right="7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ПІБ викладача </w:t>
            </w:r>
            <w:proofErr w:type="spellStart"/>
            <w:r>
              <w:rPr>
                <w:b/>
                <w:sz w:val="24"/>
              </w:rPr>
              <w:t>Нікітенко</w:t>
            </w:r>
            <w:proofErr w:type="spellEnd"/>
            <w:r>
              <w:rPr>
                <w:b/>
                <w:sz w:val="24"/>
              </w:rPr>
              <w:t xml:space="preserve"> Віталіна Олександрівна</w:t>
            </w:r>
          </w:p>
          <w:p w:rsidR="000034F6" w:rsidRDefault="000034F6" w:rsidP="00F377AB">
            <w:pPr>
              <w:pStyle w:val="TableParagraph"/>
              <w:ind w:left="1958"/>
              <w:rPr>
                <w:b/>
                <w:sz w:val="24"/>
              </w:rPr>
            </w:pPr>
            <w:r>
              <w:rPr>
                <w:b/>
                <w:sz w:val="24"/>
              </w:rPr>
              <w:t>Вчене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звання: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доцент</w:t>
            </w:r>
          </w:p>
          <w:p w:rsidR="000034F6" w:rsidRDefault="000034F6" w:rsidP="00F377AB">
            <w:pPr>
              <w:pStyle w:val="TableParagraph"/>
              <w:ind w:left="1958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Науковий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доктор філософських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наук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0034F6" w:rsidRPr="000034F6" w:rsidRDefault="000034F6" w:rsidP="000034F6">
            <w:pPr>
              <w:pStyle w:val="TableParagraph"/>
              <w:ind w:left="1958" w:right="345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en-US"/>
              </w:rPr>
              <w:t>Vitalina</w:t>
            </w:r>
            <w:proofErr w:type="spellEnd"/>
            <w:r w:rsidRPr="000034F6">
              <w:rPr>
                <w:b/>
                <w:sz w:val="24"/>
                <w:lang w:val="ru-RU"/>
              </w:rPr>
              <w:t>2006@</w:t>
            </w:r>
            <w:proofErr w:type="spellStart"/>
            <w:r>
              <w:rPr>
                <w:b/>
                <w:sz w:val="24"/>
                <w:lang w:val="en-US"/>
              </w:rPr>
              <w:t>ukr</w:t>
            </w:r>
            <w:proofErr w:type="spellEnd"/>
            <w:r w:rsidRPr="000034F6">
              <w:rPr>
                <w:b/>
                <w:sz w:val="24"/>
                <w:lang w:val="ru-RU"/>
              </w:rPr>
              <w:t>.</w:t>
            </w:r>
            <w:r>
              <w:rPr>
                <w:b/>
                <w:sz w:val="24"/>
                <w:lang w:val="en-US"/>
              </w:rPr>
              <w:t>net</w:t>
            </w:r>
          </w:p>
          <w:p w:rsidR="000034F6" w:rsidRPr="000034F6" w:rsidRDefault="000034F6" w:rsidP="000034F6">
            <w:pPr>
              <w:pStyle w:val="TableParagraph"/>
              <w:ind w:left="1958" w:right="34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Робоче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місце:</w:t>
            </w:r>
            <w:r>
              <w:rPr>
                <w:b/>
                <w:sz w:val="24"/>
                <w:lang w:val="ru-RU"/>
              </w:rPr>
              <w:t>л</w:t>
            </w:r>
            <w:r w:rsidRPr="000034F6">
              <w:rPr>
                <w:b/>
                <w:sz w:val="24"/>
                <w:lang w:val="ru-RU"/>
              </w:rPr>
              <w:t>301</w:t>
            </w:r>
          </w:p>
        </w:tc>
      </w:tr>
      <w:tr w:rsidR="000034F6" w:rsidTr="00F377AB">
        <w:trPr>
          <w:trHeight w:val="77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</w:tr>
      <w:tr w:rsidR="000034F6" w:rsidTr="00F377AB">
        <w:trPr>
          <w:trHeight w:val="844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Лінк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179"/>
              <w:rPr>
                <w:b/>
                <w:sz w:val="24"/>
              </w:rPr>
            </w:pPr>
          </w:p>
        </w:tc>
      </w:tr>
    </w:tbl>
    <w:p w:rsidR="00AC1203" w:rsidRDefault="00AC1203"/>
    <w:sectPr w:rsidR="00AC1203" w:rsidSect="00A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0449"/>
    <w:multiLevelType w:val="hybridMultilevel"/>
    <w:tmpl w:val="CCCE72AC"/>
    <w:lvl w:ilvl="0" w:tplc="A42A54E0">
      <w:start w:val="1"/>
      <w:numFmt w:val="decimal"/>
      <w:lvlText w:val="%1."/>
      <w:lvlJc w:val="left"/>
      <w:pPr>
        <w:ind w:left="80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2D8C920">
      <w:numFmt w:val="bullet"/>
      <w:lvlText w:val="•"/>
      <w:lvlJc w:val="left"/>
      <w:pPr>
        <w:ind w:left="1447" w:hanging="348"/>
      </w:pPr>
      <w:rPr>
        <w:rFonts w:hint="default"/>
        <w:lang w:val="uk-UA" w:eastAsia="en-US" w:bidi="ar-SA"/>
      </w:rPr>
    </w:lvl>
    <w:lvl w:ilvl="2" w:tplc="8E84EDEA">
      <w:numFmt w:val="bullet"/>
      <w:lvlText w:val="•"/>
      <w:lvlJc w:val="left"/>
      <w:pPr>
        <w:ind w:left="2095" w:hanging="348"/>
      </w:pPr>
      <w:rPr>
        <w:rFonts w:hint="default"/>
        <w:lang w:val="uk-UA" w:eastAsia="en-US" w:bidi="ar-SA"/>
      </w:rPr>
    </w:lvl>
    <w:lvl w:ilvl="3" w:tplc="EB7A4D02">
      <w:numFmt w:val="bullet"/>
      <w:lvlText w:val="•"/>
      <w:lvlJc w:val="left"/>
      <w:pPr>
        <w:ind w:left="2743" w:hanging="348"/>
      </w:pPr>
      <w:rPr>
        <w:rFonts w:hint="default"/>
        <w:lang w:val="uk-UA" w:eastAsia="en-US" w:bidi="ar-SA"/>
      </w:rPr>
    </w:lvl>
    <w:lvl w:ilvl="4" w:tplc="A7BEB8CC">
      <w:numFmt w:val="bullet"/>
      <w:lvlText w:val="•"/>
      <w:lvlJc w:val="left"/>
      <w:pPr>
        <w:ind w:left="3391" w:hanging="348"/>
      </w:pPr>
      <w:rPr>
        <w:rFonts w:hint="default"/>
        <w:lang w:val="uk-UA" w:eastAsia="en-US" w:bidi="ar-SA"/>
      </w:rPr>
    </w:lvl>
    <w:lvl w:ilvl="5" w:tplc="F976AFCC">
      <w:numFmt w:val="bullet"/>
      <w:lvlText w:val="•"/>
      <w:lvlJc w:val="left"/>
      <w:pPr>
        <w:ind w:left="4039" w:hanging="348"/>
      </w:pPr>
      <w:rPr>
        <w:rFonts w:hint="default"/>
        <w:lang w:val="uk-UA" w:eastAsia="en-US" w:bidi="ar-SA"/>
      </w:rPr>
    </w:lvl>
    <w:lvl w:ilvl="6" w:tplc="B450197E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7" w:tplc="62EA2B64">
      <w:numFmt w:val="bullet"/>
      <w:lvlText w:val="•"/>
      <w:lvlJc w:val="left"/>
      <w:pPr>
        <w:ind w:left="5334" w:hanging="348"/>
      </w:pPr>
      <w:rPr>
        <w:rFonts w:hint="default"/>
        <w:lang w:val="uk-UA" w:eastAsia="en-US" w:bidi="ar-SA"/>
      </w:rPr>
    </w:lvl>
    <w:lvl w:ilvl="8" w:tplc="1CC8835C">
      <w:numFmt w:val="bullet"/>
      <w:lvlText w:val="•"/>
      <w:lvlJc w:val="left"/>
      <w:pPr>
        <w:ind w:left="5982" w:hanging="348"/>
      </w:pPr>
      <w:rPr>
        <w:rFonts w:hint="default"/>
        <w:lang w:val="uk-UA" w:eastAsia="en-US" w:bidi="ar-SA"/>
      </w:rPr>
    </w:lvl>
  </w:abstractNum>
  <w:abstractNum w:abstractNumId="1">
    <w:nsid w:val="61F37662"/>
    <w:multiLevelType w:val="hybridMultilevel"/>
    <w:tmpl w:val="C1E284F4"/>
    <w:lvl w:ilvl="0" w:tplc="FEC0C170">
      <w:numFmt w:val="bullet"/>
      <w:lvlText w:val="-"/>
      <w:lvlJc w:val="left"/>
      <w:pPr>
        <w:ind w:left="256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58BE3E">
      <w:numFmt w:val="bullet"/>
      <w:lvlText w:val="•"/>
      <w:lvlJc w:val="left"/>
      <w:pPr>
        <w:ind w:left="961" w:hanging="252"/>
      </w:pPr>
      <w:rPr>
        <w:rFonts w:hint="default"/>
        <w:lang w:val="uk-UA" w:eastAsia="en-US" w:bidi="ar-SA"/>
      </w:rPr>
    </w:lvl>
    <w:lvl w:ilvl="2" w:tplc="F94C80B6">
      <w:numFmt w:val="bullet"/>
      <w:lvlText w:val="•"/>
      <w:lvlJc w:val="left"/>
      <w:pPr>
        <w:ind w:left="1663" w:hanging="252"/>
      </w:pPr>
      <w:rPr>
        <w:rFonts w:hint="default"/>
        <w:lang w:val="uk-UA" w:eastAsia="en-US" w:bidi="ar-SA"/>
      </w:rPr>
    </w:lvl>
    <w:lvl w:ilvl="3" w:tplc="539AAE4C">
      <w:numFmt w:val="bullet"/>
      <w:lvlText w:val="•"/>
      <w:lvlJc w:val="left"/>
      <w:pPr>
        <w:ind w:left="2365" w:hanging="252"/>
      </w:pPr>
      <w:rPr>
        <w:rFonts w:hint="default"/>
        <w:lang w:val="uk-UA" w:eastAsia="en-US" w:bidi="ar-SA"/>
      </w:rPr>
    </w:lvl>
    <w:lvl w:ilvl="4" w:tplc="1AB0416A">
      <w:numFmt w:val="bullet"/>
      <w:lvlText w:val="•"/>
      <w:lvlJc w:val="left"/>
      <w:pPr>
        <w:ind w:left="3067" w:hanging="252"/>
      </w:pPr>
      <w:rPr>
        <w:rFonts w:hint="default"/>
        <w:lang w:val="uk-UA" w:eastAsia="en-US" w:bidi="ar-SA"/>
      </w:rPr>
    </w:lvl>
    <w:lvl w:ilvl="5" w:tplc="EAEE3552">
      <w:numFmt w:val="bullet"/>
      <w:lvlText w:val="•"/>
      <w:lvlJc w:val="left"/>
      <w:pPr>
        <w:ind w:left="3769" w:hanging="252"/>
      </w:pPr>
      <w:rPr>
        <w:rFonts w:hint="default"/>
        <w:lang w:val="uk-UA" w:eastAsia="en-US" w:bidi="ar-SA"/>
      </w:rPr>
    </w:lvl>
    <w:lvl w:ilvl="6" w:tplc="DA70B2D6">
      <w:numFmt w:val="bullet"/>
      <w:lvlText w:val="•"/>
      <w:lvlJc w:val="left"/>
      <w:pPr>
        <w:ind w:left="4470" w:hanging="252"/>
      </w:pPr>
      <w:rPr>
        <w:rFonts w:hint="default"/>
        <w:lang w:val="uk-UA" w:eastAsia="en-US" w:bidi="ar-SA"/>
      </w:rPr>
    </w:lvl>
    <w:lvl w:ilvl="7" w:tplc="72EC6A84">
      <w:numFmt w:val="bullet"/>
      <w:lvlText w:val="•"/>
      <w:lvlJc w:val="left"/>
      <w:pPr>
        <w:ind w:left="5172" w:hanging="252"/>
      </w:pPr>
      <w:rPr>
        <w:rFonts w:hint="default"/>
        <w:lang w:val="uk-UA" w:eastAsia="en-US" w:bidi="ar-SA"/>
      </w:rPr>
    </w:lvl>
    <w:lvl w:ilvl="8" w:tplc="BB6227BC">
      <w:numFmt w:val="bullet"/>
      <w:lvlText w:val="•"/>
      <w:lvlJc w:val="left"/>
      <w:pPr>
        <w:ind w:left="5874" w:hanging="252"/>
      </w:pPr>
      <w:rPr>
        <w:rFonts w:hint="default"/>
        <w:lang w:val="uk-UA" w:eastAsia="en-US" w:bidi="ar-SA"/>
      </w:rPr>
    </w:lvl>
  </w:abstractNum>
  <w:abstractNum w:abstractNumId="2">
    <w:nsid w:val="70A52D95"/>
    <w:multiLevelType w:val="hybridMultilevel"/>
    <w:tmpl w:val="F1200150"/>
    <w:lvl w:ilvl="0" w:tplc="D1EAADC6">
      <w:numFmt w:val="bullet"/>
      <w:lvlText w:val="-"/>
      <w:lvlJc w:val="left"/>
      <w:pPr>
        <w:ind w:left="8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662D5A8">
      <w:numFmt w:val="bullet"/>
      <w:lvlText w:val="•"/>
      <w:lvlJc w:val="left"/>
      <w:pPr>
        <w:ind w:left="799" w:hanging="200"/>
      </w:pPr>
      <w:rPr>
        <w:rFonts w:hint="default"/>
        <w:lang w:val="uk-UA" w:eastAsia="en-US" w:bidi="ar-SA"/>
      </w:rPr>
    </w:lvl>
    <w:lvl w:ilvl="2" w:tplc="1666BD54">
      <w:numFmt w:val="bullet"/>
      <w:lvlText w:val="•"/>
      <w:lvlJc w:val="left"/>
      <w:pPr>
        <w:ind w:left="1519" w:hanging="200"/>
      </w:pPr>
      <w:rPr>
        <w:rFonts w:hint="default"/>
        <w:lang w:val="uk-UA" w:eastAsia="en-US" w:bidi="ar-SA"/>
      </w:rPr>
    </w:lvl>
    <w:lvl w:ilvl="3" w:tplc="DA6265FE">
      <w:numFmt w:val="bullet"/>
      <w:lvlText w:val="•"/>
      <w:lvlJc w:val="left"/>
      <w:pPr>
        <w:ind w:left="2239" w:hanging="200"/>
      </w:pPr>
      <w:rPr>
        <w:rFonts w:hint="default"/>
        <w:lang w:val="uk-UA" w:eastAsia="en-US" w:bidi="ar-SA"/>
      </w:rPr>
    </w:lvl>
    <w:lvl w:ilvl="4" w:tplc="24923672">
      <w:numFmt w:val="bullet"/>
      <w:lvlText w:val="•"/>
      <w:lvlJc w:val="left"/>
      <w:pPr>
        <w:ind w:left="2959" w:hanging="200"/>
      </w:pPr>
      <w:rPr>
        <w:rFonts w:hint="default"/>
        <w:lang w:val="uk-UA" w:eastAsia="en-US" w:bidi="ar-SA"/>
      </w:rPr>
    </w:lvl>
    <w:lvl w:ilvl="5" w:tplc="212E4F14">
      <w:numFmt w:val="bullet"/>
      <w:lvlText w:val="•"/>
      <w:lvlJc w:val="left"/>
      <w:pPr>
        <w:ind w:left="3679" w:hanging="200"/>
      </w:pPr>
      <w:rPr>
        <w:rFonts w:hint="default"/>
        <w:lang w:val="uk-UA" w:eastAsia="en-US" w:bidi="ar-SA"/>
      </w:rPr>
    </w:lvl>
    <w:lvl w:ilvl="6" w:tplc="1A767732">
      <w:numFmt w:val="bullet"/>
      <w:lvlText w:val="•"/>
      <w:lvlJc w:val="left"/>
      <w:pPr>
        <w:ind w:left="4398" w:hanging="200"/>
      </w:pPr>
      <w:rPr>
        <w:rFonts w:hint="default"/>
        <w:lang w:val="uk-UA" w:eastAsia="en-US" w:bidi="ar-SA"/>
      </w:rPr>
    </w:lvl>
    <w:lvl w:ilvl="7" w:tplc="19EA72F2">
      <w:numFmt w:val="bullet"/>
      <w:lvlText w:val="•"/>
      <w:lvlJc w:val="left"/>
      <w:pPr>
        <w:ind w:left="5118" w:hanging="200"/>
      </w:pPr>
      <w:rPr>
        <w:rFonts w:hint="default"/>
        <w:lang w:val="uk-UA" w:eastAsia="en-US" w:bidi="ar-SA"/>
      </w:rPr>
    </w:lvl>
    <w:lvl w:ilvl="8" w:tplc="4EB298F0">
      <w:numFmt w:val="bullet"/>
      <w:lvlText w:val="•"/>
      <w:lvlJc w:val="left"/>
      <w:pPr>
        <w:ind w:left="5838" w:hanging="20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34F6"/>
    <w:rsid w:val="000034F6"/>
    <w:rsid w:val="00041B95"/>
    <w:rsid w:val="002D3786"/>
    <w:rsid w:val="003B62D8"/>
    <w:rsid w:val="00764969"/>
    <w:rsid w:val="009D0174"/>
    <w:rsid w:val="00AC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41B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41B9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41B95"/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0034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34F6"/>
    <w:pPr>
      <w:ind w:left="8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2023-03-03T07:40:00Z</dcterms:created>
  <dcterms:modified xsi:type="dcterms:W3CDTF">2023-03-03T07:40:00Z</dcterms:modified>
</cp:coreProperties>
</file>