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ackground w:color="FFFFFF">
    <v:background id="_x0000_s1025" fillcolor="#FFFFFF"/>
  </w:background>
  <w:body>
    <w:p>
      <w:pPr>
        <w:pStyle w:val="920"/>
        <w:pBdr/>
        <w:spacing/>
        <w:ind/>
        <w:jc w:val="center"/>
        <w:rPr>
          <w:szCs w:val="28"/>
          <w:lang w:val="uk-UA"/>
        </w:rPr>
      </w:pPr>
      <w:r>
        <w:rPr>
          <w:szCs w:val="28"/>
          <w:lang w:val="uk-UA"/>
        </w:rPr>
        <w:t xml:space="preserve">МІНІСТЕРСТВО ОСВІТИ І НАУКИ УКРАЇНИ</w:t>
      </w:r>
      <w:r>
        <w:rPr>
          <w:szCs w:val="28"/>
          <w:lang w:val="uk-UA"/>
        </w:rPr>
      </w:r>
      <w:r>
        <w:rPr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Cs w:val="28"/>
          <w:lang w:val="uk-UA"/>
        </w:rPr>
      </w:pPr>
      <w:r>
        <w:rPr>
          <w:szCs w:val="28"/>
          <w:lang w:val="uk-UA"/>
        </w:rPr>
        <w:t xml:space="preserve">ЗАПОРІЗЬКИЙ НАЦІОНАЛЬНИЙ УНІВЕРСИТЕТ</w:t>
      </w:r>
      <w:r>
        <w:rPr>
          <w:szCs w:val="28"/>
          <w:lang w:val="uk-UA"/>
        </w:rPr>
      </w:r>
      <w:r>
        <w:rPr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caps/>
          <w:szCs w:val="28"/>
          <w:lang w:val="uk-UA"/>
        </w:rPr>
      </w:pPr>
      <w:r>
        <w:rPr>
          <w:caps/>
          <w:szCs w:val="28"/>
          <w:lang w:val="uk-UA"/>
        </w:rPr>
        <w:t xml:space="preserve">БІОЛОГІЧНИЙ Факультет</w:t>
      </w:r>
      <w:r>
        <w:rPr>
          <w:caps/>
          <w:szCs w:val="28"/>
          <w:lang w:val="uk-UA"/>
        </w:rPr>
      </w:r>
      <w:r>
        <w:rPr>
          <w:caps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 w:val="20"/>
          <w:szCs w:val="20"/>
          <w:lang w:val="uk-UA"/>
        </w:rPr>
      </w:pPr>
      <w:r>
        <w:rPr>
          <w:caps/>
          <w:lang w:val="uk-UA"/>
        </w:rPr>
        <w:t xml:space="preserve">Кафедра</w:t>
      </w:r>
      <w:r>
        <w:rPr>
          <w:lang w:val="uk-UA"/>
        </w:rPr>
        <w:t xml:space="preserve"> ЗАГАЛЬНОЇ ТА ПРИКЛАДНОЇ ЕКОЛОГІЇ І ЗООЛОГІЇ</w:t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920"/>
        <w:pBdr/>
        <w:spacing/>
        <w:ind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920"/>
        <w:pBdr/>
        <w:spacing/>
        <w:ind/>
        <w:jc w:val="center"/>
        <w:rPr>
          <w:b/>
          <w:lang w:val="uk-UA"/>
        </w:rPr>
      </w:pPr>
      <w:r>
        <w:rPr>
          <w:b/>
          <w:lang w:val="uk-UA"/>
        </w:rPr>
        <w:t xml:space="preserve">                                                </w:t>
      </w:r>
      <w:r>
        <w:rPr>
          <w:b/>
          <w:lang w:val="uk-UA"/>
        </w:rPr>
      </w:r>
      <w:r>
        <w:rPr>
          <w:b/>
          <w:lang w:val="uk-UA"/>
        </w:rPr>
      </w:r>
    </w:p>
    <w:p>
      <w:pPr>
        <w:pStyle w:val="920"/>
        <w:pBdr/>
        <w:spacing/>
        <w:ind/>
        <w:jc w:val="center"/>
        <w:rPr>
          <w:lang w:val="uk-UA"/>
        </w:rPr>
      </w:pPr>
      <w:r>
        <w:rPr>
          <w:b/>
          <w:lang w:val="uk-UA"/>
        </w:rPr>
        <w:t xml:space="preserve">                                                       ЗАТВЕРДЖУЮ</w:t>
      </w:r>
      <w:r>
        <w:rPr>
          <w:lang w:val="uk-UA"/>
        </w:rPr>
      </w:r>
      <w:r>
        <w:rPr>
          <w:lang w:val="uk-UA"/>
        </w:rPr>
      </w:r>
    </w:p>
    <w:p>
      <w:pPr>
        <w:pStyle w:val="920"/>
        <w:pBdr/>
        <w:spacing/>
        <w:ind w:left="5400"/>
        <w:rPr>
          <w:lang w:val="uk-UA"/>
        </w:rPr>
      </w:pPr>
      <w:r>
        <w:rPr>
          <w:lang w:val="uk-UA"/>
        </w:rPr>
      </w:r>
      <w:r>
        <w:rPr>
          <w:lang w:val="uk-UA"/>
        </w:rPr>
      </w:r>
      <w:r>
        <w:rPr>
          <w:lang w:val="uk-UA"/>
        </w:rPr>
      </w:r>
    </w:p>
    <w:p>
      <w:pPr>
        <w:pStyle w:val="920"/>
        <w:pBdr/>
        <w:spacing/>
        <w:ind w:left="5400"/>
        <w:rPr>
          <w:lang w:val="uk-UA"/>
        </w:rPr>
      </w:pPr>
      <w:r>
        <w:rPr>
          <w:lang w:val="uk-UA"/>
        </w:rPr>
        <w:t xml:space="preserve">Декан Біологічного факультету </w:t>
      </w:r>
      <w:r>
        <w:rPr>
          <w:lang w:val="uk-UA"/>
        </w:rPr>
      </w:r>
      <w:r>
        <w:rPr>
          <w:lang w:val="uk-UA"/>
        </w:rPr>
      </w:r>
    </w:p>
    <w:p>
      <w:pPr>
        <w:pStyle w:val="920"/>
        <w:pBdr/>
        <w:spacing/>
        <w:ind w:left="5400"/>
        <w:rPr>
          <w:sz w:val="16"/>
          <w:lang w:val="uk-UA"/>
        </w:rPr>
      </w:pPr>
      <w:r>
        <w:rPr>
          <w:szCs w:val="28"/>
          <w:lang w:val="uk-UA"/>
        </w:rPr>
        <w:t xml:space="preserve">       ______        Л.О. Омельянчик</w:t>
      </w:r>
      <w:r>
        <w:rPr>
          <w:sz w:val="16"/>
          <w:lang w:val="uk-UA"/>
        </w:rPr>
        <w:t xml:space="preserve">  </w:t>
      </w:r>
      <w:r>
        <w:rPr>
          <w:sz w:val="16"/>
          <w:lang w:val="uk-UA"/>
        </w:rPr>
      </w:r>
      <w:r>
        <w:rPr>
          <w:sz w:val="16"/>
          <w:lang w:val="uk-UA"/>
        </w:rPr>
      </w:r>
    </w:p>
    <w:p>
      <w:pPr>
        <w:pStyle w:val="920"/>
        <w:pBdr/>
        <w:spacing/>
        <w:ind w:left="5400"/>
        <w:rPr>
          <w:sz w:val="16"/>
          <w:lang w:val="uk-UA"/>
        </w:rPr>
      </w:pPr>
      <w:r>
        <w:rPr>
          <w:sz w:val="16"/>
          <w:lang w:val="uk-UA"/>
        </w:rPr>
        <w:t xml:space="preserve">               (підпис)                        </w:t>
      </w:r>
      <w:r>
        <w:rPr>
          <w:sz w:val="16"/>
          <w:lang w:val="uk-UA"/>
        </w:rPr>
      </w:r>
      <w:r>
        <w:rPr>
          <w:sz w:val="16"/>
          <w:lang w:val="uk-UA"/>
        </w:rPr>
      </w:r>
    </w:p>
    <w:p>
      <w:pPr>
        <w:pStyle w:val="920"/>
        <w:pBdr/>
        <w:spacing/>
        <w:ind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</w:t>
      </w:r>
      <w:r>
        <w:rPr>
          <w:lang w:val="uk-UA"/>
        </w:rPr>
        <w:t xml:space="preserve">     «______»_______________2024</w:t>
      </w:r>
      <w:r>
        <w:rPr>
          <w:lang w:val="uk-UA"/>
        </w:rPr>
      </w:r>
      <w:r>
        <w:rPr>
          <w:lang w:val="uk-UA"/>
        </w:rPr>
      </w:r>
    </w:p>
    <w:p>
      <w:pPr>
        <w:pStyle w:val="920"/>
        <w:pBdr/>
        <w:spacing/>
        <w:ind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920"/>
        <w:pBdr/>
        <w:spacing/>
        <w:ind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920"/>
        <w:pBdr/>
        <w:spacing/>
        <w:ind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920"/>
        <w:pBdr/>
        <w:spacing/>
        <w:ind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920"/>
        <w:pBdr/>
        <w:spacing/>
        <w:ind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920"/>
        <w:pBdr/>
        <w:spacing/>
        <w:ind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920"/>
        <w:pBdr/>
        <w:spacing/>
        <w:ind/>
        <w:jc w:val="center"/>
        <w:rPr>
          <w:iCs/>
          <w:sz w:val="28"/>
          <w:szCs w:val="28"/>
          <w:lang w:val="uk-UA"/>
        </w:rPr>
      </w:pPr>
      <w:r>
        <w:rPr>
          <w:iCs/>
          <w:sz w:val="28"/>
          <w:szCs w:val="28"/>
          <w:lang w:val="uk-UA"/>
        </w:rPr>
        <w:t xml:space="preserve">СИЛАБУС НАВЧАЛЬНОЇ ДИСЦИПЛІНИ</w:t>
      </w:r>
      <w:r>
        <w:rPr>
          <w:iCs/>
          <w:sz w:val="28"/>
          <w:szCs w:val="28"/>
          <w:lang w:val="uk-UA"/>
        </w:rPr>
      </w:r>
      <w:r>
        <w:rPr>
          <w:iCs/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Кінологія та фелінологія</w:t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 w:val="16"/>
          <w:szCs w:val="16"/>
          <w:lang w:val="uk-UA"/>
        </w:rPr>
      </w:pPr>
      <w:r>
        <w:rPr>
          <w:sz w:val="16"/>
          <w:szCs w:val="16"/>
          <w:lang w:val="uk-UA"/>
        </w:rPr>
      </w:r>
      <w:r>
        <w:rPr>
          <w:sz w:val="16"/>
          <w:szCs w:val="16"/>
          <w:lang w:val="uk-UA"/>
        </w:rPr>
      </w:r>
      <w:r>
        <w:rPr>
          <w:sz w:val="16"/>
          <w:szCs w:val="16"/>
          <w:lang w:val="uk-UA"/>
        </w:rPr>
      </w:r>
    </w:p>
    <w:p>
      <w:pPr>
        <w:pStyle w:val="920"/>
        <w:pBdr/>
        <w:spacing/>
        <w:ind/>
        <w:jc w:val="center"/>
        <w:rPr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 xml:space="preserve">підготовки _____</w:t>
      </w:r>
      <w:r>
        <w:rPr>
          <w:bCs/>
          <w:sz w:val="28"/>
          <w:szCs w:val="28"/>
          <w:u w:val="single"/>
          <w:lang w:val="uk-UA"/>
        </w:rPr>
        <w:t xml:space="preserve">бакалавр</w:t>
      </w:r>
      <w:r>
        <w:rPr>
          <w:bCs/>
          <w:sz w:val="28"/>
          <w:szCs w:val="28"/>
          <w:lang w:val="uk-UA"/>
        </w:rPr>
        <w:t xml:space="preserve">___________________</w:t>
      </w:r>
      <w:r>
        <w:rPr>
          <w:bCs/>
          <w:sz w:val="28"/>
          <w:szCs w:val="28"/>
          <w:lang w:val="uk-UA"/>
        </w:rPr>
      </w:r>
      <w:r>
        <w:rPr>
          <w:bCs/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</w:r>
      <w:r>
        <w:rPr>
          <w:bCs/>
          <w:sz w:val="28"/>
          <w:szCs w:val="28"/>
          <w:lang w:val="uk-UA"/>
        </w:rPr>
      </w:r>
      <w:r>
        <w:rPr>
          <w:bCs/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iCs/>
          <w:sz w:val="28"/>
          <w:szCs w:val="28"/>
          <w:lang w:val="uk-UA"/>
        </w:rPr>
      </w:pPr>
      <w:r>
        <w:rPr>
          <w:iCs/>
          <w:color w:val="000000"/>
          <w:sz w:val="28"/>
          <w:szCs w:val="28"/>
          <w:lang w:val="uk-UA"/>
        </w:rPr>
        <w:t xml:space="preserve">денної</w:t>
      </w:r>
      <w:r>
        <w:rPr>
          <w:iCs/>
          <w:sz w:val="28"/>
          <w:szCs w:val="28"/>
          <w:lang w:val="uk-UA"/>
        </w:rPr>
        <w:t xml:space="preserve"> форми здобуття освіти</w:t>
      </w:r>
      <w:r>
        <w:rPr>
          <w:iCs/>
          <w:sz w:val="28"/>
          <w:szCs w:val="28"/>
          <w:lang w:val="uk-UA"/>
        </w:rPr>
      </w:r>
      <w:r>
        <w:rPr>
          <w:iCs/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 w:val="28"/>
          <w:szCs w:val="28"/>
          <w:highlight w:val="none"/>
          <w:lang w:val="uk-UA"/>
        </w:rPr>
      </w:pPr>
      <w:r>
        <w:rPr>
          <w:sz w:val="28"/>
          <w:szCs w:val="28"/>
          <w:lang w:val="uk-UA"/>
        </w:rPr>
        <w:t xml:space="preserve">Предмет за виб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  <w:t xml:space="preserve">ором студентів</w:t>
      </w:r>
      <w:r>
        <w:rPr>
          <w:sz w:val="28"/>
          <w:szCs w:val="28"/>
          <w:lang w:val="uk-UA"/>
        </w:rPr>
      </w:r>
      <w:r/>
      <w:r>
        <w:rPr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highlight w:val="none"/>
          <w:lang w:val="uk-UA"/>
        </w:rPr>
      </w:r>
      <w:r>
        <w:rPr>
          <w:sz w:val="28"/>
          <w:szCs w:val="28"/>
          <w:highlight w:val="none"/>
          <w:lang w:val="uk-UA"/>
        </w:rPr>
      </w:r>
    </w:p>
    <w:p>
      <w:pPr>
        <w:pStyle w:val="920"/>
        <w:pBdr/>
        <w:spacing/>
        <w:ind/>
        <w:jc w:val="center"/>
        <w:rPr>
          <w:sz w:val="28"/>
          <w:szCs w:val="28"/>
          <w:highlight w:val="none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  <w:t xml:space="preserve">6.012 Дошкільна освіта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highlight w:val="none"/>
          <w:lang w:val="uk-UA"/>
        </w:rPr>
      </w:r>
      <w:r>
        <w:rPr>
          <w:sz w:val="28"/>
          <w:szCs w:val="28"/>
          <w:highlight w:val="none"/>
          <w:lang w:val="uk-UA"/>
        </w:rPr>
        <w:t xml:space="preserve">6.014 Сер освіта</w:t>
      </w:r>
      <w:r>
        <w:rPr>
          <w:sz w:val="28"/>
          <w:szCs w:val="28"/>
          <w:highlight w:val="none"/>
          <w:lang w:val="uk-UA"/>
        </w:rPr>
      </w:r>
      <w:r>
        <w:rPr>
          <w:sz w:val="28"/>
          <w:szCs w:val="28"/>
          <w:highlight w:val="none"/>
          <w:lang w:val="uk-UA"/>
        </w:rPr>
      </w:r>
    </w:p>
    <w:p>
      <w:pPr>
        <w:pStyle w:val="920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20"/>
        <w:pBdr/>
        <w:spacing/>
        <w:ind w:firstLine="708"/>
        <w:rPr>
          <w:sz w:val="16"/>
          <w:szCs w:val="16"/>
          <w:lang w:val="uk-UA"/>
        </w:rPr>
      </w:pPr>
      <w:r>
        <w:rPr>
          <w:sz w:val="16"/>
          <w:szCs w:val="16"/>
          <w:lang w:val="uk-UA"/>
        </w:rPr>
        <w:t xml:space="preserve">                                                                                                                </w:t>
      </w:r>
      <w:r>
        <w:rPr>
          <w:sz w:val="16"/>
          <w:szCs w:val="16"/>
          <w:lang w:val="uk-UA"/>
        </w:rPr>
      </w:r>
    </w:p>
    <w:p>
      <w:pPr>
        <w:pStyle w:val="920"/>
        <w:pBdr/>
        <w:spacing/>
        <w:ind/>
        <w:jc w:val="center"/>
        <w:rPr>
          <w:color w:val="000000"/>
          <w:sz w:val="16"/>
          <w:szCs w:val="16"/>
          <w:lang w:val="uk-UA"/>
        </w:rPr>
      </w:pPr>
      <w:r>
        <w:rPr>
          <w:color w:val="000000"/>
          <w:sz w:val="16"/>
          <w:szCs w:val="16"/>
          <w:lang w:val="uk-UA"/>
        </w:rPr>
        <w:t xml:space="preserve">                                                  </w:t>
      </w:r>
      <w:r>
        <w:rPr>
          <w:color w:val="000000"/>
          <w:sz w:val="16"/>
          <w:szCs w:val="16"/>
          <w:lang w:val="uk-UA"/>
        </w:rPr>
      </w:r>
      <w:r>
        <w:rPr>
          <w:color w:val="000000"/>
          <w:sz w:val="16"/>
          <w:szCs w:val="16"/>
          <w:lang w:val="uk-UA"/>
        </w:rPr>
      </w:r>
    </w:p>
    <w:p>
      <w:pPr>
        <w:pStyle w:val="920"/>
        <w:pBdr/>
        <w:spacing/>
        <w:ind/>
        <w:rPr>
          <w:b/>
          <w:bCs/>
          <w:lang w:val="uk-UA"/>
        </w:rPr>
      </w:pPr>
      <w:r>
        <w:rPr>
          <w:rFonts w:ascii="Times New Roman Полужирный" w:hAnsi="Times New Roman Полужирный"/>
          <w:b/>
          <w:bCs/>
          <w:caps/>
          <w:color w:val="000000"/>
          <w:lang w:val="uk-UA"/>
        </w:rPr>
        <w:t xml:space="preserve">викладач</w:t>
      </w:r>
      <w:r>
        <w:rPr>
          <w:b/>
          <w:bCs/>
          <w:color w:val="000000"/>
          <w:lang w:val="uk-UA"/>
        </w:rPr>
        <w:t xml:space="preserve">:</w:t>
      </w:r>
      <w:r>
        <w:rPr>
          <w:b/>
          <w:bCs/>
          <w:lang w:val="uk-UA"/>
        </w:rPr>
        <w:t xml:space="preserve"> _____</w:t>
      </w:r>
      <w:r>
        <w:rPr>
          <w:bCs/>
          <w:u w:val="single"/>
          <w:lang w:val="uk-UA"/>
        </w:rPr>
        <w:t xml:space="preserve"> </w:t>
      </w:r>
      <w:r>
        <w:rPr>
          <w:bCs/>
          <w:sz w:val="28"/>
          <w:szCs w:val="28"/>
          <w:u w:val="single"/>
          <w:lang w:val="uk-UA"/>
        </w:rPr>
        <w:t xml:space="preserve">Ткач Євген Вікторович</w:t>
      </w:r>
      <w:r>
        <w:rPr>
          <w:b/>
          <w:bCs/>
          <w:lang w:val="uk-UA"/>
        </w:rPr>
        <w:t xml:space="preserve">________</w:t>
      </w:r>
      <w:r>
        <w:rPr>
          <w:b/>
          <w:bCs/>
          <w:lang w:val="uk-UA"/>
        </w:rPr>
      </w:r>
      <w:r>
        <w:rPr>
          <w:b/>
          <w:bCs/>
          <w:lang w:val="uk-UA"/>
        </w:rPr>
      </w:r>
    </w:p>
    <w:p>
      <w:pPr>
        <w:pStyle w:val="920"/>
        <w:pBdr/>
        <w:spacing/>
        <w:ind/>
        <w:rPr>
          <w:b/>
          <w:bCs/>
          <w:lang w:val="uk-UA"/>
        </w:rPr>
      </w:pPr>
      <w:r>
        <w:rPr>
          <w:b/>
          <w:bCs/>
          <w:lang w:val="uk-UA"/>
        </w:rPr>
      </w:r>
      <w:r>
        <w:rPr>
          <w:b/>
          <w:bCs/>
          <w:lang w:val="uk-UA"/>
        </w:rPr>
      </w:r>
      <w:r>
        <w:rPr>
          <w:b/>
          <w:bCs/>
          <w:lang w:val="uk-UA"/>
        </w:rPr>
      </w:r>
    </w:p>
    <w:p>
      <w:pPr>
        <w:pStyle w:val="920"/>
        <w:pBdr/>
        <w:spacing/>
        <w:ind/>
        <w:rPr>
          <w:b/>
          <w:bCs/>
          <w:sz w:val="16"/>
          <w:szCs w:val="16"/>
          <w:vertAlign w:val="superscript"/>
          <w:lang w:val="uk-UA"/>
        </w:rPr>
      </w:pPr>
      <w:r>
        <w:rPr>
          <w:b/>
          <w:bCs/>
          <w:sz w:val="16"/>
          <w:szCs w:val="16"/>
          <w:vertAlign w:val="superscript"/>
          <w:lang w:val="uk-UA"/>
        </w:rPr>
        <w:t xml:space="preserve">                                                                                           </w:t>
      </w: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</w:p>
    <w:p>
      <w:pPr>
        <w:pStyle w:val="920"/>
        <w:pBdr/>
        <w:spacing/>
        <w:ind/>
        <w:rPr>
          <w:b/>
          <w:bCs/>
          <w:sz w:val="16"/>
          <w:szCs w:val="16"/>
          <w:vertAlign w:val="superscript"/>
          <w:lang w:val="uk-UA"/>
        </w:rPr>
      </w:pP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</w:p>
    <w:p>
      <w:pPr>
        <w:pStyle w:val="920"/>
        <w:pBdr/>
        <w:spacing/>
        <w:ind/>
        <w:rPr>
          <w:b/>
          <w:bCs/>
          <w:sz w:val="16"/>
          <w:szCs w:val="16"/>
          <w:vertAlign w:val="superscript"/>
          <w:lang w:val="uk-UA"/>
        </w:rPr>
      </w:pP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</w:p>
    <w:p>
      <w:pPr>
        <w:pStyle w:val="920"/>
        <w:pBdr/>
        <w:spacing/>
        <w:ind/>
        <w:jc w:val="center"/>
        <w:rPr>
          <w:sz w:val="22"/>
          <w:szCs w:val="22"/>
          <w:vertAlign w:val="superscript"/>
          <w:lang w:val="uk-UA"/>
        </w:rPr>
      </w:pPr>
      <w:r>
        <w:rPr>
          <w:sz w:val="22"/>
          <w:szCs w:val="22"/>
          <w:vertAlign w:val="superscript"/>
          <w:lang w:val="uk-UA"/>
        </w:rPr>
      </w:r>
      <w:r>
        <w:rPr>
          <w:sz w:val="22"/>
          <w:szCs w:val="22"/>
          <w:vertAlign w:val="superscript"/>
          <w:lang w:val="uk-UA"/>
        </w:rPr>
      </w:r>
      <w:r>
        <w:rPr>
          <w:sz w:val="22"/>
          <w:szCs w:val="22"/>
          <w:vertAlign w:val="superscript"/>
          <w:lang w:val="uk-UA"/>
        </w:rPr>
      </w:r>
    </w:p>
    <w:tbl>
      <w:tblPr>
        <w:tblW w:w="0" w:type="auto"/>
        <w:tblInd w:w="108" w:type="dxa"/>
        <w:tblBorders/>
        <w:tblLayout w:type="autofit"/>
        <w:tblCellMar>
          <w:left w:w="108" w:type="dxa"/>
          <w:top w:w="0" w:type="dxa"/>
          <w:right w:w="108" w:type="dxa"/>
          <w:bottom w:w="0" w:type="dxa"/>
        </w:tblCellMar>
        <w:tblLook w:val="01E0" w:firstRow="1" w:lastRow="1" w:firstColumn="1" w:lastColumn="1" w:noHBand="0" w:noVBand="0"/>
      </w:tblPr>
      <w:tblGrid>
        <w:gridCol w:w="4826"/>
        <w:gridCol w:w="4745"/>
      </w:tblGrid>
      <w:tr>
        <w:trPr/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4826" w:type="dxa"/>
            <w:vAlign w:val="top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Обговорено та ухвалено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на засіданні кафедри біології лісу, мисливствазнавства та іхтіології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Протокол №____ від  “___”________202_ р.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Завідувач кафедри кафедри біології лісу, мисливствазнавства та іхтіології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_________________В.І. Домніч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             </w:t>
            </w:r>
            <w:r>
              <w:rPr>
                <w:vertAlign w:val="superscript"/>
                <w:lang w:val="uk-UA"/>
              </w:rPr>
              <w:t xml:space="preserve">(підпис)</w:t>
            </w:r>
            <w:r>
              <w:rPr>
                <w:lang w:val="uk-UA"/>
              </w:rPr>
              <w:t xml:space="preserve">                            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4745" w:type="dxa"/>
            <w:vAlign w:val="top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    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       Погоджено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       Гарант освітньо-професійної програми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 w:firstLine="419"/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 w:firstLine="419"/>
              <w:rPr>
                <w:sz w:val="28"/>
                <w:szCs w:val="28"/>
                <w:lang w:val="uk-UA"/>
              </w:rPr>
            </w:pPr>
            <w:r>
              <w:rPr>
                <w:lang w:val="uk-UA"/>
              </w:rPr>
              <w:t xml:space="preserve">__________________ В.І. Домніч </w:t>
            </w:r>
            <w:r>
              <w:rPr>
                <w:sz w:val="28"/>
                <w:szCs w:val="28"/>
                <w:lang w:val="uk-UA"/>
              </w:rPr>
            </w:r>
            <w:r>
              <w:rPr>
                <w:sz w:val="28"/>
                <w:szCs w:val="28"/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 xml:space="preserve">                       (підпис)                               </w:t>
            </w:r>
            <w:r>
              <w:rPr>
                <w:sz w:val="16"/>
                <w:szCs w:val="16"/>
                <w:lang w:val="uk-UA"/>
              </w:rPr>
            </w:r>
            <w:r>
              <w:rPr>
                <w:sz w:val="16"/>
                <w:szCs w:val="16"/>
                <w:lang w:val="uk-UA"/>
              </w:rPr>
            </w:r>
          </w:p>
        </w:tc>
      </w:tr>
    </w:tbl>
    <w:p>
      <w:pPr>
        <w:pStyle w:val="920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2024 рік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20"/>
        <w:pBdr/>
        <w:spacing/>
        <w:ind/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pP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r>
    </w:p>
    <w:p>
      <w:pPr>
        <w:pStyle w:val="920"/>
        <w:pBdr/>
        <w:spacing/>
        <w:ind/>
        <w:rPr>
          <w:lang w:val="uk-UA" w:eastAsia="en-US"/>
        </w:rPr>
      </w:pPr>
      <w:r>
        <w:rPr>
          <w:b/>
          <w:lang w:val="uk-UA" w:eastAsia="en-US"/>
        </w:rPr>
        <w:t xml:space="preserve">Викладач:</w:t>
      </w:r>
      <w:r>
        <w:rPr>
          <w:lang w:val="uk-UA" w:eastAsia="en-US"/>
        </w:rPr>
        <w:t xml:space="preserve"> </w:t>
      </w:r>
      <w:r>
        <w:rPr>
          <w:i/>
          <w:iCs/>
          <w:lang w:val="uk-UA" w:eastAsia="en-US"/>
        </w:rPr>
        <w:t xml:space="preserve"> Ткач Євген Вікторович</w:t>
      </w:r>
      <w:r>
        <w:rPr>
          <w:lang w:val="uk-UA" w:eastAsia="en-US"/>
        </w:rPr>
      </w:r>
      <w:r>
        <w:rPr>
          <w:lang w:val="uk-UA" w:eastAsia="en-US"/>
        </w:rPr>
      </w:r>
    </w:p>
    <w:p>
      <w:pPr>
        <w:pStyle w:val="920"/>
        <w:pBdr/>
        <w:spacing/>
        <w:ind/>
        <w:rPr>
          <w:rFonts w:ascii="Times New Roman Полужирный" w:hAnsi="Times New Roman Полужирный"/>
          <w:b/>
          <w:bCs/>
          <w:lang w:val="uk-UA"/>
        </w:rPr>
      </w:pPr>
      <w:r>
        <w:rPr>
          <w:rFonts w:ascii="Times New Roman Полужирный" w:hAnsi="Times New Roman Полужирный"/>
          <w:b/>
          <w:bCs/>
          <w:lang w:val="ru-RU"/>
        </w:rPr>
        <w:t xml:space="preserve">Зв`язок </w:t>
      </w:r>
      <w:r>
        <w:rPr>
          <w:rFonts w:ascii="Times New Roman Полужирный" w:hAnsi="Times New Roman Полужирный"/>
          <w:b/>
          <w:bCs/>
          <w:lang w:val="uk-UA"/>
        </w:rPr>
        <w:t xml:space="preserve">з викладачем: </w:t>
      </w:r>
      <w:r>
        <w:rPr>
          <w:rFonts w:ascii="Times New Roman Полужирный" w:hAnsi="Times New Roman Полужирный"/>
          <w:b/>
          <w:bCs/>
          <w:lang w:val="uk-UA"/>
        </w:rPr>
      </w:r>
      <w:r>
        <w:rPr>
          <w:rFonts w:ascii="Times New Roman Полужирный" w:hAnsi="Times New Roman Полужирный"/>
          <w:b/>
          <w:bCs/>
          <w:lang w:val="uk-UA"/>
        </w:rPr>
      </w:r>
    </w:p>
    <w:p>
      <w:pPr>
        <w:pStyle w:val="920"/>
        <w:pBdr/>
        <w:spacing/>
        <w:ind/>
        <w:rPr>
          <w:b/>
          <w:color w:val="000000"/>
          <w:lang w:val="ru-RU"/>
        </w:rPr>
      </w:pPr>
      <w:r>
        <w:rPr>
          <w:b/>
          <w:color w:val="000000"/>
          <w:lang w:val="uk-UA"/>
        </w:rPr>
        <w:t xml:space="preserve">E-mail:</w:t>
      </w:r>
      <w:r>
        <w:rPr>
          <w:rFonts w:ascii="Calibri" w:hAnsi="Calibri" w:eastAsia="Calibri"/>
          <w:sz w:val="22"/>
          <w:szCs w:val="22"/>
          <w:lang w:val="ru-RU" w:eastAsia="en-US"/>
        </w:rPr>
        <w:t xml:space="preserve"> </w:t>
      </w:r>
      <w:r>
        <w:rPr>
          <w:rFonts w:ascii="Calibri" w:hAnsi="Calibri" w:eastAsia="Calibri"/>
          <w:sz w:val="22"/>
          <w:szCs w:val="22"/>
          <w:lang w:val="ru-RU" w:eastAsia="en-US"/>
        </w:rPr>
        <w:t xml:space="preserve">tkachievgen@gmail.com</w:t>
      </w:r>
      <w:r>
        <w:rPr>
          <w:b/>
          <w:color w:val="000000"/>
          <w:lang w:val="ru-RU"/>
        </w:rPr>
      </w:r>
      <w:r>
        <w:rPr>
          <w:b/>
          <w:color w:val="000000"/>
          <w:lang w:val="ru-RU"/>
        </w:rPr>
      </w:r>
    </w:p>
    <w:p>
      <w:pPr>
        <w:pStyle w:val="920"/>
        <w:pBdr/>
        <w:spacing/>
        <w:ind/>
        <w:rPr>
          <w:color w:val="000000"/>
          <w:lang w:val="ru-RU"/>
        </w:rPr>
      </w:pPr>
      <w:r>
        <w:rPr>
          <w:b/>
          <w:color w:val="000000"/>
          <w:lang w:val="uk-UA"/>
        </w:rPr>
        <w:t xml:space="preserve">Сезн ЗНУ повідомлення: </w:t>
      </w:r>
      <w:r>
        <w:rPr>
          <w:color w:val="000000"/>
          <w:lang w:val="ru-RU"/>
        </w:rPr>
      </w:r>
      <w:r>
        <w:rPr>
          <w:color w:val="000000"/>
          <w:lang w:val="ru-RU"/>
        </w:rPr>
      </w:r>
    </w:p>
    <w:p>
      <w:pPr>
        <w:pStyle w:val="920"/>
        <w:pBdr/>
        <w:spacing/>
        <w:ind/>
        <w:rPr>
          <w:color w:val="000000"/>
          <w:lang w:val="ru-RU"/>
        </w:rPr>
      </w:pPr>
      <w:r>
        <w:rPr>
          <w:b/>
          <w:color w:val="000000"/>
          <w:lang w:val="uk-UA"/>
        </w:rPr>
        <w:t xml:space="preserve">Телефон: </w:t>
      </w:r>
      <w:r>
        <w:rPr>
          <w:lang w:val="uk-UA" w:eastAsia="en-US"/>
        </w:rPr>
        <w:t xml:space="preserve">(061) </w:t>
      </w:r>
      <w:r>
        <w:rPr>
          <w:bCs/>
          <w:lang w:val="ru-RU" w:eastAsia="en-US"/>
        </w:rPr>
        <w:t xml:space="preserve">228-75-79</w:t>
      </w:r>
      <w:r>
        <w:rPr>
          <w:lang w:val="uk-UA" w:eastAsia="en-US"/>
        </w:rPr>
        <w:t xml:space="preserve"> (кафедра), (050) 805-98-98</w:t>
      </w:r>
      <w:r>
        <w:rPr>
          <w:color w:val="000000"/>
          <w:lang w:val="ru-RU"/>
        </w:rPr>
      </w:r>
      <w:r>
        <w:rPr>
          <w:color w:val="000000"/>
          <w:lang w:val="ru-RU"/>
        </w:rPr>
      </w:r>
    </w:p>
    <w:p>
      <w:pPr>
        <w:pStyle w:val="920"/>
        <w:pBdr/>
        <w:spacing/>
        <w:ind/>
        <w:rPr>
          <w:i/>
          <w:iCs/>
          <w:lang w:val="uk-UA" w:eastAsia="en-US"/>
        </w:rPr>
      </w:pPr>
      <w:r>
        <w:rPr>
          <w:b/>
          <w:lang w:val="uk-UA" w:eastAsia="en-US"/>
        </w:rPr>
        <w:t xml:space="preserve">Інші засоби зв’язку: особисті повідомлення у СЕЗН ЗНУ Moodle, Telegram,  Z</w:t>
      </w:r>
      <w:r>
        <w:rPr>
          <w:lang w:val="uk-UA" w:eastAsia="en-US"/>
        </w:rPr>
        <w:t xml:space="preserve">OOM. </w:t>
      </w:r>
      <w:r>
        <w:rPr>
          <w:bCs/>
          <w:i/>
          <w:iCs/>
          <w:lang w:val="uk-UA" w:eastAsia="en-US"/>
        </w:rPr>
        <w:t xml:space="preserve"> </w:t>
      </w:r>
      <w:r>
        <w:rPr>
          <w:i/>
          <w:iCs/>
          <w:lang w:val="uk-UA" w:eastAsia="en-US"/>
        </w:rPr>
      </w:r>
      <w:r>
        <w:rPr>
          <w:i/>
          <w:iCs/>
          <w:lang w:val="uk-UA" w:eastAsia="en-US"/>
        </w:rPr>
      </w:r>
    </w:p>
    <w:p>
      <w:pPr>
        <w:pStyle w:val="920"/>
        <w:pBdr/>
        <w:spacing/>
        <w:ind/>
        <w:rPr>
          <w:lang w:val="uk-UA" w:eastAsia="en-US"/>
        </w:rPr>
      </w:pPr>
      <w:r>
        <w:rPr>
          <w:b/>
          <w:lang w:val="uk-UA" w:eastAsia="en-US"/>
        </w:rPr>
        <w:t xml:space="preserve">Кафедра: </w:t>
      </w:r>
      <w:r>
        <w:rPr>
          <w:i/>
          <w:iCs/>
          <w:lang w:val="uk-UA" w:eastAsia="en-US"/>
        </w:rPr>
        <w:t xml:space="preserve"> біології лісу, мисливствознавства та їхтіології, ІІІ корпус ауд.,217</w:t>
      </w:r>
      <w:r>
        <w:rPr>
          <w:lang w:val="uk-UA" w:eastAsia="en-US"/>
        </w:rPr>
      </w:r>
      <w:r>
        <w:rPr>
          <w:lang w:val="uk-UA" w:eastAsia="en-US"/>
        </w:rPr>
      </w:r>
    </w:p>
    <w:p>
      <w:pPr>
        <w:pStyle w:val="920"/>
        <w:pBdr/>
        <w:spacing/>
        <w:ind/>
        <w:rPr>
          <w:rFonts w:ascii="Calibri" w:hAnsi="Calibri"/>
          <w:b/>
          <w:bCs/>
          <w:sz w:val="28"/>
          <w:szCs w:val="28"/>
          <w:lang w:val="uk-UA"/>
        </w:rPr>
      </w:pPr>
      <w:r>
        <w:rPr>
          <w:rFonts w:ascii="Calibri" w:hAnsi="Calibri"/>
          <w:b/>
          <w:bCs/>
          <w:sz w:val="28"/>
          <w:szCs w:val="28"/>
          <w:lang w:val="uk-UA"/>
        </w:rPr>
      </w:r>
      <w:r>
        <w:rPr>
          <w:rFonts w:ascii="Calibri" w:hAnsi="Calibri"/>
          <w:b/>
          <w:bCs/>
          <w:sz w:val="28"/>
          <w:szCs w:val="28"/>
          <w:lang w:val="uk-UA"/>
        </w:rPr>
      </w:r>
      <w:r>
        <w:rPr>
          <w:rFonts w:ascii="Calibri" w:hAnsi="Calibri"/>
          <w:b/>
          <w:bCs/>
          <w:sz w:val="28"/>
          <w:szCs w:val="28"/>
          <w:lang w:val="uk-UA"/>
        </w:rPr>
      </w:r>
    </w:p>
    <w:p>
      <w:pPr>
        <w:pStyle w:val="971"/>
        <w:pBdr/>
        <w:spacing/>
        <w:ind/>
        <w:jc w:val="center"/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</w:pP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  <w:t xml:space="preserve">1. </w:t>
      </w:r>
      <w:r>
        <w:rPr>
          <w:b/>
          <w:bCs/>
          <w:sz w:val="28"/>
          <w:szCs w:val="28"/>
          <w:lang w:val="uk-UA"/>
        </w:rPr>
        <w:t xml:space="preserve">Опис</w:t>
      </w: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 xml:space="preserve">навчальної дисципліни</w:t>
      </w:r>
      <w:r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  <w:t xml:space="preserve"> </w:t>
      </w:r>
      <w:r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</w:r>
      <w:r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</w:r>
    </w:p>
    <w:p>
      <w:pPr>
        <w:pStyle w:val="971"/>
        <w:pBdr/>
        <w:spacing/>
        <w:ind w:firstLine="540" w:left="0"/>
        <w:jc w:val="both"/>
        <w:rPr/>
      </w:pPr>
      <w:r>
        <w:rPr>
          <w:b/>
          <w:sz w:val="28"/>
          <w:szCs w:val="28"/>
          <w:lang w:val="uk-UA"/>
        </w:rPr>
        <w:t xml:space="preserve">Метою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вивчення навчальної дисципліни "Кінологія та фелінологія" є надання студентам ґрунтовних теоретичних знань і практичних навичок з питань біології, селекції, догляду, виховання та розведення собак і котів. Дисципліна охоплює основи генетики, поведінков</w:t>
      </w:r>
      <w:r>
        <w:rPr>
          <w:sz w:val="28"/>
          <w:szCs w:val="28"/>
          <w:lang w:val="uk-UA"/>
        </w:rPr>
        <w:t xml:space="preserve">ої біології, анатомії та фізіології тварин, а також вивчення особливостей різних порід і їхнього використання в різних сферах діяльності людини. </w:t>
      </w:r>
      <w:r/>
      <w:r>
        <w:rPr>
          <w:sz w:val="28"/>
          <w:szCs w:val="28"/>
          <w:lang w:val="uk-UA"/>
        </w:rPr>
        <w:t xml:space="preserve">Особлива увага приділяється питанням тренування, вихов</w:t>
      </w:r>
      <w:r>
        <w:rPr>
          <w:sz w:val="28"/>
          <w:szCs w:val="28"/>
          <w:lang w:val="uk-UA"/>
        </w:rPr>
        <w:t xml:space="preserve">ання та корекції поведінки тварин.</w:t>
      </w:r>
      <w:r/>
      <w:r>
        <w:rPr>
          <w:sz w:val="28"/>
          <w:szCs w:val="28"/>
          <w:lang w:val="uk-UA"/>
        </w:rPr>
      </w:r>
    </w:p>
    <w:p>
      <w:pPr>
        <w:pStyle w:val="971"/>
        <w:pBdr/>
        <w:spacing/>
        <w:ind w:firstLine="540"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Окрім цього, дисципліна вивчає сучасні підходи до догляду за тваринами, враховуючи ветеринарні аспекти, попередження захворювань і забезпечення оптимальних умов для їхнього утримання.</w:t>
      </w:r>
      <w:r/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/>
    </w:p>
    <w:p>
      <w:pPr>
        <w:pStyle w:val="971"/>
        <w:pBdr/>
        <w:spacing/>
        <w:ind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Паспорт</w:t>
      </w:r>
      <w:r>
        <w:rPr>
          <w:b/>
          <w:bCs/>
          <w:sz w:val="28"/>
          <w:szCs w:val="28"/>
          <w:lang w:val="uk-UA"/>
        </w:rPr>
        <w:t xml:space="preserve"> навчальної дисципліни</w:t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tbl>
      <w:tblPr>
        <w:tblW w:w="9923" w:type="dxa"/>
        <w:tblInd w:w="3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2977"/>
        <w:gridCol w:w="3718"/>
        <w:gridCol w:w="3228"/>
      </w:tblGrid>
      <w:tr>
        <w:trPr>
          <w:trHeight w:val="511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Нормативні показники 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денна форма здобуття освіти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Style w:val="920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</w:tr>
      <w:tr>
        <w:trPr>
          <w:trHeight w:val="36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after="60" w:before="60" w:line="276" w:lineRule="auto"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Статус дисципліни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За вибором студента</w:t>
            </w:r>
            <w:r>
              <w:rPr>
                <w:b/>
                <w:sz w:val="28"/>
                <w:szCs w:val="28"/>
                <w:lang w:val="uk-UA" w:eastAsia="en-US"/>
              </w:rPr>
            </w:r>
            <w:r>
              <w:rPr>
                <w:b/>
                <w:sz w:val="28"/>
                <w:szCs w:val="28"/>
                <w:lang w:val="uk-UA" w:eastAsia="en-US"/>
              </w:rPr>
            </w:r>
          </w:p>
        </w:tc>
      </w:tr>
      <w:tr>
        <w:trPr>
          <w:trHeight w:val="390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after="60" w:before="60"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Семестр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 xml:space="preserve">5</w:t>
            </w:r>
            <w:r>
              <w:rPr>
                <w:lang w:val="uk-UA"/>
              </w:rPr>
              <w:t xml:space="preserve">-й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</w:tc>
      </w:tr>
      <w:tr>
        <w:trPr>
          <w:trHeight w:val="36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after="60" w:before="60" w:line="276" w:lineRule="auto"/>
              <w:ind/>
              <w:rPr>
                <w:color w:val="ff0000"/>
                <w:lang w:val="uk-UA"/>
              </w:rPr>
            </w:pPr>
            <w:r>
              <w:rPr>
                <w:lang w:val="uk-UA"/>
              </w:rPr>
              <w:t xml:space="preserve">Кількість кредитів ECTS </w:t>
            </w:r>
            <w:r>
              <w:rPr>
                <w:color w:val="ff0000"/>
                <w:lang w:val="uk-UA"/>
              </w:rPr>
            </w:r>
            <w:r>
              <w:rPr>
                <w:color w:val="ff0000"/>
                <w:lang w:val="uk-UA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3</w:t>
            </w:r>
            <w:r>
              <w:rPr>
                <w:b/>
                <w:lang w:val="uk-UA"/>
              </w:rPr>
            </w:r>
            <w:r>
              <w:rPr>
                <w:b/>
                <w:lang w:val="uk-UA"/>
              </w:rPr>
            </w:r>
          </w:p>
        </w:tc>
      </w:tr>
      <w:tr>
        <w:trPr>
          <w:trHeight w:val="353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after="60" w:before="60" w:line="276" w:lineRule="auto"/>
              <w:ind/>
              <w:rPr>
                <w:lang w:val="uk-UA" w:eastAsia="en-US"/>
              </w:rPr>
            </w:pPr>
            <w:r>
              <w:rPr>
                <w:lang w:val="uk-UA"/>
              </w:rPr>
              <w:t xml:space="preserve">Кількість годин 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90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417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/>
              <w:rPr>
                <w:lang w:val="uk-UA" w:eastAsia="en-US"/>
              </w:rPr>
            </w:pPr>
            <w:r>
              <w:rPr>
                <w:lang w:val="uk-UA"/>
              </w:rPr>
              <w:t xml:space="preserve">Лекційні заняття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lang w:val="uk-UA" w:eastAsia="en-US"/>
              </w:rPr>
            </w:pPr>
            <w:r>
              <w:rPr>
                <w:lang w:val="uk-UA"/>
              </w:rPr>
              <w:t xml:space="preserve">20 </w:t>
            </w:r>
            <w:r>
              <w:rPr>
                <w:lang w:val="uk-UA"/>
              </w:rPr>
              <w:t xml:space="preserve">год.</w:t>
            </w:r>
            <w:r>
              <w:rPr>
                <w:i/>
                <w:lang w:val="uk-UA" w:eastAsia="en-US"/>
              </w:rPr>
            </w:r>
            <w:r>
              <w:rPr>
                <w:i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</w:tc>
      </w:tr>
      <w:tr>
        <w:trPr>
          <w:trHeight w:val="381"/>
        </w:trPr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Практич</w:t>
            </w:r>
            <w:r>
              <w:rPr>
                <w:lang w:val="uk-UA"/>
              </w:rPr>
              <w:t xml:space="preserve">ні заняття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lang w:val="uk-UA" w:eastAsia="en-US"/>
              </w:rPr>
            </w:pPr>
            <w:r>
              <w:rPr>
                <w:lang w:val="uk-UA"/>
              </w:rPr>
              <w:t xml:space="preserve"> -</w:t>
            </w:r>
            <w:r>
              <w:rPr>
                <w:i/>
                <w:lang w:val="uk-UA" w:eastAsia="en-US"/>
              </w:rPr>
            </w:r>
          </w:p>
        </w:tc>
      </w:tr>
      <w:tr>
        <w:trPr>
          <w:trHeight w:val="37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rPr>
                <w:lang w:val="uk-UA" w:eastAsia="en-US"/>
              </w:rPr>
            </w:pPr>
            <w:r>
              <w:rPr>
                <w:lang w:val="uk-UA"/>
              </w:rPr>
              <w:t xml:space="preserve">Самостійна робота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lang w:val="uk-UA" w:eastAsia="en-US"/>
              </w:rPr>
            </w:pPr>
            <w:r>
              <w:rPr>
                <w:lang w:val="uk-UA"/>
              </w:rPr>
              <w:t xml:space="preserve">70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год.</w:t>
            </w:r>
            <w:r>
              <w:rPr>
                <w:i/>
                <w:lang w:val="uk-UA" w:eastAsia="en-US"/>
              </w:rPr>
            </w:r>
            <w:r>
              <w:rPr>
                <w:i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</w:tc>
      </w:tr>
      <w:tr>
        <w:trPr>
          <w:trHeight w:val="44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/>
              <w:rPr>
                <w:lang w:val="uk-UA" w:eastAsia="en-US"/>
              </w:rPr>
            </w:pPr>
            <w:r>
              <w:rPr>
                <w:lang w:val="uk-UA"/>
              </w:rPr>
              <w:t xml:space="preserve">Консультації 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sz w:val="20"/>
                <w:szCs w:val="20"/>
                <w:lang w:val="uk-UA" w:eastAsia="en-US"/>
              </w:rPr>
            </w:pPr>
            <w:r>
              <w:rPr>
                <w:bCs/>
                <w:i/>
                <w:color w:val="000000"/>
                <w:sz w:val="20"/>
                <w:szCs w:val="20"/>
                <w:lang w:val="uk-UA"/>
              </w:rPr>
              <w:t xml:space="preserve">Поточні очні консультації проводяться за потреби у середу з 11.00-14.00, ауд 217. Проведення  дистанційних консультацій з використання платформ: gmail,  ZOOM, Moodle та Telegram (у робочий час).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</w:tr>
      <w:tr>
        <w:trPr>
          <w:trHeight w:val="48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Вид підсумкового семестрового контролю: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/>
              <w:jc w:val="center"/>
              <w:rPr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залік</w:t>
            </w:r>
            <w:r>
              <w:rPr>
                <w:sz w:val="28"/>
                <w:szCs w:val="28"/>
                <w:lang w:val="uk-UA"/>
              </w:rPr>
            </w:r>
            <w:r>
              <w:rPr>
                <w:sz w:val="28"/>
                <w:szCs w:val="28"/>
                <w:lang w:val="uk-UA"/>
              </w:rPr>
            </w:r>
          </w:p>
        </w:tc>
      </w:tr>
      <w:tr>
        <w:trPr>
          <w:trHeight w:val="88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Посилання на електронний курс </w:t>
            </w:r>
            <w:r>
              <w:rPr>
                <w:lang w:val="uk-UA"/>
              </w:rPr>
              <w:t xml:space="preserve">у </w:t>
            </w:r>
            <w:r>
              <w:rPr>
                <w:lang w:val="uk-UA"/>
              </w:rPr>
              <w:t xml:space="preserve">СЕЗН ЗНУ (</w:t>
            </w:r>
            <w:r>
              <w:rPr>
                <w:lang w:val="uk-UA"/>
              </w:rPr>
              <w:t xml:space="preserve">платформа </w:t>
            </w:r>
            <w:r>
              <w:rPr>
                <w:lang w:val="uk-UA"/>
              </w:rPr>
              <w:t xml:space="preserve">Moodle)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 w:hanging="316" w:left="316"/>
              <w:rPr>
                <w:lang w:val="uk-UA"/>
              </w:rPr>
            </w:pPr>
            <w:r>
              <w:rPr>
                <w:i/>
                <w:color w:val="000000"/>
                <w:lang w:val="uk-UA"/>
              </w:rPr>
              <w:t xml:space="preserve">https://moodle.znu.edu.ua/course/view.php?id=</w:t>
            </w:r>
            <w:r>
              <w:rPr>
                <w:i/>
                <w:color w:val="000000"/>
                <w:lang w:val="uk-UA"/>
              </w:rPr>
              <w:t xml:space="preserve">15478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</w:tr>
    </w:tbl>
    <w:p>
      <w:pPr>
        <w:pStyle w:val="920"/>
        <w:pBdr/>
        <w:spacing/>
        <w:ind/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</w:p>
    <w:p>
      <w:pPr>
        <w:pStyle w:val="920"/>
        <w:pageBreakBefore w:val="true"/>
        <w:pBdr/>
        <w:spacing/>
        <w:ind/>
        <w:jc w:val="center"/>
        <w:rPr>
          <w:b/>
          <w:bCs/>
          <w:color w:val="ff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2</w:t>
      </w:r>
      <w:r>
        <w:rPr>
          <w:b/>
          <w:bCs/>
          <w:color w:val="000000"/>
          <w:sz w:val="28"/>
          <w:lang w:val="uk-UA"/>
        </w:rPr>
        <w:t xml:space="preserve">. </w:t>
      </w:r>
      <w:r>
        <w:rPr>
          <w:b/>
          <w:bCs/>
          <w:color w:val="000000"/>
          <w:sz w:val="28"/>
          <w:lang w:val="uk-UA"/>
        </w:rPr>
        <w:t xml:space="preserve">Методи </w:t>
      </w:r>
      <w:r>
        <w:rPr>
          <w:b/>
          <w:bCs/>
          <w:color w:val="000000"/>
          <w:sz w:val="28"/>
          <w:lang w:val="uk-UA"/>
        </w:rPr>
        <w:t xml:space="preserve">досягнення з</w:t>
      </w:r>
      <w:r>
        <w:rPr>
          <w:b/>
          <w:color w:val="000000"/>
          <w:sz w:val="28"/>
          <w:szCs w:val="28"/>
          <w:lang w:val="uk-UA"/>
        </w:rPr>
        <w:t xml:space="preserve">апланован</w:t>
      </w:r>
      <w:r>
        <w:rPr>
          <w:b/>
          <w:color w:val="000000"/>
          <w:sz w:val="28"/>
          <w:szCs w:val="28"/>
          <w:lang w:val="uk-UA"/>
        </w:rPr>
        <w:t xml:space="preserve">их освітньо</w:t>
      </w:r>
      <w:r>
        <w:rPr>
          <w:b/>
          <w:color w:val="000000"/>
          <w:sz w:val="28"/>
          <w:szCs w:val="28"/>
          <w:lang w:val="uk-UA"/>
        </w:rPr>
        <w:t xml:space="preserve">ю</w:t>
      </w:r>
      <w:r>
        <w:rPr>
          <w:b/>
          <w:color w:val="000000"/>
          <w:sz w:val="28"/>
          <w:szCs w:val="28"/>
          <w:lang w:val="uk-UA"/>
        </w:rPr>
        <w:t xml:space="preserve"> програмою</w:t>
      </w:r>
      <w:r>
        <w:rPr>
          <w:b/>
          <w:bCs/>
          <w:color w:val="000000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sz w:val="28"/>
          <w:lang w:val="uk-UA"/>
        </w:rPr>
        <w:t xml:space="preserve">к</w:t>
      </w:r>
      <w:r>
        <w:rPr>
          <w:b/>
          <w:bCs/>
          <w:color w:val="000000"/>
          <w:sz w:val="28"/>
          <w:lang w:val="uk-UA"/>
        </w:rPr>
        <w:t xml:space="preserve">омпетентност</w:t>
      </w:r>
      <w:r>
        <w:rPr>
          <w:b/>
          <w:bCs/>
          <w:color w:val="000000"/>
          <w:sz w:val="28"/>
          <w:lang w:val="uk-UA"/>
        </w:rPr>
        <w:t xml:space="preserve">ей</w:t>
      </w:r>
      <w:r>
        <w:rPr>
          <w:b/>
          <w:bCs/>
          <w:color w:val="000000"/>
          <w:sz w:val="28"/>
          <w:lang w:val="uk-UA"/>
        </w:rPr>
        <w:t xml:space="preserve"> і</w:t>
      </w:r>
      <w:r>
        <w:rPr>
          <w:b/>
          <w:bCs/>
          <w:color w:val="000000"/>
          <w:sz w:val="28"/>
          <w:lang w:val="uk-UA"/>
        </w:rPr>
        <w:t xml:space="preserve"> </w:t>
      </w:r>
      <w:r>
        <w:rPr>
          <w:b/>
          <w:bCs/>
          <w:color w:val="000000"/>
          <w:sz w:val="28"/>
          <w:lang w:val="uk-UA"/>
        </w:rPr>
        <w:t xml:space="preserve">результат</w:t>
      </w:r>
      <w:r>
        <w:rPr>
          <w:b/>
          <w:bCs/>
          <w:color w:val="000000"/>
          <w:sz w:val="28"/>
          <w:lang w:val="uk-UA"/>
        </w:rPr>
        <w:t xml:space="preserve">ів</w:t>
      </w:r>
      <w:r>
        <w:rPr>
          <w:b/>
          <w:bCs/>
          <w:color w:val="000000"/>
          <w:sz w:val="28"/>
          <w:lang w:val="uk-UA"/>
        </w:rPr>
        <w:t xml:space="preserve"> навчання</w:t>
      </w:r>
      <w:r>
        <w:rPr>
          <w:b/>
          <w:bCs/>
          <w:color w:val="ff0000"/>
          <w:sz w:val="28"/>
          <w:lang w:val="uk-UA"/>
        </w:rPr>
        <w:t xml:space="preserve"> </w:t>
      </w:r>
      <w:r>
        <w:rPr>
          <w:b/>
          <w:bCs/>
          <w:color w:val="ff0000"/>
          <w:sz w:val="28"/>
          <w:lang w:val="uk-UA"/>
        </w:rPr>
      </w:r>
      <w:r>
        <w:rPr>
          <w:b/>
          <w:bCs/>
          <w:color w:val="ff0000"/>
          <w:sz w:val="28"/>
          <w:lang w:val="uk-UA"/>
        </w:rPr>
      </w:r>
    </w:p>
    <w:p>
      <w:pPr>
        <w:pStyle w:val="920"/>
        <w:pBdr/>
        <w:spacing/>
        <w:ind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lang w:val="uk-UA"/>
        </w:rPr>
      </w:r>
    </w:p>
    <w:tbl>
      <w:tblPr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6395"/>
        <w:gridCol w:w="2109"/>
        <w:gridCol w:w="1917"/>
      </w:tblGrid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/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Компетентності</w:t>
            </w:r>
            <w:r>
              <w:rPr>
                <w:lang w:val="uk-UA"/>
              </w:rPr>
              <w:t xml:space="preserve">/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р</w:t>
            </w:r>
            <w:r>
              <w:rPr>
                <w:lang w:val="uk-UA"/>
              </w:rPr>
              <w:t xml:space="preserve">езультати навчання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 xml:space="preserve">Методи навчання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91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 xml:space="preserve">Форми і методи оцінювання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/>
              <w:ind w:right="0" w:firstLine="0" w:left="0"/>
              <w:rPr/>
            </w:pPr>
            <w:r>
              <w:rPr>
                <w:lang w:val="uk-UA"/>
              </w:rPr>
              <w:t xml:space="preserve">ІК. </w:t>
            </w:r>
            <w:r>
              <w:rPr>
                <w:lang w:val="uk-UA"/>
              </w:rPr>
            </w:r>
            <w:r>
              <w:t xml:space="preserve"> Здатність вирішувати складні спеціалізовані завдання та практичні проблеми у галузі кінології та фелінології або під час навчання, що передбачає застосування певних теорій і методів біологічних наук та характеризується комплексністю і відповідністю умов у</w:t>
            </w:r>
            <w:r>
              <w:t xml:space="preserve">тримання і розведення собак та котів.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Пояснювально-ілюстративний (інформаційно-рецептивний). Лекції, бесіди, спостереження, пояснення. Метод проблемного викладу матеріалу.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Дослідницький. Медіаграмотність. Фактчекінг. Практичні роботи, досліди, індивідуальне дослідницьке завдання.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Форми оцінювання: поточне, підсумкове.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Методи оцюнювання: тестування. метод інтерв’ю, опитування, імітаційна діяльність (моделювання), спостереження за навчальною діяльністю студентів, письмовий контроль, практичний контроль</w:t>
            </w:r>
            <w:r>
              <w:rPr>
                <w:lang w:val="uk-UA" w:eastAsia="en-US"/>
              </w:rPr>
              <w:t xml:space="preserve">.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ЗК-1</w:t>
            </w:r>
            <w:r>
              <w:rPr>
                <w:lang w:val="uk-UA"/>
              </w:rPr>
              <w:t xml:space="preserve">.Здатність реалізовувати свої права і обов’язки як члена суспільства, усвідомлювати цінності громадянського (вільного демократичного) суспільства, та необхідність його сталого розвитку, верховенства права, прав і свобод людини і громадянина в України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ЗК-2</w:t>
            </w:r>
            <w:r>
              <w:rPr>
                <w:lang w:val="uk-UA"/>
              </w:rPr>
              <w:t xml:space="preserve">.Здатність зберігати та примножувати моральні, культурні, наукові цінності і досягнення суспільства на основі розуміння історії та закономірносте</w:t>
            </w:r>
            <w:r>
              <w:rPr>
                <w:lang w:val="uk-UA"/>
              </w:rPr>
              <w:t xml:space="preserve">й розвитку предметної області, її місця у загальній системі знань про природу і суспільство та у розвитку суспільства, техніки і технологій, використовувати різні види та форми рухової активності для активного відпочинку та ведення здорового способу життя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pBdr/>
              <w:tabs>
                <w:tab w:val="left" w:leader="none" w:pos="284"/>
                <w:tab w:val="left" w:leader="none" w:pos="567"/>
              </w:tabs>
              <w:spacing/>
              <w:ind/>
              <w:rPr>
                <w:lang w:val="uk-UA"/>
              </w:rPr>
            </w:pPr>
            <w:r>
              <w:rPr>
                <w:lang w:val="uk-UA"/>
              </w:rPr>
              <w:t xml:space="preserve">ЗК-10. Прагнення до збер</w:t>
            </w:r>
            <w:r>
              <w:rPr>
                <w:lang w:val="uk-UA"/>
              </w:rPr>
              <w:t xml:space="preserve">еження навколишнього середовища.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ЗК-11 </w:t>
            </w:r>
            <w:r>
              <w:rPr>
                <w:lang w:val="uk-UA"/>
              </w:rPr>
              <w:t xml:space="preserve">Навички здійснення безпечної діяльності</w:t>
            </w:r>
            <w:r>
              <w:rPr>
                <w:lang w:val="uk-UA"/>
              </w:rPr>
              <w:t xml:space="preserve">.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513"/>
        </w:trPr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 СК2.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</w:r>
            <w:r>
              <w:rPr>
                <w:lang w:val="uk-UA"/>
              </w:rPr>
              <w:t xml:space="preserve">Здатність проводити вимірювання та дослідження у галузі кінології та фелінології.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СК7</w:t>
            </w:r>
            <w:r>
              <w:rPr>
                <w:lang w:val="uk-UA"/>
              </w:rPr>
              <w:t xml:space="preserve">. </w:t>
            </w:r>
            <w:r>
              <w:rPr>
                <w:lang w:val="uk-UA"/>
              </w:rPr>
            </w:r>
            <w:r>
              <w:t xml:space="preserve">Здатність вирішувати завдання з селекції та оцінки породних характеристик собак і котів, аналізувати їх робочі та фізичні якості.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СК9</w:t>
            </w:r>
            <w:r>
              <w:rPr>
                <w:lang w:val="uk-UA"/>
              </w:rPr>
              <w:t xml:space="preserve">. </w:t>
            </w:r>
            <w:r>
              <w:rPr>
                <w:lang w:val="uk-UA"/>
              </w:rPr>
            </w:r>
            <w:r>
              <w:t xml:space="preserve">Здатність аналізувати документацію, зокрема описи, інструкції, положення щодо утримання, розведення та догляду за тваринами.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СК10</w:t>
            </w:r>
            <w:r>
              <w:rPr>
                <w:lang w:val="uk-UA"/>
              </w:rPr>
              <w:t xml:space="preserve">. </w:t>
            </w:r>
            <w:r>
              <w:rPr>
                <w:lang w:val="uk-UA"/>
              </w:rPr>
              <w:t xml:space="preserve">Здатність організовувати роботу малих колективів виконавців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9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СК11</w:t>
            </w:r>
            <w:r>
              <w:rPr>
                <w:lang w:val="uk-UA"/>
              </w:rPr>
              <w:t xml:space="preserve">.</w:t>
            </w:r>
            <w:r>
              <w:rPr>
                <w:lang w:val="uk-UA"/>
              </w:rPr>
              <w:t xml:space="preserve"> </w:t>
            </w:r>
            <w:r>
              <w:t xml:space="preserve">Здатність планувати і реалізовувати ефективні заходи щодо догляду, тренування та підтримки здоров’я тварин, забезпечуючи їх комфорт та біологічну стійкість.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56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rPr>
                <w:lang w:val="uk-UA"/>
              </w:rPr>
            </w:pPr>
            <w:r>
              <w:rPr>
                <w:lang w:val="uk-UA"/>
              </w:rPr>
              <w:t xml:space="preserve">СК-16</w:t>
            </w:r>
            <w:r>
              <w:rPr>
                <w:lang w:val="uk-UA"/>
              </w:rPr>
              <w:t xml:space="preserve">.</w:t>
            </w:r>
            <w:r>
              <w:t xml:space="preserve">Здатність застосовувати професійні знання та практичні навички для оцінки й аналізу діяльності у сфері кінології та фелінології.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center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0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ПP02. </w:t>
            </w:r>
            <w:r>
              <w:rPr>
                <w:lang w:val="uk-UA"/>
              </w:rPr>
              <w:t xml:space="preserve">Студенти повинні досягти таких програмних результатів навчання:  Прагнути до самоо</w:t>
            </w:r>
            <w:r>
              <w:rPr>
                <w:lang w:val="uk-UA"/>
              </w:rPr>
              <w:t xml:space="preserve">рганізації та самоосвіти</w:t>
            </w:r>
            <w:r>
              <w:rPr>
                <w:lang w:val="uk-UA"/>
              </w:rPr>
              <w:t xml:space="preserve">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6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/>
              <w:ind w:right="0" w:firstLine="0" w:left="0"/>
              <w:rPr/>
            </w:pPr>
            <w:r>
              <w:rPr>
                <w:lang w:val="uk-UA"/>
              </w:rPr>
              <w:t xml:space="preserve">ПР04.</w:t>
            </w:r>
            <w:r>
              <w:rPr>
                <w:lang w:val="ru-RU"/>
              </w:rPr>
              <w:t xml:space="preserve"> </w:t>
            </w:r>
            <w:r>
              <w:t xml:space="preserve">Володіти базовими гуманітарними, природничими та професійними знаннями для вирішення завдань організації і ведення кінологічної та фелінологічної діяльності.</w:t>
            </w:r>
            <w:r/>
            <w:r>
              <w:rPr>
                <w:lang w:val="ru-RU"/>
              </w:rPr>
            </w:r>
            <w:r>
              <w:rPr>
                <w:lang w:val="uk-UA"/>
              </w:rPr>
            </w:r>
            <w:r/>
            <w:r>
              <w:rPr>
                <w:rFonts w:ascii="Times New Roman" w:hAnsi="Times New Roman" w:eastAsia="Times New Roman" w:cs="Times New Roman"/>
                <w:sz w:val="24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9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ПР05.</w:t>
            </w:r>
            <w:r>
              <w:rPr>
                <w:lang w:val="uk-UA"/>
              </w:rPr>
              <w:t xml:space="preserve"> </w:t>
            </w:r>
            <w:r>
              <w:t xml:space="preserve">Розуміти та застосовувати теорії та принципи селекції і розведення собак та котів для вирішення професійних завдань.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3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ПР07</w:t>
            </w:r>
            <w:r>
              <w:rPr>
                <w:lang w:val="uk-UA"/>
              </w:rPr>
              <w:t xml:space="preserve">.  </w:t>
            </w:r>
            <w:r>
              <w:t xml:space="preserve">Застосовувати законодавчі акти, нормативно-довідкові матеріали, організаційно-управлінську документацію для забезпечення ефективної діяльності у галузі кінології та фелінології.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3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ПР08</w:t>
            </w:r>
            <w:r>
              <w:rPr>
                <w:lang w:val="uk-UA"/>
              </w:rPr>
              <w:t xml:space="preserve">.</w:t>
            </w:r>
            <w:r>
              <w:rPr>
                <w:lang w:val="ru-RU"/>
              </w:rPr>
            </w:r>
            <w:r>
              <w:t xml:space="preserve">Проектувати та організовувати утримання і розведення собак і котів відповідно до встановлених стандартів та вимог.</w:t>
            </w:r>
            <w:r>
              <w:rPr>
                <w:lang w:val="ru-RU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6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ПР12</w:t>
            </w:r>
            <w:r>
              <w:rPr>
                <w:lang w:val="uk-UA"/>
              </w:rPr>
              <w:t xml:space="preserve">.</w:t>
            </w:r>
            <w:r>
              <w:rPr>
                <w:lang w:val="ru-RU"/>
              </w:rPr>
              <w:t xml:space="preserve"> </w:t>
            </w:r>
            <w:r>
              <w:rPr>
                <w:lang w:val="uk-UA"/>
              </w:rPr>
            </w:r>
            <w:r>
              <w:t xml:space="preserve">Інтегрувати й удосконалювати процеси ведення кінологічної і фелінологічної діяльності відповідно до сучасних вимог.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6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ПР14</w:t>
            </w:r>
            <w:r>
              <w:rPr>
                <w:lang w:val="uk-UA"/>
              </w:rPr>
              <w:t xml:space="preserve">.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 Виконувати чітко та якісно професійні завдання, удосконалювати технологію їх виконання та навчати інших</w:t>
            </w:r>
            <w:r>
              <w:rPr>
                <w:lang w:val="uk-UA"/>
              </w:rPr>
              <w:t xml:space="preserve">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/>
              <w:ind w:right="0" w:firstLine="0" w:left="0"/>
              <w:rPr/>
            </w:pPr>
            <w:r>
              <w:rPr>
                <w:lang w:val="uk-UA"/>
              </w:rPr>
              <w:t xml:space="preserve">ПР15</w:t>
            </w:r>
            <w:r>
              <w:rPr>
                <w:lang w:val="uk-UA"/>
              </w:rPr>
              <w:t xml:space="preserve">.</w:t>
            </w:r>
            <w:r>
              <w:rPr>
                <w:lang w:val="ru-RU"/>
              </w:rPr>
              <w:t xml:space="preserve"> </w:t>
            </w:r>
            <w:r>
              <w:rPr>
                <w:lang w:val="uk-UA"/>
              </w:rPr>
            </w:r>
            <w:r>
              <w:t xml:space="preserve"> Впроваджувати проектні рішення та забезпечувати належне утримання і тренування тварин на основі сучасних практик і екологічних підходів.</w:t>
            </w:r>
            <w:r/>
            <w:r>
              <w:rPr>
                <w:lang w:val="ru-RU"/>
              </w:rPr>
            </w:r>
            <w:r>
              <w:rPr>
                <w:lang w:val="uk-UA"/>
              </w:rPr>
            </w:r>
            <w:r/>
            <w:r>
              <w:rPr>
                <w:rFonts w:ascii="Times New Roman" w:hAnsi="Times New Roman" w:eastAsia="Times New Roman" w:cs="Times New Roman"/>
                <w:sz w:val="24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ПР18</w:t>
            </w:r>
            <w:r>
              <w:rPr>
                <w:lang w:val="uk-UA"/>
              </w:rPr>
              <w:t xml:space="preserve">.</w:t>
            </w:r>
            <w:r>
              <w:rPr>
                <w:lang w:val="ru-RU"/>
              </w:rPr>
              <w:t xml:space="preserve"> </w:t>
            </w:r>
            <w:r>
              <w:t xml:space="preserve">Забезпечувати професійну взаємодію з працівниками сфери кінології, фелінології та природоохоронних установ.</w:t>
            </w:r>
            <w:r>
              <w:rPr>
                <w:lang w:val="ru-RU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466"/>
        </w:trPr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tabs>
                <w:tab w:val="center" w:leader="none" w:pos="3037"/>
              </w:tabs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ПР1</w:t>
            </w:r>
            <w:r>
              <w:rPr>
                <w:lang w:val="uk-UA"/>
              </w:rPr>
              <w:t xml:space="preserve">9.</w:t>
            </w:r>
            <w:r>
              <w:rPr>
                <w:lang w:val="uk-UA"/>
              </w:rPr>
              <w:t xml:space="preserve"> </w:t>
            </w:r>
            <w:r>
              <w:t xml:space="preserve">Володіти знаннями сучасних тенденцій, наукових досягнень та перспектив розвитку кінології, фелінології і суміжних галузей, а також принципів сталого природокористування.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</w:tbl>
    <w:p>
      <w:pPr>
        <w:pStyle w:val="920"/>
        <w:pBdr/>
        <w:tabs>
          <w:tab w:val="left" w:leader="none" w:pos="284"/>
          <w:tab w:val="left" w:leader="none" w:pos="567"/>
        </w:tabs>
        <w:spacing/>
        <w:ind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p>
      <w:pPr>
        <w:pStyle w:val="920"/>
        <w:pBdr/>
        <w:tabs>
          <w:tab w:val="left" w:leader="none" w:pos="284"/>
          <w:tab w:val="left" w:leader="none" w:pos="567"/>
        </w:tabs>
        <w:spacing/>
        <w:ind w:hanging="360" w:left="360"/>
        <w:jc w:val="center"/>
        <w:rPr>
          <w:b/>
          <w:bCs/>
          <w:sz w:val="28"/>
          <w:szCs w:val="28"/>
          <w:highlight w:val="none"/>
          <w:lang w:val="uk-UA"/>
        </w:rPr>
      </w:pPr>
      <w:r>
        <w:rPr>
          <w:b/>
          <w:bCs/>
          <w:sz w:val="28"/>
          <w:szCs w:val="28"/>
          <w:lang w:val="uk-UA"/>
        </w:rPr>
        <w:t xml:space="preserve">3</w:t>
      </w:r>
      <w:r>
        <w:rPr>
          <w:b/>
          <w:bCs/>
          <w:sz w:val="28"/>
          <w:szCs w:val="28"/>
          <w:lang w:val="uk-UA"/>
        </w:rPr>
        <w:t xml:space="preserve">. </w:t>
      </w:r>
      <w:r>
        <w:rPr>
          <w:b/>
          <w:bCs/>
          <w:sz w:val="28"/>
          <w:szCs w:val="28"/>
          <w:lang w:val="uk-UA"/>
        </w:rPr>
        <w:t xml:space="preserve">Зміст</w:t>
      </w:r>
      <w:r>
        <w:rPr>
          <w:b/>
          <w:bCs/>
          <w:sz w:val="28"/>
          <w:szCs w:val="28"/>
          <w:lang w:val="uk-UA"/>
        </w:rPr>
        <w:t xml:space="preserve"> навчальної дисципліни</w:t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p>
      <w:pPr>
        <w:pStyle w:val="920"/>
        <w:pBdr/>
        <w:tabs>
          <w:tab w:val="left" w:leader="none" w:pos="284"/>
          <w:tab w:val="left" w:leader="none" w:pos="567"/>
        </w:tabs>
        <w:spacing/>
        <w:ind w:hanging="360" w:left="36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highlight w:val="none"/>
          <w:lang w:val="uk-UA"/>
        </w:rPr>
      </w:r>
      <w:r>
        <w:rPr>
          <w:b/>
          <w:bCs/>
          <w:sz w:val="28"/>
          <w:szCs w:val="28"/>
          <w:highlight w:val="none"/>
          <w:lang w:val="uk-UA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720" w:left="0"/>
        <w:rPr>
          <w:rFonts w:ascii="Times New Roman" w:hAnsi="Times New Roman" w:eastAsia="Times New Roman" w:cs="Times New Roman"/>
          <w:color w:val="000000"/>
          <w:sz w:val="24"/>
          <w:szCs w:val="24"/>
          <w:highlight w:val="none"/>
        </w:rPr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Мисливська кінологія — це наукова і практична дисципліна, що вивчає породи собак, призначених для полювання, їх селекцію, тренування, поведінкові особливості та використання в різних типах мисливства. Вона є однією з галузей кінології, що зосереджується на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розведенні та підготовці мисливських собак для виконання спеціальних завдань під час полювання. Упродовж тисячоліть собаки служили людям в різних аспектах полювання, виконуючи ключові ролі в пошуку, переслідуванні та апортуванні здобичі.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720" w:left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720" w:left="0"/>
        <w:rPr>
          <w:highlight w:val="none"/>
        </w:rPr>
      </w:pPr>
      <w:r>
        <w:t xml:space="preserve">Мисливські собаки виконують різноманітні функції, залежно від типу полювання. Вони використовуються для полювання на птахів, дрібну дичину, а також на крупних звірів. Важливою частиною мисливської кінології є підбір собак для конкретних умов полювання: для</w:t>
      </w:r>
      <w:r>
        <w:t xml:space="preserve"> водоплавних птахів потрібні породи, здатні працювати у воді, для полювання в густих чагарниках підходять собаки з хорошою витривалістю і здатністю працювати в складних умовах.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720" w:left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highlight w:val="none"/>
        </w:rPr>
      </w:r>
      <w:r>
        <w:rPr>
          <w:highlight w:val="none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720" w:left="0"/>
        <w:rPr/>
      </w:pPr>
      <w:r>
        <w:t xml:space="preserve">Таким чином, мисливська кінологія є складною дисципліною, що поєднує біологічні знання, генетику, поведінкову психологію та практичні навички дресирування. Її метою є не лише підтримка робочих якостей собак, а й збереження культурної спадщини, пов’язаної з</w:t>
      </w:r>
      <w:r>
        <w:t xml:space="preserve"> традиційними формами полювання, які відіграють важливу роль у взаємодії людини і природи.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720" w:left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</w:p>
    <w:p>
      <w:pPr>
        <w:pStyle w:val="958"/>
        <w:pBdr/>
        <w:shd w:val="clear" w:color="auto" w:fill="ffffff"/>
        <w:spacing w:after="0" w:line="240" w:lineRule="auto"/>
        <w:ind/>
        <w:jc w:val="both"/>
        <w:rPr>
          <w:rFonts w:ascii="Arial" w:hAnsi="Arial" w:cs="Arial"/>
          <w:bCs/>
          <w:i/>
          <w:color w:val="000000"/>
          <w:sz w:val="15"/>
          <w:szCs w:val="15"/>
          <w:lang w:val="uk-UA"/>
        </w:rPr>
      </w:pPr>
      <w:r>
        <w:rPr>
          <w:rFonts w:ascii="Arial" w:hAnsi="Arial" w:cs="Arial"/>
          <w:i/>
          <w:color w:val="000000"/>
          <w:sz w:val="15"/>
          <w:szCs w:val="15"/>
          <w:shd w:val="clear" w:color="auto" w:fill="e8e8e8"/>
          <w:lang w:val="uk-UA"/>
        </w:rPr>
      </w:r>
      <w:r>
        <w:rPr>
          <w:rFonts w:ascii="Arial" w:hAnsi="Arial" w:cs="Arial"/>
          <w:i/>
          <w:color w:val="000000"/>
          <w:sz w:val="15"/>
          <w:szCs w:val="15"/>
          <w:shd w:val="clear" w:color="auto" w:fill="e8e8e8"/>
          <w:lang w:val="uk-UA"/>
        </w:rPr>
      </w:r>
    </w:p>
    <w:p>
      <w:pPr>
        <w:pStyle w:val="958"/>
        <w:pBdr/>
        <w:shd w:val="clear" w:color="auto" w:fill="ffffff"/>
        <w:spacing w:after="0" w:line="240" w:lineRule="auto"/>
        <w:ind/>
        <w:jc w:val="both"/>
        <w:rPr>
          <w:rFonts w:ascii="Arial" w:hAnsi="Arial" w:cs="Arial"/>
          <w:bCs/>
          <w:i/>
          <w:color w:val="000000"/>
          <w:sz w:val="15"/>
          <w:szCs w:val="15"/>
          <w:shd w:val="clear" w:color="auto" w:fill="e8e8e8"/>
          <w:lang w:val="uk-UA"/>
        </w:rPr>
      </w:pPr>
      <w:r>
        <w:rPr>
          <w:rFonts w:ascii="Arial" w:hAnsi="Arial" w:cs="Arial"/>
          <w:i/>
          <w:color w:val="000000"/>
          <w:sz w:val="15"/>
          <w:szCs w:val="15"/>
          <w:shd w:val="clear" w:color="auto" w:fill="e8e8e8"/>
          <w:lang w:val="uk-UA"/>
        </w:rPr>
      </w:r>
      <w:r>
        <w:rPr>
          <w:rFonts w:ascii="Arial" w:hAnsi="Arial" w:cs="Arial"/>
          <w:i/>
          <w:color w:val="000000"/>
          <w:sz w:val="15"/>
          <w:szCs w:val="15"/>
          <w:shd w:val="clear" w:color="auto" w:fill="e8e8e8"/>
          <w:lang w:val="uk-UA"/>
        </w:rPr>
      </w:r>
      <w:r>
        <w:rPr>
          <w:rFonts w:ascii="Arial" w:hAnsi="Arial" w:cs="Arial"/>
          <w:i/>
          <w:color w:val="000000"/>
          <w:sz w:val="15"/>
          <w:szCs w:val="15"/>
          <w:shd w:val="clear" w:color="auto" w:fill="e8e8e8"/>
          <w:lang w:val="uk-UA"/>
        </w:rPr>
      </w:r>
    </w:p>
    <w:p>
      <w:pPr>
        <w:pStyle w:val="958"/>
        <w:pBdr/>
        <w:spacing w:after="0" w:line="240" w:lineRule="auto"/>
        <w:ind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4</w:t>
      </w:r>
      <w:r>
        <w:rPr>
          <w:b/>
          <w:sz w:val="28"/>
          <w:szCs w:val="28"/>
          <w:lang w:val="uk-UA"/>
        </w:rPr>
        <w:t xml:space="preserve">. </w:t>
      </w:r>
      <w:r>
        <w:rPr>
          <w:b/>
          <w:sz w:val="28"/>
          <w:szCs w:val="28"/>
          <w:lang w:val="uk-UA"/>
        </w:rPr>
        <w:t xml:space="preserve">Структура навчальної дисципліни </w:t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tbl>
      <w:tblPr>
        <w:tblW w:w="10244" w:type="dxa"/>
        <w:tblInd w:w="2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1E0" w:firstRow="1" w:lastRow="1" w:firstColumn="1" w:lastColumn="1" w:noHBand="0" w:noVBand="0"/>
      </w:tblPr>
      <w:tblGrid>
        <w:gridCol w:w="1559"/>
        <w:gridCol w:w="5992"/>
        <w:gridCol w:w="1417"/>
        <w:gridCol w:w="1276"/>
      </w:tblGrid>
      <w:tr>
        <w:trPr>
          <w:trHeight w:val="893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 w:left="-70"/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Вид занят</w:t>
            </w:r>
            <w:r>
              <w:rPr>
                <w:b/>
                <w:sz w:val="22"/>
                <w:szCs w:val="22"/>
                <w:lang w:val="uk-UA"/>
              </w:rPr>
              <w:t xml:space="preserve">тя</w:t>
            </w:r>
            <w:r>
              <w:rPr>
                <w:b/>
                <w:sz w:val="22"/>
                <w:szCs w:val="22"/>
                <w:lang w:val="uk-UA"/>
              </w:rPr>
            </w:r>
            <w:r>
              <w:rPr>
                <w:b/>
                <w:sz w:val="22"/>
                <w:szCs w:val="22"/>
                <w:lang w:val="uk-UA"/>
              </w:rPr>
            </w:r>
          </w:p>
          <w:p>
            <w:pPr>
              <w:pStyle w:val="920"/>
              <w:widowControl w:val="false"/>
              <w:pBdr/>
              <w:spacing w:line="276" w:lineRule="auto"/>
              <w:ind w:left="-70"/>
              <w:jc w:val="center"/>
              <w:rPr>
                <w:b/>
                <w:sz w:val="22"/>
                <w:szCs w:val="22"/>
                <w:lang w:val="uk-UA" w:eastAsia="en-US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/роботи</w:t>
            </w:r>
            <w:r>
              <w:rPr>
                <w:b/>
                <w:sz w:val="22"/>
                <w:szCs w:val="22"/>
                <w:lang w:val="uk-UA" w:eastAsia="en-US"/>
              </w:rPr>
            </w:r>
            <w:r>
              <w:rPr>
                <w:b/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92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b/>
                <w:sz w:val="22"/>
                <w:szCs w:val="22"/>
                <w:lang w:val="uk-UA" w:eastAsia="en-US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Назва теми</w:t>
            </w:r>
            <w:r>
              <w:rPr>
                <w:b/>
                <w:sz w:val="22"/>
                <w:szCs w:val="22"/>
                <w:lang w:val="uk-UA" w:eastAsia="en-US"/>
              </w:rPr>
            </w:r>
            <w:r>
              <w:rPr>
                <w:b/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7" w:type="dxa"/>
            <w:vAlign w:val="top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/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Кількість</w:t>
            </w:r>
            <w:r>
              <w:rPr>
                <w:b/>
                <w:sz w:val="22"/>
                <w:szCs w:val="22"/>
                <w:lang w:val="uk-UA"/>
              </w:rPr>
            </w:r>
            <w:r>
              <w:rPr>
                <w:b/>
                <w:sz w:val="22"/>
                <w:szCs w:val="22"/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годин </w:t>
            </w:r>
            <w:r>
              <w:rPr>
                <w:b/>
                <w:sz w:val="22"/>
                <w:szCs w:val="22"/>
                <w:lang w:val="uk-UA"/>
              </w:rPr>
              <w:t xml:space="preserve">о/д.ф.</w:t>
            </w:r>
            <w:r>
              <w:rPr>
                <w:b/>
                <w:sz w:val="22"/>
                <w:szCs w:val="22"/>
                <w:lang w:val="uk-UA"/>
              </w:rPr>
            </w:r>
            <w:r>
              <w:rPr>
                <w:b/>
                <w:sz w:val="22"/>
                <w:szCs w:val="22"/>
                <w:lang w:val="uk-UA"/>
              </w:rPr>
            </w:r>
          </w:p>
          <w:p>
            <w:pPr>
              <w:pBdr/>
              <w:spacing/>
              <w:ind/>
              <w:rPr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/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Згідно з розкладом</w:t>
            </w:r>
            <w:r>
              <w:rPr>
                <w:b/>
                <w:sz w:val="22"/>
                <w:szCs w:val="22"/>
                <w:lang w:val="uk-UA"/>
              </w:rPr>
            </w:r>
            <w:r>
              <w:rPr>
                <w:b/>
                <w:sz w:val="22"/>
                <w:szCs w:val="22"/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</w:tr>
      <w:tr>
        <w:trPr>
          <w:trHeight w:val="370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Лекція 1 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92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left"/>
              <w:rPr>
                <w:sz w:val="22"/>
                <w:szCs w:val="22"/>
                <w:lang w:val="ru-RU"/>
              </w:rPr>
            </w:pPr>
            <w:r>
              <w:rPr>
                <w:iCs/>
                <w:sz w:val="22"/>
                <w:szCs w:val="22"/>
                <w:lang w:val="ru-RU"/>
              </w:rPr>
            </w:r>
            <w:r>
              <w:rPr>
                <w:iCs/>
                <w:sz w:val="22"/>
                <w:szCs w:val="22"/>
                <w:lang w:val="ru-RU"/>
              </w:rPr>
              <w:t xml:space="preserve">Походження і використання собак</w:t>
            </w: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9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975"/>
              <w:numPr>
                <w:ilvl w:val="0"/>
                <w:numId w:val="25"/>
              </w:numPr>
              <w:pBdr/>
              <w:spacing/>
              <w:ind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t xml:space="preserve">наукові теорії походження собак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25"/>
              </w:numPr>
              <w:pBdr/>
              <w:spacing/>
              <w:ind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highlight w:val="none"/>
              </w:rPr>
              <w:t xml:space="preserve">суть </w:t>
            </w:r>
            <w:r>
              <w:t xml:space="preserve">генетичних досліджень, які підтверджують спорідненість собак і вовків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25"/>
              </w:numPr>
              <w:pBdr/>
              <w:spacing/>
              <w:ind/>
              <w:jc w:val="left"/>
              <w:rPr>
                <w:sz w:val="22"/>
                <w:szCs w:val="22"/>
              </w:rPr>
            </w:pPr>
            <w:r>
              <w:rPr>
                <w:highlight w:val="none"/>
              </w:rPr>
            </w:r>
            <w:r>
              <w:t xml:space="preserve">фактори що сприяли одомашненню собак 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25"/>
              </w:numPr>
              <w:pBdr/>
              <w:spacing/>
              <w:ind/>
              <w:jc w:val="left"/>
              <w:rPr>
                <w:sz w:val="22"/>
                <w:szCs w:val="22"/>
              </w:rPr>
            </w:pPr>
            <w:r>
              <w:rPr>
                <w:highlight w:val="none"/>
              </w:rPr>
            </w:r>
            <w:r>
              <w:t xml:space="preserve">використання собак в різних культурах світу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461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2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9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lang w:val="ru-RU"/>
              </w:rPr>
              <w:t xml:space="preserve"> </w:t>
            </w:r>
            <w:r>
              <w:rPr>
                <w:iCs/>
                <w:sz w:val="22"/>
                <w:szCs w:val="22"/>
                <w:lang w:val="ru-RU"/>
              </w:rPr>
              <w:t xml:space="preserve">Екстер’єр і конституція собак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9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jc w:val="left"/>
              <w:rPr/>
            </w:pPr>
            <w:r>
              <w:rPr>
                <w:sz w:val="22"/>
                <w:szCs w:val="22"/>
              </w:rPr>
            </w:r>
            <w:r>
              <w:t xml:space="preserve">взаємозв'язок екстер’єру з функціональними можливостями собаки.</w:t>
            </w:r>
            <w:r/>
            <w:r/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jc w:val="left"/>
              <w:rPr/>
            </w:pPr>
            <w:r>
              <w:t xml:space="preserve">о</w:t>
            </w:r>
            <w:r>
              <w:t xml:space="preserve">сновні типи конституції собак: характеристика та приклади порід.</w:t>
            </w:r>
            <w:r/>
            <w:r/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jc w:val="left"/>
              <w:rPr/>
            </w:pPr>
            <w:r>
              <w:t xml:space="preserve">м</w:t>
            </w:r>
            <w:r>
              <w:t xml:space="preserve">етоди оцінки конституції та екстер’єру в кінології.</w:t>
            </w:r>
            <w:r/>
            <w:r/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jc w:val="left"/>
              <w:rPr/>
            </w:pPr>
            <w:r>
              <w:t xml:space="preserve">в</w:t>
            </w:r>
            <w:r>
              <w:t xml:space="preserve">ідмінності між робочими та декоративними породами за екстер’єром і конституцією</w:t>
            </w:r>
            <w:r/>
            <w:r/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jc w:val="left"/>
              <w:rPr>
                <w:sz w:val="22"/>
                <w:szCs w:val="22"/>
              </w:rPr>
            </w:pPr>
            <w:r>
              <w:t xml:space="preserve">приклади адаптації екстер’єру собак до різних кліматичних умов.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3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92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  <w:t xml:space="preserve">Породи та групи порід собак</w:t>
            </w: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4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9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</w:t>
            </w:r>
            <w:r>
              <w:rPr>
                <w:sz w:val="22"/>
                <w:szCs w:val="22"/>
              </w:rPr>
              <w:t xml:space="preserve">ончаки </w:t>
            </w:r>
            <w:r>
              <w:rPr>
                <w:sz w:val="22"/>
                <w:szCs w:val="22"/>
              </w:rPr>
              <w:t xml:space="preserve">– характеристика порід та специфіка використання, </w:t>
            </w:r>
            <w:r>
              <w:rPr>
                <w:sz w:val="22"/>
                <w:szCs w:val="22"/>
              </w:rPr>
              <w:t xml:space="preserve">основні представники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t xml:space="preserve">норні собаки – </w:t>
            </w:r>
            <w:r>
              <w:rPr>
                <w:sz w:val="22"/>
                <w:szCs w:val="22"/>
              </w:rPr>
              <w:t xml:space="preserve">характеристика порід та специфіка використання, </w:t>
            </w:r>
            <w:r>
              <w:rPr>
                <w:sz w:val="22"/>
                <w:szCs w:val="22"/>
              </w:rPr>
              <w:t xml:space="preserve">основні представники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t xml:space="preserve">лягаві собаки –</w:t>
            </w:r>
            <w:r>
              <w:rPr>
                <w:sz w:val="22"/>
                <w:szCs w:val="22"/>
              </w:rPr>
              <w:t xml:space="preserve">– характеристика порід та специфіка використання, </w:t>
            </w:r>
            <w:r>
              <w:rPr>
                <w:sz w:val="22"/>
                <w:szCs w:val="22"/>
              </w:rPr>
              <w:t xml:space="preserve">основні представники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х</w:t>
            </w:r>
            <w:r>
              <w:rPr>
                <w:sz w:val="22"/>
                <w:szCs w:val="22"/>
              </w:rPr>
              <w:t xml:space="preserve">орти –</w:t>
            </w:r>
            <w:r>
              <w:rPr>
                <w:sz w:val="22"/>
                <w:szCs w:val="22"/>
              </w:rPr>
              <w:t xml:space="preserve"> характеристика порід та специфіка використання, </w:t>
            </w:r>
            <w:r>
              <w:rPr>
                <w:sz w:val="22"/>
                <w:szCs w:val="22"/>
              </w:rPr>
              <w:t xml:space="preserve">основні представники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t xml:space="preserve">спанієлі та ретривери </w:t>
            </w:r>
            <w:r>
              <w:rPr>
                <w:sz w:val="22"/>
                <w:szCs w:val="22"/>
              </w:rPr>
              <w:t xml:space="preserve">– характеристика порід та специфіка використання, </w:t>
            </w:r>
            <w:r>
              <w:rPr>
                <w:sz w:val="22"/>
                <w:szCs w:val="22"/>
              </w:rPr>
              <w:t xml:space="preserve">основні представники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t xml:space="preserve">особливості національних порід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</w:t>
            </w:r>
            <w:r>
              <w:rPr>
                <w:sz w:val="22"/>
                <w:szCs w:val="22"/>
              </w:rPr>
              <w:t xml:space="preserve">елекція мисливських порід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еволюція мисливських порід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44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4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92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sz w:val="22"/>
                <w:szCs w:val="22"/>
                <w:lang w:val="ru-RU"/>
              </w:rPr>
            </w:pPr>
            <w:r>
              <w:rPr>
                <w:lang w:val="ru-RU"/>
              </w:rPr>
              <w:t xml:space="preserve"> </w:t>
            </w:r>
            <w:r>
              <w:t xml:space="preserve">Біологічні основи селекції мисливських собак</w:t>
            </w: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9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 xml:space="preserve">генетичні основи спадковості</w:t>
            </w:r>
            <w:r>
              <w:rPr>
                <w:sz w:val="22"/>
                <w:szCs w:val="22"/>
                <w:highlight w:val="none"/>
              </w:rPr>
            </w:r>
            <w:r>
              <w:rPr>
                <w:sz w:val="22"/>
                <w:szCs w:val="22"/>
                <w:highlight w:val="none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 xml:space="preserve">м</w:t>
            </w:r>
            <w:r>
              <w:rPr>
                <w:sz w:val="22"/>
                <w:szCs w:val="22"/>
                <w:highlight w:val="none"/>
              </w:rPr>
              <w:t xml:space="preserve">етоди селекції</w:t>
            </w:r>
            <w:r>
              <w:rPr>
                <w:sz w:val="22"/>
                <w:szCs w:val="22"/>
                <w:highlight w:val="none"/>
              </w:rPr>
            </w:r>
            <w:r>
              <w:rPr>
                <w:sz w:val="22"/>
                <w:szCs w:val="22"/>
                <w:highlight w:val="none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 xml:space="preserve">в</w:t>
            </w:r>
            <w:r>
              <w:rPr>
                <w:sz w:val="22"/>
                <w:szCs w:val="22"/>
                <w:highlight w:val="none"/>
              </w:rPr>
              <w:t xml:space="preserve">плив інбридингу на породи, ризики та переваги внутрішньопородного схрещування</w:t>
            </w:r>
            <w:r>
              <w:rPr>
                <w:sz w:val="22"/>
                <w:szCs w:val="22"/>
                <w:highlight w:val="none"/>
              </w:rPr>
            </w:r>
            <w:r>
              <w:rPr>
                <w:sz w:val="22"/>
                <w:szCs w:val="22"/>
                <w:highlight w:val="none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</w:r>
            <w:r>
              <w:rPr>
                <w:sz w:val="22"/>
                <w:szCs w:val="22"/>
                <w:highlight w:val="none"/>
              </w:rPr>
              <w:t xml:space="preserve">фенотип і генотип у мисливських собак, зв’язок фенотип у та генотипу</w:t>
            </w:r>
            <w:r>
              <w:rPr>
                <w:sz w:val="22"/>
                <w:szCs w:val="22"/>
                <w:highlight w:val="none"/>
              </w:rPr>
            </w:r>
            <w:r>
              <w:rPr>
                <w:sz w:val="22"/>
                <w:szCs w:val="22"/>
                <w:highlight w:val="none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 xml:space="preserve">полігенна спадковість, контроль при селекції</w:t>
            </w:r>
            <w:r>
              <w:rPr>
                <w:sz w:val="22"/>
                <w:szCs w:val="22"/>
                <w:highlight w:val="none"/>
              </w:rPr>
            </w:r>
            <w:r>
              <w:rPr>
                <w:sz w:val="22"/>
                <w:szCs w:val="22"/>
                <w:highlight w:val="none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 xml:space="preserve">в</w:t>
            </w:r>
            <w:r>
              <w:rPr>
                <w:sz w:val="22"/>
                <w:szCs w:val="22"/>
                <w:highlight w:val="none"/>
              </w:rPr>
              <w:t xml:space="preserve">плив середовища на формування робочих якостей</w:t>
            </w:r>
            <w:r>
              <w:rPr>
                <w:sz w:val="22"/>
                <w:szCs w:val="22"/>
                <w:highlight w:val="none"/>
              </w:rPr>
            </w:r>
            <w:r>
              <w:rPr>
                <w:sz w:val="22"/>
                <w:szCs w:val="22"/>
                <w:highlight w:val="none"/>
              </w:rPr>
            </w:r>
          </w:p>
          <w:p>
            <w:pPr>
              <w:pStyle w:val="975"/>
              <w:pBdr/>
              <w:spacing/>
              <w:ind w:firstLine="425" w:left="-84"/>
              <w:rPr/>
            </w:pPr>
            <w:r>
              <w:rPr>
                <w:sz w:val="22"/>
                <w:szCs w:val="22"/>
                <w:highlight w:val="none"/>
              </w:rPr>
              <w:t xml:space="preserve">Гетерозис у селекції мисливських собак – що це таке, і як його використовують для покращення порід?</w:t>
            </w:r>
            <w:r/>
            <w:r/>
          </w:p>
          <w:p>
            <w:pPr>
              <w:pStyle w:val="975"/>
              <w:pBdr/>
              <w:spacing/>
              <w:ind w:firstLine="425" w:left="-84"/>
              <w:rPr/>
            </w:pPr>
            <w:r>
              <w:rPr>
                <w:sz w:val="22"/>
                <w:szCs w:val="22"/>
                <w:highlight w:val="none"/>
              </w:rPr>
              <w:t xml:space="preserve">Вибір пар для розведення – які критерії використовують для підбору пар при селекції?</w:t>
            </w:r>
            <w:r/>
            <w:r/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rPr>
                <w:sz w:val="22"/>
                <w:szCs w:val="22"/>
              </w:rPr>
            </w:pPr>
            <w:r>
              <w:rPr>
                <w:sz w:val="22"/>
                <w:szCs w:val="22"/>
                <w:highlight w:val="none"/>
              </w:rPr>
              <w:t xml:space="preserve">Оцінка робочих якостей у процесі відбору – які методи застосовують для оцінки робочих якостей собак у племінній роботі?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5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92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sz w:val="22"/>
                <w:szCs w:val="22"/>
                <w:lang w:val="ru-RU"/>
              </w:rPr>
            </w:pPr>
            <w:r>
              <w:rPr>
                <w:lang w:val="ru-RU"/>
              </w:rPr>
            </w:r>
            <w:r>
              <w:t xml:space="preserve">Тренування та виховання мисливських собак</w:t>
            </w: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9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rPr/>
            </w:pPr>
            <w:r>
              <w:t xml:space="preserve">етапи тренування мисливських собак </w:t>
            </w:r>
            <w:r/>
            <w:r/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rPr/>
            </w:pPr>
            <w:r>
              <w:t xml:space="preserve">методи дресирування, основні підходи до тренування мисливських собакр</w:t>
            </w:r>
            <w:r/>
            <w:r/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rPr/>
            </w:pPr>
            <w:r>
              <w:t xml:space="preserve">р</w:t>
            </w:r>
            <w:r>
              <w:t xml:space="preserve">оль інстинктів у тренуванні </w:t>
            </w:r>
            <w:r/>
            <w:r/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rPr/>
            </w:pPr>
            <w:r>
              <w:t xml:space="preserve">п</w:t>
            </w:r>
            <w:r>
              <w:t xml:space="preserve">оведінкові особливості мисливських порід</w:t>
            </w:r>
            <w:r/>
            <w:r/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rPr/>
            </w:pPr>
            <w:r>
              <w:t xml:space="preserve">використання позитивного та негативного підкріплення </w:t>
            </w:r>
            <w:r>
              <w:t xml:space="preserve">спеціалізовані команди для мисливських собак</w:t>
            </w:r>
            <w:r/>
            <w:r/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rPr/>
            </w:pPr>
            <w:r>
              <w:t xml:space="preserve">соціалізація цуценят мисливських собак</w:t>
            </w:r>
            <w:r/>
            <w:r/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rPr/>
            </w:pPr>
            <w:r>
              <w:t xml:space="preserve">т</w:t>
            </w:r>
            <w:r>
              <w:t xml:space="preserve">ренування для різних типів полювання</w:t>
            </w:r>
            <w:r/>
            <w:r/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rPr/>
            </w:pPr>
            <w:r>
              <w:t xml:space="preserve">ф</w:t>
            </w:r>
            <w:r>
              <w:t xml:space="preserve">ізична підготовка мисливських собак</w:t>
            </w:r>
            <w:r/>
            <w:r/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 w:firstLine="425" w:left="-84"/>
              <w:rPr>
                <w:sz w:val="22"/>
                <w:szCs w:val="22"/>
              </w:rPr>
            </w:pPr>
            <w:r>
              <w:t xml:space="preserve">корекція небажаної поведінки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321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6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92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  <w:t xml:space="preserve">Походження, історія доместикації котів. Предмет і завдання фелінології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9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спадкові хвороби мисливських порід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захворювання опорно-рухового апарату, хвороби суглобів та кісток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інфекційні хвороби (вірусні, бактеріальні, грибкові) що найчастіше вражають мисливських собак і методи їх попередження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паразитарні хвороби мисливських собак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захворювання серця характерні для активних мисливських порід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</w:t>
            </w:r>
            <w:r>
              <w:rPr>
                <w:sz w:val="22"/>
                <w:szCs w:val="22"/>
              </w:rPr>
              <w:t xml:space="preserve">лергічні реакції мисливських собак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t xml:space="preserve">типові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типи травм мисливських собак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проблеми з диханням характерні для мисливських собак при підвищеному фізичному навантаженні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t xml:space="preserve">дерматологічні хвороби мисливських собак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24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профілактика та вакцинація мисливських собак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7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92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</w:r>
            <w:r>
              <w:t xml:space="preserve">Породи та групи порід котів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7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92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975"/>
              <w:numPr>
                <w:ilvl w:val="0"/>
                <w:numId w:val="26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спадкові хвороби мисливських порід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26"/>
              </w:numPr>
              <w:pBdr/>
              <w:spacing/>
              <w:ind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  <w:lang w:val="uk-UA"/>
              </w:rPr>
              <w:t xml:space="preserve">основні групи порід котів походженням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975"/>
              <w:numPr>
                <w:ilvl w:val="0"/>
                <w:numId w:val="26"/>
              </w:numPr>
              <w:pBdr/>
              <w:spacing/>
              <w:ind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відмінності між короткошерстими та довгошерстими породами 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975"/>
              <w:numPr>
                <w:ilvl w:val="0"/>
                <w:numId w:val="26"/>
              </w:numPr>
              <w:pBdr/>
              <w:spacing/>
              <w:ind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  <w:t xml:space="preserve">класифікація порід котів за типом вовни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975"/>
              <w:numPr>
                <w:ilvl w:val="0"/>
                <w:numId w:val="26"/>
              </w:numPr>
              <w:pBdr/>
              <w:spacing/>
              <w:ind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  <w:t xml:space="preserve">породи котів з кучерявою </w:t>
            </w:r>
            <w:r>
              <w:rPr>
                <w:sz w:val="22"/>
                <w:szCs w:val="22"/>
                <w:lang w:val="uk-UA"/>
              </w:rPr>
              <w:t xml:space="preserve">структурою вовни</w:t>
            </w:r>
            <w:r>
              <w:rPr>
                <w:sz w:val="22"/>
                <w:szCs w:val="22"/>
                <w:lang w:val="uk-UA"/>
              </w:rPr>
              <w:t xml:space="preserve"> та безшерсті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975"/>
              <w:numPr>
                <w:ilvl w:val="0"/>
                <w:numId w:val="26"/>
              </w:numPr>
              <w:pBdr/>
              <w:spacing/>
              <w:ind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екстер’єр котів пов'язаний з їхніми генетичними особливостями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975"/>
              <w:numPr>
                <w:ilvl w:val="0"/>
                <w:numId w:val="26"/>
              </w:numPr>
              <w:pBdr/>
              <w:spacing/>
              <w:ind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  <w:t xml:space="preserve">найбільш виражені генетичні мутації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7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8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92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  <w:t xml:space="preserve">Екстер’єр та конституційні типи котів. </w:t>
            </w:r>
            <w:r>
              <w:rPr>
                <w:sz w:val="22"/>
                <w:szCs w:val="22"/>
                <w:lang w:val="uk-UA"/>
              </w:rPr>
              <w:t xml:space="preserve">Виставки котів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7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92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975"/>
              <w:numPr>
                <w:ilvl w:val="0"/>
                <w:numId w:val="27"/>
              </w:numPr>
              <w:pBdr/>
              <w:spacing/>
              <w:ind/>
              <w:rPr/>
            </w:pPr>
            <w:r>
              <w:t xml:space="preserve">основні характеристики екстер'єру котів</w:t>
            </w:r>
            <w:r/>
            <w:r/>
          </w:p>
          <w:p>
            <w:pPr>
              <w:pStyle w:val="975"/>
              <w:numPr>
                <w:ilvl w:val="0"/>
                <w:numId w:val="27"/>
              </w:numPr>
              <w:pBdr/>
              <w:spacing/>
              <w:ind/>
              <w:rPr/>
            </w:pPr>
            <w:r/>
            <w:r>
              <w:t xml:space="preserve">конституційні типи котів</w:t>
            </w:r>
            <w:r/>
            <w:r/>
          </w:p>
          <w:p>
            <w:pPr>
              <w:pStyle w:val="975"/>
              <w:numPr>
                <w:ilvl w:val="0"/>
                <w:numId w:val="27"/>
              </w:numPr>
              <w:pBdr/>
              <w:spacing/>
              <w:ind/>
              <w:rPr/>
            </w:pPr>
            <w:r/>
            <w:r>
              <w:t xml:space="preserve">ознаки міцного </w:t>
            </w:r>
            <w:r>
              <w:t xml:space="preserve">конституційного типу котів</w:t>
            </w:r>
            <w:r/>
            <w:r/>
          </w:p>
          <w:p>
            <w:pPr>
              <w:pStyle w:val="975"/>
              <w:numPr>
                <w:ilvl w:val="0"/>
                <w:numId w:val="27"/>
              </w:numPr>
              <w:pBdr/>
              <w:spacing/>
              <w:ind/>
              <w:rPr/>
            </w:pPr>
            <w:r>
              <w:t xml:space="preserve">особливості ніжного конституційного типу котів</w:t>
            </w:r>
            <w:r/>
            <w:r/>
          </w:p>
          <w:p>
            <w:pPr>
              <w:pStyle w:val="975"/>
              <w:numPr>
                <w:ilvl w:val="0"/>
                <w:numId w:val="27"/>
              </w:numPr>
              <w:pBdr/>
              <w:spacing/>
              <w:ind/>
              <w:rPr/>
            </w:pPr>
            <w:r>
              <w:t xml:space="preserve">риси притаманні грубому конституційному типу</w:t>
            </w:r>
            <w:r/>
            <w:r/>
          </w:p>
          <w:p>
            <w:pPr>
              <w:pStyle w:val="975"/>
              <w:numPr>
                <w:ilvl w:val="0"/>
                <w:numId w:val="27"/>
              </w:numPr>
              <w:pBdr/>
              <w:spacing/>
              <w:ind/>
              <w:rPr/>
            </w:pPr>
            <w:r>
              <w:t xml:space="preserve">звя’зок екстер'єру із породою кота</w:t>
            </w:r>
            <w:r/>
            <w:r/>
          </w:p>
          <w:p>
            <w:pPr>
              <w:pStyle w:val="975"/>
              <w:numPr>
                <w:ilvl w:val="0"/>
                <w:numId w:val="27"/>
              </w:numPr>
              <w:pBdr/>
              <w:spacing/>
              <w:ind/>
              <w:rPr/>
            </w:pPr>
            <w:r/>
            <w:r>
              <w:t xml:space="preserve">генетичні фактори у формуванні конституційних типів котів</w:t>
            </w:r>
            <w:r/>
            <w:r/>
          </w:p>
          <w:p>
            <w:pPr>
              <w:pStyle w:val="975"/>
              <w:numPr>
                <w:ilvl w:val="0"/>
                <w:numId w:val="28"/>
              </w:numPr>
              <w:pBdr/>
              <w:spacing/>
              <w:ind/>
              <w:rPr/>
            </w:pPr>
            <w:r>
              <w:t xml:space="preserve">р</w:t>
            </w:r>
            <w:r>
              <w:t xml:space="preserve">иси екстер'єру важливі для виставкових котів</w:t>
            </w:r>
            <w:r/>
            <w:r/>
          </w:p>
          <w:p>
            <w:pPr>
              <w:pStyle w:val="975"/>
              <w:numPr>
                <w:ilvl w:val="0"/>
                <w:numId w:val="29"/>
              </w:numPr>
              <w:pBdr/>
              <w:spacing/>
              <w:ind/>
              <w:rPr/>
            </w:pPr>
            <w:r/>
            <w:r>
              <w:t xml:space="preserve">основні міжнародні організації та системи реєстрації котів</w:t>
            </w:r>
            <w:r/>
            <w:r/>
          </w:p>
          <w:p>
            <w:pPr>
              <w:pStyle w:val="975"/>
              <w:numPr>
                <w:ilvl w:val="0"/>
                <w:numId w:val="29"/>
              </w:numPr>
              <w:pBdr/>
              <w:spacing/>
              <w:ind/>
              <w:rPr/>
            </w:pPr>
            <w:r>
              <w:t xml:space="preserve">в</w:t>
            </w:r>
            <w:r>
              <w:t xml:space="preserve">ідмінності між основними системами стандартів порід (FIFe, CFA, TICA)</w:t>
            </w:r>
            <w:r/>
            <w:r/>
          </w:p>
          <w:p>
            <w:pPr>
              <w:pStyle w:val="975"/>
              <w:numPr>
                <w:ilvl w:val="0"/>
                <w:numId w:val="29"/>
              </w:numPr>
              <w:pBdr/>
              <w:spacing/>
              <w:ind/>
              <w:rPr/>
            </w:pPr>
            <w:r>
              <w:t xml:space="preserve">в</w:t>
            </w:r>
            <w:r>
              <w:t xml:space="preserve">плив участі у виставках на здоров'я та психологічний стан котів</w:t>
            </w:r>
            <w:r/>
            <w:r/>
          </w:p>
          <w:p>
            <w:pPr>
              <w:pStyle w:val="975"/>
              <w:numPr>
                <w:ilvl w:val="0"/>
                <w:numId w:val="29"/>
              </w:numPr>
              <w:pBdr/>
              <w:spacing/>
              <w:ind/>
              <w:rPr/>
            </w:pPr>
            <w:r>
              <w:t xml:space="preserve">я</w:t>
            </w:r>
            <w:r>
              <w:t xml:space="preserve">к організовуються виставки котів: етапи, правила, класи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7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9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92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  <w:t xml:space="preserve">Утримання та розведення котів. 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7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92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975"/>
              <w:numPr>
                <w:ilvl w:val="0"/>
                <w:numId w:val="30"/>
              </w:numPr>
              <w:pBdr/>
              <w:spacing/>
              <w:ind/>
              <w:rPr/>
            </w:pPr>
            <w:r>
              <w:t xml:space="preserve">о</w:t>
            </w:r>
            <w:r>
              <w:t xml:space="preserve">собливості харчування котів: якість корму, норми, важливі елементи раціону</w:t>
            </w:r>
            <w:r/>
            <w:r/>
          </w:p>
          <w:p>
            <w:pPr>
              <w:pStyle w:val="975"/>
              <w:numPr>
                <w:ilvl w:val="0"/>
                <w:numId w:val="30"/>
              </w:numPr>
              <w:pBdr/>
              <w:spacing/>
              <w:ind/>
              <w:rPr/>
            </w:pPr>
            <w:r>
              <w:t xml:space="preserve">г</w:t>
            </w:r>
            <w:r>
              <w:t xml:space="preserve">ігієнічний догляд за котами: догляд за шерстю, кігтями, зубами</w:t>
            </w:r>
            <w:r/>
            <w:r/>
          </w:p>
          <w:p>
            <w:pPr>
              <w:pStyle w:val="975"/>
              <w:numPr>
                <w:ilvl w:val="0"/>
                <w:numId w:val="30"/>
              </w:numPr>
              <w:pBdr/>
              <w:spacing/>
              <w:ind/>
              <w:rPr/>
            </w:pPr>
            <w:r>
              <w:t xml:space="preserve">п</w:t>
            </w:r>
            <w:r>
              <w:t xml:space="preserve">ринципи вибору місця для відпочинку та активностей кота.</w:t>
            </w:r>
            <w:r/>
            <w:r/>
          </w:p>
          <w:p>
            <w:pPr>
              <w:pStyle w:val="975"/>
              <w:numPr>
                <w:ilvl w:val="0"/>
                <w:numId w:val="30"/>
              </w:numPr>
              <w:pBdr/>
              <w:spacing/>
              <w:ind/>
              <w:rPr/>
            </w:pPr>
            <w:r>
              <w:t xml:space="preserve">п</w:t>
            </w:r>
            <w:r>
              <w:t xml:space="preserve">рофілактика та лікування основних захворювань котів</w:t>
            </w:r>
            <w:r/>
            <w:r/>
          </w:p>
          <w:p>
            <w:pPr>
              <w:pStyle w:val="975"/>
              <w:numPr>
                <w:ilvl w:val="0"/>
                <w:numId w:val="30"/>
              </w:numPr>
              <w:pBdr/>
              <w:spacing/>
              <w:ind/>
              <w:rPr/>
            </w:pPr>
            <w:r/>
            <w:r>
              <w:t xml:space="preserve">етапи процесу розведення котів: від підбору пари до догляду за кошенятами</w:t>
            </w:r>
            <w:r/>
            <w:r/>
          </w:p>
          <w:p>
            <w:pPr>
              <w:pStyle w:val="975"/>
              <w:numPr>
                <w:ilvl w:val="0"/>
                <w:numId w:val="30"/>
              </w:numPr>
              <w:pBdr/>
              <w:spacing/>
              <w:ind/>
              <w:rPr/>
            </w:pPr>
            <w:r>
              <w:t xml:space="preserve">г</w:t>
            </w:r>
            <w:r>
              <w:t xml:space="preserve">енетичні аспекти розведення котів: успадкування забарвлення, характеру</w:t>
            </w:r>
            <w:r/>
            <w:r/>
          </w:p>
          <w:p>
            <w:pPr>
              <w:pStyle w:val="975"/>
              <w:numPr>
                <w:ilvl w:val="0"/>
                <w:numId w:val="30"/>
              </w:numPr>
              <w:pBdr/>
              <w:spacing/>
              <w:ind/>
              <w:rPr/>
            </w:pPr>
            <w:r/>
            <w:r>
              <w:t xml:space="preserve">ризики пов'язані з інбридингом у розведенні котів</w:t>
            </w:r>
            <w:r/>
            <w:r/>
          </w:p>
          <w:p>
            <w:pPr>
              <w:pStyle w:val="975"/>
              <w:numPr>
                <w:ilvl w:val="0"/>
                <w:numId w:val="30"/>
              </w:numPr>
              <w:pBdr/>
              <w:spacing/>
              <w:ind/>
              <w:rPr/>
            </w:pPr>
            <w:r>
              <w:t xml:space="preserve">особливості розведення породистих котів та вимоги до племінних тварин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7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10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92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</w:r>
            <w:r>
              <w:t xml:space="preserve">Хвороби котів та собак і здоров’я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7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92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975"/>
              <w:numPr>
                <w:ilvl w:val="0"/>
                <w:numId w:val="31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спадкові хвороби мисливських порід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1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захворювання опорно-рухового апарату, хвороби суглобів та кісток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1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інфекційні хвороби (вірусні, бактеріальні, грибкові) що найчастіше вражають мисливських собак і методи їх попередження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1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паразитарні хвороби домашніх тварин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1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захворювання серця характерні для активних домашніх тварин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1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</w:t>
            </w:r>
            <w:r>
              <w:rPr>
                <w:sz w:val="22"/>
                <w:szCs w:val="22"/>
              </w:rPr>
              <w:t xml:space="preserve">лергічні реакції домашніх тварин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1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t xml:space="preserve">типові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типи травм домашніх тварин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1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проблеми з диханням у тварин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1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t xml:space="preserve">дерматологічні хвороби тварин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1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профілактика та вакцинація тварин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7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</w:tbl>
    <w:p>
      <w:pPr>
        <w:pStyle w:val="920"/>
        <w:pBdr/>
        <w:spacing/>
        <w:ind w:left="927"/>
        <w:jc w:val="center"/>
        <w:rPr>
          <w:b/>
          <w:sz w:val="28"/>
          <w:szCs w:val="28"/>
          <w:lang w:val="uk-UA"/>
        </w:rPr>
        <w:sectPr>
          <w:headerReference w:type="default" r:id="rId9"/>
          <w:footnotePr/>
          <w:endnotePr/>
          <w:type w:val="nextPage"/>
          <w:pgSz w:h="16838" w:orient="portrait" w:w="11906"/>
          <w:pgMar w:top="1134" w:right="567" w:bottom="1134" w:left="1134" w:header="720" w:footer="720" w:gutter="0"/>
          <w:cols w:num="1" w:sep="0" w:space="720" w:equalWidth="1"/>
          <w:titlePg/>
        </w:sectPr>
      </w:pP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920"/>
        <w:pBdr/>
        <w:spacing/>
        <w:ind w:left="927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5</w:t>
      </w:r>
      <w:r>
        <w:rPr>
          <w:b/>
          <w:sz w:val="28"/>
          <w:szCs w:val="28"/>
          <w:lang w:val="uk-UA"/>
        </w:rPr>
        <w:t xml:space="preserve">. Види і зміст контрольних заходів</w:t>
      </w:r>
      <w:r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920"/>
        <w:pBdr/>
        <w:spacing/>
        <w:ind w:left="927"/>
        <w:jc w:val="center"/>
        <w:rPr>
          <w:b/>
          <w:sz w:val="20"/>
          <w:szCs w:val="20"/>
          <w:lang w:val="uk-UA"/>
        </w:rPr>
      </w:pPr>
      <w:r>
        <w:rPr>
          <w:b/>
          <w:sz w:val="20"/>
          <w:szCs w:val="20"/>
          <w:lang w:val="uk-UA"/>
        </w:rPr>
      </w:r>
      <w:r>
        <w:rPr>
          <w:b/>
          <w:sz w:val="20"/>
          <w:szCs w:val="20"/>
          <w:lang w:val="uk-UA"/>
        </w:rPr>
      </w:r>
      <w:r>
        <w:rPr>
          <w:b/>
          <w:sz w:val="20"/>
          <w:szCs w:val="20"/>
          <w:lang w:val="uk-UA"/>
        </w:rPr>
      </w:r>
    </w:p>
    <w:tbl>
      <w:tblPr>
        <w:tblW w:w="1500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1667"/>
        <w:gridCol w:w="2410"/>
        <w:gridCol w:w="4394"/>
        <w:gridCol w:w="5670"/>
        <w:gridCol w:w="855"/>
        <w:gridCol w:w="11"/>
      </w:tblGrid>
      <w:tr>
        <w:trPr>
          <w:gridAfter w:val="1"/>
          <w:trHeight w:val="57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В</w:t>
            </w:r>
            <w:r>
              <w:rPr>
                <w:sz w:val="20"/>
                <w:szCs w:val="20"/>
                <w:lang w:val="uk-UA"/>
              </w:rPr>
              <w:t xml:space="preserve">ид заняття</w:t>
            </w:r>
            <w:r>
              <w:rPr>
                <w:sz w:val="20"/>
                <w:szCs w:val="20"/>
                <w:lang w:val="uk-UA"/>
              </w:rPr>
              <w:t xml:space="preserve">/роботи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Вид поточного контрольного заходу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Зміст </w:t>
            </w:r>
            <w:r>
              <w:rPr>
                <w:sz w:val="20"/>
                <w:szCs w:val="20"/>
                <w:lang w:val="uk-UA"/>
              </w:rPr>
              <w:t xml:space="preserve">контрольного заходу</w:t>
            </w:r>
            <w:r>
              <w:rPr>
                <w:sz w:val="20"/>
                <w:szCs w:val="20"/>
                <w:lang w:val="uk-UA"/>
              </w:rPr>
              <w:t xml:space="preserve">*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Критерії оцінювання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та термін виконання</w:t>
            </w:r>
            <w:r>
              <w:rPr>
                <w:sz w:val="20"/>
                <w:szCs w:val="20"/>
                <w:lang w:val="uk-UA"/>
              </w:rPr>
              <w:t xml:space="preserve">*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Усього балів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</w:tr>
      <w:tr>
        <w:trPr>
          <w:gridAfter w:val="1"/>
          <w:trHeight w:val="27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1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2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3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4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5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</w:tr>
      <w:tr>
        <w:trPr>
          <w:trHeight w:val="343"/>
        </w:trPr>
        <w:tc>
          <w:tcPr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7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Поточний контроль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Практична робота 1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 w:hanging="34" w:left="34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1, виконання </w:t>
            </w:r>
            <w:r>
              <w:rPr>
                <w:sz w:val="20"/>
                <w:szCs w:val="20"/>
                <w:lang w:val="uk-UA" w:eastAsia="en-US"/>
              </w:rPr>
              <w:t xml:space="preserve">практично</w:t>
            </w:r>
            <w:r>
              <w:rPr>
                <w:sz w:val="20"/>
                <w:szCs w:val="20"/>
                <w:lang w:val="uk-UA"/>
              </w:rPr>
              <w:t xml:space="preserve">ї роботи 1.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4394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 w:hanging="34" w:left="34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Вимоги до виконання та оформлення </w:t>
            </w:r>
            <w:r>
              <w:rPr>
                <w:sz w:val="20"/>
                <w:szCs w:val="20"/>
                <w:lang w:val="uk-UA" w:eastAsia="en-US"/>
              </w:rPr>
              <w:t xml:space="preserve">практично</w:t>
            </w:r>
            <w:r>
              <w:rPr>
                <w:sz w:val="20"/>
                <w:szCs w:val="20"/>
                <w:lang w:val="uk-UA"/>
              </w:rPr>
              <w:t xml:space="preserve">ї </w:t>
            </w:r>
            <w:r>
              <w:rPr>
                <w:sz w:val="20"/>
                <w:szCs w:val="20"/>
                <w:lang w:val="uk-UA"/>
              </w:rPr>
              <w:t xml:space="preserve">роботи подано у СЕЗН ЗНУ, на сторінці дисципліни,</w:t>
            </w:r>
            <w:r>
              <w:rPr>
                <w:sz w:val="20"/>
                <w:szCs w:val="20"/>
                <w:lang w:val="uk-UA"/>
              </w:rPr>
              <w:t xml:space="preserve"> де надаються вимоги до необхідного обладнання, покроковий хід виконання практичної роботи та вимоги до узагальнення отриманих результатів.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920"/>
              <w:widowControl w:val="false"/>
              <w:pBdr/>
              <w:spacing/>
              <w:ind w:hanging="34" w:left="34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5670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Термін виконання – до наступного практичного заняття.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5 балів здобувачі вищої освіти отримують якщо питання розкриті повністю без помилок; демонструють всебічне системне і глибоке знання програмного матеріалу; засвоєння основної й додаткової літератури; чітке во</w:t>
            </w:r>
            <w:r>
              <w:rPr>
                <w:sz w:val="20"/>
                <w:szCs w:val="20"/>
                <w:lang w:val="ru-RU"/>
              </w:rPr>
              <w:t xml:space="preserve">лодіння понятійним апаратом, методами та методиками передбаченими програмою дисципліни; вміння використовувати їх для вирішення типових і нестандартних практичних ситуацій; виявляє творчі здібності у розумінні, викладі та використанні навчального матеріалу</w:t>
            </w:r>
            <w:r>
              <w:rPr>
                <w:sz w:val="20"/>
                <w:szCs w:val="20"/>
                <w:lang w:val="uk-UA"/>
              </w:rPr>
              <w:t xml:space="preserve">, лаборторна робота виконана у повному обсязі, згідно вимог</w:t>
            </w:r>
            <w:r>
              <w:rPr>
                <w:sz w:val="20"/>
                <w:szCs w:val="20"/>
                <w:lang w:val="ru-RU"/>
              </w:rPr>
              <w:t xml:space="preserve">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4 бали – питання розкриті без суттєвих помилок, здобувачі освіти демонструють володіння знаннями ос</w:t>
            </w:r>
            <w:r>
              <w:rPr>
                <w:sz w:val="20"/>
                <w:szCs w:val="20"/>
                <w:lang w:val="ru-RU"/>
              </w:rPr>
              <w:t xml:space="preserve">новного програмного матеріалу, засвоєння інформації у межах лекційного курсу; володіння необхідними методами та методиками передбаченими програмою; вміння використовувати їх для вирішення типових практичних ситуацій, припускаючись окремих незначних помилок</w:t>
            </w:r>
            <w:r>
              <w:rPr>
                <w:sz w:val="20"/>
                <w:szCs w:val="20"/>
                <w:lang w:val="uk-UA"/>
              </w:rPr>
              <w:t xml:space="preserve">, практичнаробота виконана з несуттєвими помилками</w:t>
            </w:r>
            <w:r>
              <w:rPr>
                <w:sz w:val="20"/>
                <w:szCs w:val="20"/>
                <w:lang w:val="ru-RU"/>
              </w:rPr>
              <w:t xml:space="preserve">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2-3 бали – до 30 % пит</w:t>
            </w:r>
            <w:r>
              <w:rPr>
                <w:sz w:val="20"/>
                <w:szCs w:val="20"/>
                <w:lang w:val="ru-RU"/>
              </w:rPr>
              <w:t xml:space="preserve">ань певної роботи розкриті частково або неправильно; здобувачі освіти демонструють значні прогалини у знаннях основного та обізнаність із деякими поняттями програмного матеріалу, методи та методики передбачені програмою дисципліни використовуються не вірно</w:t>
            </w:r>
            <w:r>
              <w:rPr>
                <w:sz w:val="20"/>
                <w:szCs w:val="20"/>
                <w:lang w:val="uk-UA"/>
              </w:rPr>
              <w:t xml:space="preserve">, практична робота не виконана повністю, або виконана із суттєвими помилками</w:t>
            </w:r>
            <w:r>
              <w:rPr>
                <w:sz w:val="20"/>
                <w:szCs w:val="20"/>
                <w:lang w:val="ru-RU"/>
              </w:rPr>
              <w:t xml:space="preserve">; 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1 бал здобувачі освіти отримують якщо понад 30</w:t>
            </w:r>
            <w:r>
              <w:rPr>
                <w:sz w:val="20"/>
                <w:szCs w:val="20"/>
              </w:rPr>
              <w:t xml:space="preserve"> </w:t>
            </w:r>
            <w:r>
              <w:rPr>
                <w:sz w:val="20"/>
                <w:szCs w:val="20"/>
                <w:lang w:val="ru-RU"/>
              </w:rPr>
              <w:t xml:space="preserve">% питань певної роботи розкриті частково або неправильно; здобувачі освіти обізнані із деякими поняттями програмного матеріалу, методи та методики передбачені програмою дисципліни використовуються неправильно; виконання </w:t>
            </w:r>
            <w:r>
              <w:rPr>
                <w:sz w:val="20"/>
                <w:szCs w:val="20"/>
                <w:lang w:val="uk-UA"/>
              </w:rPr>
              <w:t xml:space="preserve">практичної </w:t>
            </w:r>
            <w:r>
              <w:rPr>
                <w:sz w:val="20"/>
                <w:szCs w:val="20"/>
                <w:lang w:val="ru-RU"/>
              </w:rPr>
              <w:t xml:space="preserve">роботи не зараховується і повертається на доопрацювання.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  <w:t xml:space="preserve">Практична </w:t>
            </w:r>
            <w:r>
              <w:rPr>
                <w:sz w:val="20"/>
                <w:szCs w:val="20"/>
                <w:lang w:val="uk-UA" w:eastAsia="en-US"/>
              </w:rPr>
              <w:t xml:space="preserve">робота 2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</w:t>
            </w:r>
            <w:r>
              <w:rPr>
                <w:sz w:val="20"/>
                <w:szCs w:val="20"/>
                <w:lang w:val="uk-UA"/>
              </w:rPr>
              <w:t xml:space="preserve">2</w:t>
            </w:r>
            <w:r>
              <w:rPr>
                <w:sz w:val="20"/>
                <w:szCs w:val="20"/>
                <w:lang w:val="uk-UA"/>
              </w:rPr>
              <w:t xml:space="preserve">, виконання </w:t>
            </w:r>
            <w:r>
              <w:rPr>
                <w:sz w:val="20"/>
                <w:szCs w:val="20"/>
                <w:lang w:val="uk-UA" w:eastAsia="en-US"/>
              </w:rPr>
              <w:t xml:space="preserve">практично</w:t>
            </w:r>
            <w:r>
              <w:rPr>
                <w:sz w:val="20"/>
                <w:szCs w:val="20"/>
                <w:lang w:val="uk-UA"/>
              </w:rPr>
              <w:t xml:space="preserve">ї </w:t>
            </w:r>
            <w:r>
              <w:rPr>
                <w:sz w:val="20"/>
                <w:szCs w:val="20"/>
                <w:lang w:val="uk-UA"/>
              </w:rPr>
              <w:t xml:space="preserve"> роботи</w:t>
            </w:r>
            <w:r>
              <w:rPr>
                <w:sz w:val="20"/>
                <w:szCs w:val="20"/>
                <w:lang w:val="uk-UA"/>
              </w:rPr>
              <w:t xml:space="preserve"> 2.</w:t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4394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5670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4923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  <w:t xml:space="preserve">Практична </w:t>
            </w:r>
            <w:r>
              <w:rPr>
                <w:sz w:val="20"/>
                <w:szCs w:val="20"/>
                <w:lang w:val="uk-UA" w:eastAsia="en-US"/>
              </w:rPr>
              <w:t xml:space="preserve">робота 3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</w:t>
            </w:r>
            <w:r>
              <w:rPr>
                <w:sz w:val="20"/>
                <w:szCs w:val="20"/>
                <w:lang w:val="uk-UA"/>
              </w:rPr>
              <w:t xml:space="preserve">3</w:t>
            </w:r>
            <w:r>
              <w:rPr>
                <w:sz w:val="20"/>
                <w:szCs w:val="20"/>
                <w:lang w:val="uk-UA"/>
              </w:rPr>
              <w:t xml:space="preserve">, виконання </w:t>
            </w:r>
            <w:r>
              <w:rPr>
                <w:sz w:val="20"/>
                <w:szCs w:val="20"/>
                <w:lang w:val="uk-UA" w:eastAsia="en-US"/>
              </w:rPr>
              <w:t xml:space="preserve">практично</w:t>
            </w:r>
            <w:r>
              <w:rPr>
                <w:sz w:val="20"/>
                <w:szCs w:val="20"/>
                <w:lang w:val="uk-UA"/>
              </w:rPr>
              <w:t xml:space="preserve">ї </w:t>
            </w:r>
            <w:r>
              <w:rPr>
                <w:sz w:val="20"/>
                <w:szCs w:val="20"/>
                <w:lang w:val="uk-UA"/>
              </w:rPr>
              <w:t xml:space="preserve">роботи</w:t>
            </w:r>
            <w:r>
              <w:rPr>
                <w:sz w:val="20"/>
                <w:szCs w:val="20"/>
                <w:lang w:val="uk-UA"/>
              </w:rPr>
              <w:t xml:space="preserve"> 3.</w:t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4394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lang w:val="ru-RU"/>
              </w:rPr>
            </w:pPr>
            <w:r>
              <w:rPr>
                <w:lang w:val="ru-RU"/>
              </w:rPr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5670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Контрольна робота 1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Написання письмової роботи за змістовими модулями 1-3, або тестування у СЕЗН ЗНУ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Питання для підготовки до контрольної роботи – див. розд. 3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5 балів</w:t>
            </w:r>
            <w:r>
              <w:rPr>
                <w:sz w:val="20"/>
                <w:szCs w:val="20"/>
                <w:lang w:val="uk-UA"/>
              </w:rPr>
              <w:t xml:space="preserve"> здобувачі вищої освіти отримують якщо питання </w:t>
            </w:r>
            <w:r>
              <w:rPr>
                <w:sz w:val="20"/>
                <w:szCs w:val="20"/>
                <w:lang w:val="uk-UA"/>
              </w:rPr>
              <w:t xml:space="preserve">контрольної роботи </w:t>
            </w:r>
            <w:r>
              <w:rPr>
                <w:sz w:val="20"/>
                <w:szCs w:val="20"/>
                <w:lang w:val="uk-UA"/>
              </w:rPr>
              <w:t xml:space="preserve">розкриті повністю без помилок; демонструють всебічне системне і глибоке знання програмного матеріалу; засвоєння основної й додаткової літератури; чітке вол</w:t>
            </w:r>
            <w:r>
              <w:rPr>
                <w:sz w:val="20"/>
                <w:szCs w:val="20"/>
                <w:lang w:val="uk-UA"/>
              </w:rPr>
              <w:t xml:space="preserve">одіння понятійним апаратом, методами та методиками передбаченими програмою дисципліни; вміння використовувати їх для вирішення типових і нестандартних практичних ситуацій; виявляє творчі здібності у розумінні, викладі та використанні навчального матеріалу;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4 бали</w:t>
            </w:r>
            <w:r>
              <w:rPr>
                <w:sz w:val="20"/>
                <w:szCs w:val="20"/>
                <w:lang w:val="ru-RU"/>
              </w:rPr>
              <w:t xml:space="preserve"> – питання </w:t>
            </w:r>
            <w:r>
              <w:rPr>
                <w:sz w:val="20"/>
                <w:szCs w:val="20"/>
                <w:lang w:val="uk-UA"/>
              </w:rPr>
              <w:t xml:space="preserve">контрольної роботи </w:t>
            </w:r>
            <w:r>
              <w:rPr>
                <w:sz w:val="20"/>
                <w:szCs w:val="20"/>
                <w:lang w:val="ru-RU"/>
              </w:rPr>
              <w:t xml:space="preserve">розкриті без суттєвих помилок, здобувачі освіти демонструють володіння знаннями осн</w:t>
            </w:r>
            <w:r>
              <w:rPr>
                <w:sz w:val="20"/>
                <w:szCs w:val="20"/>
                <w:lang w:val="ru-RU"/>
              </w:rPr>
              <w:t xml:space="preserve">овного програмного матеріалу, засвоєння інформації у межах лекційного курсу; володіння необхідними методами та методиками передбаченими програмою; вміння використовувати їх для вирішення типових практичних ситуацій, припускаючись окремих незначних помилок;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2-3 бали</w:t>
            </w:r>
            <w:r>
              <w:rPr>
                <w:sz w:val="20"/>
                <w:szCs w:val="20"/>
                <w:lang w:val="ru-RU"/>
              </w:rPr>
              <w:t xml:space="preserve"> – до 30 % питань </w:t>
            </w:r>
            <w:r>
              <w:rPr>
                <w:sz w:val="20"/>
                <w:szCs w:val="20"/>
                <w:lang w:val="uk-UA"/>
              </w:rPr>
              <w:t xml:space="preserve">контрольної роботи</w:t>
            </w:r>
            <w:r>
              <w:rPr>
                <w:sz w:val="20"/>
                <w:szCs w:val="20"/>
                <w:lang w:val="ru-RU"/>
              </w:rPr>
              <w:t xml:space="preserve"> роботи розкриті частково або неправильно; здобувачі освіти демонструють значні прогалини у знаннях основного та обізнаність із деякими поняттями програмного матеріалу, методи та методики передбачені програмою дисципліни використовуються не вірно; 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/>
              <w:ind/>
              <w:jc w:val="both"/>
              <w:rPr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1 бал</w:t>
            </w:r>
            <w:r>
              <w:rPr>
                <w:sz w:val="20"/>
                <w:szCs w:val="20"/>
                <w:lang w:val="ru-RU"/>
              </w:rPr>
              <w:t xml:space="preserve"> здобувачі освіти отримують якщо понад 30</w:t>
            </w:r>
            <w:r>
              <w:rPr>
                <w:sz w:val="20"/>
                <w:szCs w:val="20"/>
              </w:rPr>
              <w:t xml:space="preserve"> </w:t>
            </w:r>
            <w:r>
              <w:rPr>
                <w:sz w:val="20"/>
                <w:szCs w:val="20"/>
                <w:lang w:val="ru-RU"/>
              </w:rPr>
              <w:t xml:space="preserve">% питань контрольної роб</w:t>
            </w:r>
            <w:r>
              <w:rPr>
                <w:sz w:val="20"/>
                <w:szCs w:val="20"/>
                <w:lang w:val="ru-RU"/>
              </w:rPr>
              <w:t xml:space="preserve">оти розкриті частково або неправильно; здобувачі освіти обізнані із деякими поняттями програмного матеріалу, методи та методики передбачені програмою дисципліни використовуються неправильно; виконання роботи не зараховується і повертається на доопрацювання</w:t>
            </w:r>
            <w:r>
              <w:rPr>
                <w:sz w:val="22"/>
                <w:szCs w:val="22"/>
                <w:lang w:val="ru-RU"/>
              </w:rPr>
              <w:t xml:space="preserve">.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  <w:t xml:space="preserve">Практична </w:t>
            </w:r>
            <w:r>
              <w:rPr>
                <w:sz w:val="20"/>
                <w:szCs w:val="20"/>
                <w:lang w:val="uk-UA" w:eastAsia="en-US"/>
              </w:rPr>
              <w:t xml:space="preserve">робота 4</w:t>
            </w:r>
            <w:r>
              <w:rPr>
                <w:sz w:val="20"/>
                <w:szCs w:val="20"/>
                <w:lang w:val="uk-UA" w:eastAsia="en-US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</w:t>
            </w:r>
            <w:r>
              <w:rPr>
                <w:sz w:val="20"/>
                <w:szCs w:val="20"/>
                <w:lang w:val="uk-UA"/>
              </w:rPr>
              <w:t xml:space="preserve">4</w:t>
            </w:r>
            <w:r>
              <w:rPr>
                <w:sz w:val="20"/>
                <w:szCs w:val="20"/>
                <w:lang w:val="uk-UA"/>
              </w:rPr>
              <w:t xml:space="preserve">, виконання </w:t>
            </w:r>
            <w:r>
              <w:rPr>
                <w:sz w:val="20"/>
                <w:szCs w:val="20"/>
                <w:lang w:val="uk-UA" w:eastAsia="en-US"/>
              </w:rPr>
              <w:t xml:space="preserve">практично</w:t>
            </w:r>
            <w:r>
              <w:rPr>
                <w:sz w:val="20"/>
                <w:szCs w:val="20"/>
                <w:lang w:val="uk-UA"/>
              </w:rPr>
              <w:t xml:space="preserve">ї 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>
              <w:rPr>
                <w:sz w:val="20"/>
                <w:szCs w:val="20"/>
                <w:lang w:val="uk-UA"/>
              </w:rPr>
              <w:t xml:space="preserve">роботи</w:t>
            </w:r>
            <w:r>
              <w:rPr>
                <w:sz w:val="20"/>
                <w:szCs w:val="20"/>
                <w:lang w:val="uk-UA"/>
              </w:rPr>
              <w:t xml:space="preserve"> 4</w:t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4394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 w:hanging="34" w:left="34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Вимоги до виконання та оформлення </w:t>
            </w:r>
            <w:r>
              <w:rPr>
                <w:sz w:val="20"/>
                <w:szCs w:val="20"/>
                <w:lang w:val="uk-UA" w:eastAsia="en-US"/>
              </w:rPr>
              <w:t xml:space="preserve">практично</w:t>
            </w:r>
            <w:r>
              <w:rPr>
                <w:sz w:val="20"/>
                <w:szCs w:val="20"/>
                <w:lang w:val="uk-UA"/>
              </w:rPr>
              <w:t xml:space="preserve">ї </w:t>
            </w:r>
            <w:r>
              <w:rPr>
                <w:sz w:val="20"/>
                <w:szCs w:val="20"/>
                <w:lang w:val="uk-UA"/>
              </w:rPr>
              <w:t xml:space="preserve">роботи подано у СЕЗН ЗНУ, на сторінці дисципліни,</w:t>
            </w:r>
            <w:r>
              <w:rPr>
                <w:sz w:val="20"/>
                <w:szCs w:val="20"/>
                <w:lang w:val="uk-UA"/>
              </w:rPr>
              <w:t xml:space="preserve"> де надаються вимоги до необхідного обладнання, покроковий хід виконання практичної роботи та вимоги до узагальнення отриманих результатів.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920"/>
              <w:widowControl w:val="false"/>
              <w:pBdr/>
              <w:spacing/>
              <w:ind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uk-UA"/>
              </w:rPr>
              <w:t xml:space="preserve">Питання  для підготовки до опитування (питання лекції, див. розд. 3) та перевірки самостійної роботи див. табл. 4.</w: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  <w:p>
            <w:pPr>
              <w:pStyle w:val="920"/>
              <w:widowControl w:val="false"/>
              <w:pBdr/>
              <w:spacing/>
              <w:ind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5670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Термін виконання – до наступного практичного заняття.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5 балів здобувачі вищої освіти отримують якщо питання розкриті повністю без помилок; демонструють всебічне системне і глибоке знання програмного матеріалу; засвоєння основної й додаткової літератури; чітке во</w:t>
            </w:r>
            <w:r>
              <w:rPr>
                <w:sz w:val="20"/>
                <w:szCs w:val="20"/>
                <w:lang w:val="ru-RU"/>
              </w:rPr>
              <w:t xml:space="preserve">лодіння понятійним апаратом, методами та методиками передбаченими програмою дисципліни; вміння використовувати їх для вирішення типових і нестандартних практичних ситуацій; виявляє творчі здібності у розумінні, викладі та використанні навчального матеріалу</w:t>
            </w:r>
            <w:r>
              <w:rPr>
                <w:sz w:val="20"/>
                <w:szCs w:val="20"/>
                <w:lang w:val="uk-UA"/>
              </w:rPr>
              <w:t xml:space="preserve">, лаборторна робота виконана у повному обсязі, згідно вимог</w:t>
            </w:r>
            <w:r>
              <w:rPr>
                <w:sz w:val="20"/>
                <w:szCs w:val="20"/>
                <w:lang w:val="ru-RU"/>
              </w:rPr>
              <w:t xml:space="preserve">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4 бали – питання розкриті без суттєвих помилок, здобувачі освіти демонструють володіння знаннями ос</w:t>
            </w:r>
            <w:r>
              <w:rPr>
                <w:sz w:val="20"/>
                <w:szCs w:val="20"/>
                <w:lang w:val="ru-RU"/>
              </w:rPr>
              <w:t xml:space="preserve">новного програмного матеріалу, засвоєння інформації у межах лекційного курсу; володіння необхідними методами та методиками передбаченими програмою; вміння використовувати їх для вирішення типових практичних ситуацій, припускаючись окремих незначних помилок</w:t>
            </w:r>
            <w:r>
              <w:rPr>
                <w:sz w:val="20"/>
                <w:szCs w:val="20"/>
                <w:lang w:val="uk-UA"/>
              </w:rPr>
              <w:t xml:space="preserve">, практичнаробота виконана з несуттєвими помилками</w:t>
            </w:r>
            <w:r>
              <w:rPr>
                <w:sz w:val="20"/>
                <w:szCs w:val="20"/>
                <w:lang w:val="ru-RU"/>
              </w:rPr>
              <w:t xml:space="preserve">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2-3 бали – до 30 % пит</w:t>
            </w:r>
            <w:r>
              <w:rPr>
                <w:sz w:val="20"/>
                <w:szCs w:val="20"/>
                <w:lang w:val="ru-RU"/>
              </w:rPr>
              <w:t xml:space="preserve">ань певної роботи розкриті частково або неправильно; здобувачі освіти демонструють значні прогалини у знаннях основного та обізнаність із деякими поняттями програмного матеріалу, методи та методики передбачені програмою дисципліни використовуються не вірно</w:t>
            </w:r>
            <w:r>
              <w:rPr>
                <w:sz w:val="20"/>
                <w:szCs w:val="20"/>
                <w:lang w:val="uk-UA"/>
              </w:rPr>
              <w:t xml:space="preserve">, практична робота не виконана повністю, або виконана із суттєвими помилками</w:t>
            </w:r>
            <w:r>
              <w:rPr>
                <w:sz w:val="20"/>
                <w:szCs w:val="20"/>
                <w:lang w:val="ru-RU"/>
              </w:rPr>
              <w:t xml:space="preserve">; 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1 бал здобувачі освіти отримують якщо понад 30</w:t>
            </w:r>
            <w:r>
              <w:rPr>
                <w:sz w:val="20"/>
                <w:szCs w:val="20"/>
              </w:rPr>
              <w:t xml:space="preserve"> </w:t>
            </w:r>
            <w:r>
              <w:rPr>
                <w:sz w:val="20"/>
                <w:szCs w:val="20"/>
                <w:lang w:val="ru-RU"/>
              </w:rPr>
              <w:t xml:space="preserve">% питань певної роботи розкриті частково або неправильно; здобувачі освіти обізнані із деякими поняттями програмного матеріалу, методи та методики передбачені програмою дисципліни використовуються неправильно; виконання </w:t>
            </w:r>
            <w:r>
              <w:rPr>
                <w:sz w:val="20"/>
                <w:szCs w:val="20"/>
                <w:lang w:val="uk-UA"/>
              </w:rPr>
              <w:t xml:space="preserve">практичної </w:t>
            </w:r>
            <w:r>
              <w:rPr>
                <w:sz w:val="20"/>
                <w:szCs w:val="20"/>
                <w:lang w:val="ru-RU"/>
              </w:rPr>
              <w:t xml:space="preserve">роботи не зараховується і повертається на доопрацювання.</w:t>
            </w: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  <w:t xml:space="preserve">Практична </w:t>
            </w:r>
            <w:r>
              <w:rPr>
                <w:sz w:val="20"/>
                <w:szCs w:val="20"/>
                <w:lang w:val="uk-UA" w:eastAsia="en-US"/>
              </w:rPr>
              <w:t xml:space="preserve">робота 5</w:t>
            </w:r>
            <w:r>
              <w:rPr>
                <w:sz w:val="20"/>
                <w:szCs w:val="20"/>
                <w:lang w:val="uk-UA" w:eastAsia="en-US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5</w:t>
            </w:r>
            <w:r>
              <w:rPr>
                <w:sz w:val="20"/>
                <w:szCs w:val="20"/>
                <w:lang w:val="uk-UA"/>
              </w:rPr>
              <w:t xml:space="preserve">, виконання </w:t>
            </w:r>
            <w:r>
              <w:rPr>
                <w:sz w:val="20"/>
                <w:szCs w:val="20"/>
                <w:lang w:val="uk-UA" w:eastAsia="en-US"/>
              </w:rPr>
              <w:t xml:space="preserve">практично</w:t>
            </w:r>
            <w:r>
              <w:rPr>
                <w:sz w:val="20"/>
                <w:szCs w:val="20"/>
                <w:lang w:val="uk-UA"/>
              </w:rPr>
              <w:t xml:space="preserve">ї 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>
              <w:rPr>
                <w:sz w:val="20"/>
                <w:szCs w:val="20"/>
                <w:lang w:val="uk-UA"/>
              </w:rPr>
              <w:t xml:space="preserve">роботи</w:t>
            </w:r>
            <w:r>
              <w:rPr>
                <w:sz w:val="20"/>
                <w:szCs w:val="20"/>
                <w:lang w:val="uk-UA"/>
              </w:rPr>
              <w:t xml:space="preserve"> 5</w:t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4394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lang w:val="ru-RU"/>
              </w:rPr>
            </w:pPr>
            <w:r>
              <w:rPr>
                <w:lang w:val="ru-RU"/>
              </w:rPr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5670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394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  <w:t xml:space="preserve">Практична </w:t>
            </w:r>
            <w:r>
              <w:rPr>
                <w:sz w:val="20"/>
                <w:szCs w:val="20"/>
                <w:lang w:val="uk-UA" w:eastAsia="en-US"/>
              </w:rPr>
              <w:t xml:space="preserve">робота 6</w:t>
            </w:r>
            <w:r>
              <w:rPr>
                <w:sz w:val="20"/>
                <w:szCs w:val="20"/>
                <w:lang w:val="uk-UA" w:eastAsia="en-US"/>
              </w:rPr>
            </w:r>
            <w:r/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</w:t>
            </w:r>
            <w:r>
              <w:rPr>
                <w:sz w:val="20"/>
                <w:szCs w:val="20"/>
                <w:lang w:val="uk-UA"/>
              </w:rPr>
              <w:t xml:space="preserve">6</w:t>
            </w:r>
            <w:r>
              <w:rPr>
                <w:sz w:val="20"/>
                <w:szCs w:val="20"/>
                <w:lang w:val="uk-UA"/>
              </w:rPr>
              <w:t xml:space="preserve">, виконання </w:t>
            </w:r>
            <w:r>
              <w:rPr>
                <w:sz w:val="20"/>
                <w:szCs w:val="20"/>
                <w:lang w:val="uk-UA" w:eastAsia="en-US"/>
              </w:rPr>
              <w:t xml:space="preserve">практично</w:t>
            </w:r>
            <w:r>
              <w:rPr>
                <w:sz w:val="20"/>
                <w:szCs w:val="20"/>
                <w:lang w:val="uk-UA"/>
              </w:rPr>
              <w:t xml:space="preserve">ї 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>
              <w:rPr>
                <w:sz w:val="20"/>
                <w:szCs w:val="20"/>
                <w:lang w:val="uk-UA"/>
              </w:rPr>
              <w:t xml:space="preserve">роботи</w:t>
            </w:r>
            <w:r>
              <w:rPr>
                <w:sz w:val="20"/>
                <w:szCs w:val="20"/>
                <w:lang w:val="uk-UA"/>
              </w:rPr>
              <w:t xml:space="preserve"> 6</w:t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4394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5670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Bdr/>
              <w:spacing/>
              <w:ind/>
              <w:rPr/>
            </w:pPr>
            <w:r/>
            <w:r/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Контрольна робота 2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Написання письмової роботи за змістовими модулями 4-6, або тестування у СЕЗН ЗНУ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Питання для підготовки до контрольної роботи – див. розд. 3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5 балів</w:t>
            </w:r>
            <w:r>
              <w:rPr>
                <w:sz w:val="20"/>
                <w:szCs w:val="20"/>
                <w:lang w:val="uk-UA"/>
              </w:rPr>
              <w:t xml:space="preserve"> здобувачі вищої освіти отримують якщо питання </w:t>
            </w:r>
            <w:r>
              <w:rPr>
                <w:sz w:val="20"/>
                <w:szCs w:val="20"/>
                <w:lang w:val="uk-UA"/>
              </w:rPr>
              <w:t xml:space="preserve">контрольної роботи </w:t>
            </w:r>
            <w:r>
              <w:rPr>
                <w:sz w:val="20"/>
                <w:szCs w:val="20"/>
                <w:lang w:val="uk-UA"/>
              </w:rPr>
              <w:t xml:space="preserve">розкриті повністю без помилок; демонструють всебічне системне і глибоке знання програмного матеріалу; засвоєння основної й додаткової літератури; чітке вол</w:t>
            </w:r>
            <w:r>
              <w:rPr>
                <w:sz w:val="20"/>
                <w:szCs w:val="20"/>
                <w:lang w:val="uk-UA"/>
              </w:rPr>
              <w:t xml:space="preserve">одіння понятійним апаратом, методами та методиками передбаченими програмою дисципліни; вміння використовувати їх для вирішення типових і нестандартних практичних ситуацій; виявляє творчі здібності у розумінні, викладі та використанні навчального матеріалу;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4 бали</w:t>
            </w:r>
            <w:r>
              <w:rPr>
                <w:sz w:val="20"/>
                <w:szCs w:val="20"/>
                <w:lang w:val="ru-RU"/>
              </w:rPr>
              <w:t xml:space="preserve"> – питання </w:t>
            </w:r>
            <w:r>
              <w:rPr>
                <w:sz w:val="20"/>
                <w:szCs w:val="20"/>
                <w:lang w:val="uk-UA"/>
              </w:rPr>
              <w:t xml:space="preserve">контрольної роботи </w:t>
            </w:r>
            <w:r>
              <w:rPr>
                <w:sz w:val="20"/>
                <w:szCs w:val="20"/>
                <w:lang w:val="ru-RU"/>
              </w:rPr>
              <w:t xml:space="preserve">розкриті без суттєвих помилок, здобувачі освіти демонструють володіння знаннями осн</w:t>
            </w:r>
            <w:r>
              <w:rPr>
                <w:sz w:val="20"/>
                <w:szCs w:val="20"/>
                <w:lang w:val="ru-RU"/>
              </w:rPr>
              <w:t xml:space="preserve">овного програмного матеріалу, засвоєння інформації у межах лекційного курсу; володіння необхідними методами та методиками передбаченими програмою; вміння використовувати їх для вирішення типових практичних ситуацій, припускаючись окремих незначних помилок;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2-3 бали</w:t>
            </w:r>
            <w:r>
              <w:rPr>
                <w:sz w:val="20"/>
                <w:szCs w:val="20"/>
                <w:lang w:val="ru-RU"/>
              </w:rPr>
              <w:t xml:space="preserve"> – до 30 % питань </w:t>
            </w:r>
            <w:r>
              <w:rPr>
                <w:sz w:val="20"/>
                <w:szCs w:val="20"/>
                <w:lang w:val="uk-UA"/>
              </w:rPr>
              <w:t xml:space="preserve">контрольної роботи</w:t>
            </w:r>
            <w:r>
              <w:rPr>
                <w:sz w:val="20"/>
                <w:szCs w:val="20"/>
                <w:lang w:val="ru-RU"/>
              </w:rPr>
              <w:t xml:space="preserve"> роботи розкриті частково або неправильно; здобувачі освіти демонструють значні прогалини у знаннях основного та обізнаність із деякими поняттями програмного матеріалу, методи та методики передбачені програмою дисципліни використовуються не вірно; 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/>
              <w:ind/>
              <w:jc w:val="both"/>
              <w:rPr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1 бал</w:t>
            </w:r>
            <w:r>
              <w:rPr>
                <w:sz w:val="20"/>
                <w:szCs w:val="20"/>
                <w:lang w:val="ru-RU"/>
              </w:rPr>
              <w:t xml:space="preserve"> здобувачі освіти отримують якщо понад 30</w:t>
            </w:r>
            <w:r>
              <w:rPr>
                <w:sz w:val="20"/>
                <w:szCs w:val="20"/>
              </w:rPr>
              <w:t xml:space="preserve"> </w:t>
            </w:r>
            <w:r>
              <w:rPr>
                <w:sz w:val="20"/>
                <w:szCs w:val="20"/>
                <w:lang w:val="ru-RU"/>
              </w:rPr>
              <w:t xml:space="preserve">% питань контрольної роб</w:t>
            </w:r>
            <w:r>
              <w:rPr>
                <w:sz w:val="20"/>
                <w:szCs w:val="20"/>
                <w:lang w:val="ru-RU"/>
              </w:rPr>
              <w:t xml:space="preserve">оти розкриті частково або неправильно; здобувачі освіти обізнані із деякими поняттями програмного матеріалу, методи та методики передбачені програмою дисципліни використовуються неправильно; виконання роботи не зараховується і повертається на доопрацювання</w:t>
            </w:r>
            <w:r>
              <w:rPr>
                <w:sz w:val="22"/>
                <w:szCs w:val="22"/>
                <w:lang w:val="ru-RU"/>
              </w:rPr>
              <w:t xml:space="preserve">.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Усього </w:t>
            </w:r>
            <w:r>
              <w:rPr>
                <w:b/>
                <w:sz w:val="20"/>
                <w:szCs w:val="20"/>
                <w:lang w:val="uk-UA"/>
              </w:rPr>
              <w:t xml:space="preserve">поточний контроль</w:t>
            </w:r>
            <w:r>
              <w:rPr>
                <w:b/>
                <w:sz w:val="20"/>
                <w:szCs w:val="20"/>
                <w:lang w:val="uk-UA"/>
              </w:rPr>
              <w:t xml:space="preserve"> 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12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60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/>
        <w:tc>
          <w:tcPr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Підсумковий контроль</w:t>
            </w: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</w:tc>
      </w:tr>
      <w:tr>
        <w:trPr>
          <w:gridAfter w:val="1"/>
          <w:trHeight w:val="1343"/>
        </w:trPr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1667" w:type="dxa"/>
            <w:vAlign w:val="top"/>
            <w:vMerge w:val="restart"/>
            <w:textDirection w:val="btLr"/>
            <w:noWrap w:val="false"/>
          </w:tcPr>
          <w:p>
            <w:pPr>
              <w:pStyle w:val="920"/>
              <w:pBdr/>
              <w:spacing/>
              <w:ind w:left="113"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  <w:p>
            <w:pPr>
              <w:pStyle w:val="920"/>
              <w:pBdr/>
              <w:spacing/>
              <w:ind w:left="113"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Залік</w:t>
            </w: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 w:firstLine="34"/>
              <w:rPr/>
            </w:pPr>
            <w:r>
              <w:rPr>
                <w:sz w:val="22"/>
                <w:szCs w:val="22"/>
              </w:rPr>
              <w:t xml:space="preserve">Тестування в СЕЗН ЗНУ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Підготовка до екзамену здійснюється за навчальним матеріалом усього курсу (питання див. </w:t>
            </w:r>
            <w:r>
              <w:rPr>
                <w:spacing w:val="-4"/>
                <w:sz w:val="20"/>
                <w:szCs w:val="20"/>
              </w:rPr>
              <w:t xml:space="preserve">Розділ 3 робочої програми навчальної дисципліни)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ru-RU"/>
              </w:rPr>
              <w:t xml:space="preserve">Виконання тестових завдань відбувається на сторінці дисципліни в СЕЗН ЗНУ. Із банку тестових завдань СЕЗН ЗНУ для кожного здобувача освіти випадковим чином обирається 20 тестових завдань. За кожну вірну відповідь на тестове завдання здобувач </w:t>
            </w:r>
            <w:r>
              <w:rPr>
                <w:sz w:val="20"/>
                <w:szCs w:val="20"/>
                <w:lang w:val="uk-UA"/>
              </w:rPr>
              <w:t xml:space="preserve">вищої </w:t>
            </w:r>
            <w:r>
              <w:rPr>
                <w:sz w:val="20"/>
                <w:szCs w:val="20"/>
                <w:lang w:val="ru-RU"/>
              </w:rPr>
              <w:t xml:space="preserve">освіти отримує 1 бал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20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565"/>
        </w:trPr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center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/>
            </w:pPr>
            <w:r>
              <w:rPr>
                <w:sz w:val="22"/>
                <w:szCs w:val="22"/>
              </w:rPr>
              <w:t xml:space="preserve">Індивідуальне дослідницьке завдання</w:t>
            </w:r>
            <w:r>
              <w:rPr>
                <w:sz w:val="22"/>
                <w:szCs w:val="22"/>
              </w:rPr>
              <w:t xml:space="preserve"> 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Індивідуальні дослідницькі завдання повинні містити аналіз сучасного стану обраного питання. Виконуються у вигляді доповіді та презентації. Обсяг доповіді ІДЗ повинен бути розрахований на 7-10 хв. Доповідь повинна складатися зі вступу,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в якому висвітлена актуальність, мета дослідження, завдання, об’єкт та предмет (1-2 хв.) повне висвітлення питань, висновки та додається список використаних джерел. Презентація ІДЗ повинна містити графіки, таблиці та рисунки та складатися  з 15-20 слайдів.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ІДЗ повинно бути виконано протягом семестру, та представлено до захисту до початку залікового тижня. 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Питання для виконання ІДЗ обираються відповідно до номера прізвища студента у журналі академічної групи.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/>
              <w:ind/>
              <w:rPr>
                <w:sz w:val="20"/>
                <w:szCs w:val="20"/>
                <w:lang w:val="uk-UA" w:eastAsia="en-US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Орієнтовні питання для виконання завдання викладено на сторінці СЕЗН ЗНУ на платформі </w:t>
            </w:r>
            <w:r>
              <w:rPr>
                <w:spacing w:val="-4"/>
                <w:sz w:val="20"/>
                <w:szCs w:val="20"/>
              </w:rPr>
              <w:t xml:space="preserve">Moodle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.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uk-UA"/>
              </w:rPr>
              <w:t xml:space="preserve">19-20 балів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вишої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освіти самостійно виконали понад 90% завдань, під час виконання роботи виявили усебічні, систематичні та глибокі знання програмного матеріалу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з дисципліни, уміння ставити мету і формулювати завдання досліджень; творчі здібності у розумінні та використанні програмного матеріалу для виконання поставлених мети та завдань; чітко, логічно, послідовно викладати матеріал; робити обґрунтовані висновки.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Під час захисту індивідуального завдання надавали вичерпні, аргументовані та цілісні відповіді на всі запитання. Робота оформлена акуратно, відповідно до поставлених вимог.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17-18 балів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не менше 90% завдань, завдання роботи виконані достатньо грамотно, але є декілька (1-3) несуттєвих помилок. Під час викон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ання роботи здобувачі освіти виявили знання і розуміння програмного матеріалу з дисципліни в повному обсязі, уміння ставити мету і формулювати завдання досліджень; творчій підхід до виконання поставлених мети та завдань; логічно, послідовно викладати матер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іал; робити обґрунтовані висновки. Під час захисту індивідуального завдання загалом надавали аргументовані, без суттєвих помилок, відповіді на всі запитання. У цілому робота оформлена акуратно, але наявні незначні неточності в її оформленні та презентації.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15-16 балів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не менше 80% завдань, завдання ро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боти виконані достатньо грамотно, але є декілька (до 5) несуттєвих помилок. Під час виконання роботи здобувачі освіти виявили знання і розуміння програмного матеріалу з дисципліни з основних розділів, уміння ставити мету і формулювати завдання досліджень;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логічно, послідовно викладати матеріал; робити висновки. Під час захисту індивідуального завдання відповідали достатньо грамотно, але припускались однієї-двох непринципових помилок. Робота оформлена акуратно, але наявні незначні неточності в її оформленні.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13-14 балів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завдання не в повному обсязі, але не менше 70%. Під час вик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онання роботи виявили знання й розуміння основних положень дисципліни; завдання виконали неповно, непослідовно; наявні неточності та помилки у змісті та оформленні роботи. Здобувачі освіти виявляють знання й розуміння основних положень матеріалу, але надаю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ть неповні, непослідовні відповіді. Під час захисту індивідуального завдання демонстрували недостатньо глибокі знання з досліджуваної теми, припускаючись не відповідностей у визначенні понять, неповно або недостатньо аргументовано відповідали на запитання.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10-12 балів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завдання не в повному обсязі, але не менше ніж на 60%; у роботі присутні принципові помилки в оформленні. Під час виконання роботи виявили знання й розуміння основних положень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матеріалу з дисципліни. Під час захисті та підготовці презентації продемонстрували поверхневі знання з досліджуваної теми, відповідали неповно, непослідовно, припускаючись не відповідностей у визначенні понять, не вміє переконливо обґрунтувати свою думку.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20"/>
              <w:pBdr/>
              <w:spacing/>
              <w:ind/>
              <w:jc w:val="both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0-9 балів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понад 50% завдань. Під час виконання роботи припускалися принципових помилок при розв’язанні завдань. Робота оформлена зі значними порушенн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ями вимог. Необхідна досконала переробка роботи. Під час захисту здобувачі освіти виявили поверхові знання і розуміння основного програмового матеріалу в обсязі, який не дозволяє засвоювати наступний програмний матеріал; не відповідає на основні запитання.</w:t>
            </w:r>
            <w:r>
              <w:rPr>
                <w:b/>
                <w:sz w:val="20"/>
                <w:szCs w:val="20"/>
                <w:lang w:val="ru-RU"/>
              </w:rPr>
            </w:r>
            <w:r>
              <w:rPr>
                <w:b/>
                <w:sz w:val="20"/>
                <w:szCs w:val="20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20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Усього</w:t>
            </w: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підсумковий контроль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40</w:t>
            </w: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</w:tc>
      </w:tr>
    </w:tbl>
    <w:p>
      <w:pPr>
        <w:pStyle w:val="920"/>
        <w:pBdr/>
        <w:spacing/>
        <w:ind/>
        <w:jc w:val="both"/>
        <w:rPr>
          <w:b/>
          <w:bCs/>
          <w:i/>
          <w:color w:val="000000"/>
          <w:sz w:val="20"/>
          <w:szCs w:val="20"/>
          <w:lang w:val="uk-UA"/>
        </w:rPr>
      </w:pPr>
      <w:r>
        <w:rPr>
          <w:b/>
          <w:bCs/>
          <w:i/>
          <w:color w:val="000000"/>
          <w:sz w:val="20"/>
          <w:szCs w:val="20"/>
          <w:lang w:val="uk-UA"/>
        </w:rPr>
      </w:r>
      <w:r>
        <w:rPr>
          <w:b/>
          <w:bCs/>
          <w:i/>
          <w:color w:val="000000"/>
          <w:sz w:val="20"/>
          <w:szCs w:val="20"/>
          <w:lang w:val="uk-UA"/>
        </w:rPr>
      </w:r>
      <w:r>
        <w:rPr>
          <w:b/>
          <w:bCs/>
          <w:i/>
          <w:color w:val="000000"/>
          <w:sz w:val="20"/>
          <w:szCs w:val="2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  <w:sectPr>
          <w:footnotePr/>
          <w:endnotePr/>
          <w:type w:val="nextPage"/>
          <w:pgSz w:h="11906" w:orient="landscape" w:w="16838"/>
          <w:pgMar w:top="1134" w:right="1134" w:bottom="567" w:left="1134" w:header="720" w:footer="720" w:gutter="0"/>
          <w:cols w:num="1" w:sep="0" w:space="720" w:equalWidth="1"/>
          <w:titlePg/>
        </w:sect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  <w:t xml:space="preserve">Шкала оцінювання ЗНУ: національна та ECTS</w:t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tbl>
      <w:tblPr>
        <w:tblW w:w="0" w:type="auto"/>
        <w:jc w:val="center"/>
        <w:tblInd w:w="0" w:type="dxa"/>
        <w:tblBorders/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1500"/>
        <w:gridCol w:w="4510"/>
        <w:gridCol w:w="2126"/>
        <w:gridCol w:w="1873"/>
      </w:tblGrid>
      <w:tr>
        <w:trPr>
          <w:cantSplit/>
          <w:trHeight w:val="20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top"/>
            <w:vMerge w:val="restart"/>
            <w:textDirection w:val="lrTb"/>
            <w:noWrap w:val="false"/>
          </w:tcPr>
          <w:p>
            <w:pPr>
              <w:pStyle w:val="922"/>
              <w:pBdr/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aps/>
                <w:color w:val="000000"/>
                <w:sz w:val="24"/>
                <w:szCs w:val="24"/>
                <w:lang w:val="uk-UA"/>
              </w:rPr>
              <w:t xml:space="preserve">З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а шкалою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  <w:p>
            <w:pPr>
              <w:pStyle w:val="926"/>
              <w:pBdr/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lang w:val="uk-UA"/>
              </w:rPr>
              <w:t xml:space="preserve">ECTS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top"/>
            <w:vMerge w:val="restart"/>
            <w:textDirection w:val="lrTb"/>
            <w:noWrap w:val="false"/>
          </w:tcPr>
          <w:p>
            <w:pPr>
              <w:pStyle w:val="925"/>
              <w:pBdr/>
              <w:spacing w:before="0" w:line="220" w:lineRule="auto"/>
              <w:ind w:right="-108"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lang w:val="uk-UA"/>
              </w:rPr>
              <w:t xml:space="preserve">За шкалою університету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99" w:type="dxa"/>
            <w:vAlign w:val="top"/>
            <w:textDirection w:val="lrTb"/>
            <w:noWrap w:val="false"/>
          </w:tcPr>
          <w:p>
            <w:pPr>
              <w:pStyle w:val="923"/>
              <w:pBdr/>
              <w:tabs>
                <w:tab w:val="left" w:leader="none" w:pos="0"/>
              </w:tabs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lang w:val="uk-UA"/>
              </w:rPr>
              <w:t xml:space="preserve">За національною шкалою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</w:tr>
      <w:tr>
        <w:trPr>
          <w:cantSplit/>
          <w:trHeight w:val="5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top"/>
            <w:vMerge w:val="continue"/>
            <w:textDirection w:val="lrTb"/>
            <w:noWrap w:val="false"/>
          </w:tcPr>
          <w:p>
            <w:pPr>
              <w:pStyle w:val="922"/>
              <w:numPr>
                <w:ilvl w:val="0"/>
                <w:numId w:val="0"/>
              </w:numPr>
              <w:pBdr/>
              <w:spacing w:before="0" w:line="220" w:lineRule="auto"/>
              <w:ind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top"/>
            <w:vMerge w:val="continue"/>
            <w:textDirection w:val="lrTb"/>
            <w:noWrap w:val="false"/>
          </w:tcPr>
          <w:p>
            <w:pPr>
              <w:pStyle w:val="925"/>
              <w:numPr>
                <w:ilvl w:val="0"/>
                <w:numId w:val="0"/>
              </w:numPr>
              <w:pBdr/>
              <w:spacing w:before="0" w:line="220" w:lineRule="auto"/>
              <w:ind/>
              <w:rPr>
                <w:rFonts w:ascii="Times New Roman" w:hAnsi="Times New Roman" w:cs="Times New Roman"/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lang w:val="uk-UA"/>
              </w:rPr>
            </w:r>
            <w:r>
              <w:rPr>
                <w:rFonts w:ascii="Times New Roman" w:hAnsi="Times New Roman" w:cs="Times New Roman"/>
                <w:color w:val="000000"/>
                <w:lang w:val="uk-UA"/>
              </w:rPr>
            </w:r>
            <w:r>
              <w:rPr>
                <w:rFonts w:ascii="Times New Roman" w:hAnsi="Times New Roman" w:cs="Times New Roman"/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top"/>
            <w:textDirection w:val="lrTb"/>
            <w:noWrap w:val="false"/>
          </w:tcPr>
          <w:p>
            <w:pPr>
              <w:pStyle w:val="923"/>
              <w:pBdr/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lang w:val="uk-UA"/>
              </w:rPr>
              <w:t xml:space="preserve">Екзамен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top"/>
            <w:textDirection w:val="lrTb"/>
            <w:noWrap w:val="false"/>
          </w:tcPr>
          <w:p>
            <w:pPr>
              <w:pStyle w:val="923"/>
              <w:pBdr/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lang w:val="uk-UA"/>
              </w:rPr>
              <w:t xml:space="preserve">Залік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A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90 – 100 (відмінно)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textDirection w:val="lrTb"/>
            <w:noWrap w:val="false"/>
          </w:tcPr>
          <w:p>
            <w:pPr>
              <w:pStyle w:val="924"/>
              <w:pBdr/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lang w:val="uk-UA"/>
              </w:rPr>
              <w:t xml:space="preserve">5 (відмінно)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restart"/>
            <w:textDirection w:val="lrTb"/>
            <w:noWrap w:val="false"/>
          </w:tcPr>
          <w:p>
            <w:pPr>
              <w:pStyle w:val="924"/>
              <w:pBdr/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lang w:val="uk-UA"/>
              </w:rPr>
              <w:t xml:space="preserve">Зараховано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</w:tr>
      <w:tr>
        <w:trPr>
          <w:cantSplit/>
          <w:trHeight w:val="276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B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85 – 89 (дуже добре)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restart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54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4 (добре)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C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75 – 84 (добре)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continue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</w:tr>
      <w:tr>
        <w:trPr>
          <w:cantSplit/>
          <w:trHeight w:val="276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D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70 – 74 (задовільно) 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restart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54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3 (задовільно)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E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60 – 69 (достатньо)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continue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FX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35 – 59 (незадовільно – з можливістю повторного складання)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restart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54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2 (незадовільно)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restart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54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Не зараховано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F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1 – 34 (незадовільно – з обов’язковим повторним курсом)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continue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</w:tr>
    </w:tbl>
    <w:p>
      <w:pPr>
        <w:pStyle w:val="920"/>
        <w:pBdr/>
        <w:shd w:val="clear" w:color="auto" w:fill="ffffff"/>
        <w:spacing/>
        <w:ind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920"/>
        <w:pBdr/>
        <w:shd w:val="clear" w:color="auto" w:fill="ffffff"/>
        <w:spacing/>
        <w:ind/>
        <w:jc w:val="center"/>
        <w:rPr>
          <w:b/>
          <w:bCs/>
          <w:sz w:val="28"/>
          <w:szCs w:val="28"/>
          <w:lang w:val="uk-UA"/>
        </w:rPr>
      </w:pPr>
      <w:r>
        <w:rPr>
          <w:b/>
          <w:sz w:val="28"/>
          <w:szCs w:val="28"/>
          <w:highlight w:val="none"/>
          <w:lang w:val="uk-UA"/>
        </w:rPr>
      </w:r>
      <w:r>
        <w:rPr>
          <w:b/>
          <w:sz w:val="28"/>
          <w:szCs w:val="28"/>
          <w:highlight w:val="none"/>
          <w:lang w:val="uk-UA"/>
        </w:rPr>
      </w:r>
    </w:p>
    <w:p>
      <w:pPr>
        <w:pStyle w:val="920"/>
        <w:pBdr/>
        <w:shd w:val="clear" w:color="auto" w:fill="ffffff"/>
        <w:spacing/>
        <w:ind/>
        <w:jc w:val="center"/>
        <w:rPr>
          <w:b/>
          <w:bCs/>
          <w:sz w:val="28"/>
          <w:szCs w:val="28"/>
          <w:highlight w:val="none"/>
          <w:lang w:val="uk-UA"/>
        </w:rPr>
      </w:pPr>
      <w:r>
        <w:rPr>
          <w:b/>
          <w:sz w:val="28"/>
          <w:szCs w:val="28"/>
          <w:highlight w:val="none"/>
          <w:lang w:val="uk-UA"/>
        </w:rPr>
      </w:r>
      <w:r>
        <w:rPr>
          <w:b/>
          <w:sz w:val="28"/>
          <w:szCs w:val="28"/>
          <w:highlight w:val="none"/>
          <w:lang w:val="uk-UA"/>
        </w:rPr>
      </w:r>
    </w:p>
    <w:p>
      <w:pPr>
        <w:pStyle w:val="920"/>
        <w:pBdr/>
        <w:shd w:val="clear" w:color="auto" w:fill="ffffff"/>
        <w:spacing/>
        <w:ind/>
        <w:jc w:val="center"/>
        <w:rPr>
          <w:b/>
          <w:bCs/>
          <w:sz w:val="28"/>
          <w:szCs w:val="28"/>
          <w:highlight w:val="none"/>
          <w:lang w:val="uk-UA"/>
        </w:rPr>
      </w:pPr>
      <w:r>
        <w:rPr>
          <w:b/>
          <w:sz w:val="28"/>
          <w:szCs w:val="28"/>
          <w:highlight w:val="none"/>
          <w:lang w:val="uk-UA"/>
        </w:rPr>
      </w:r>
      <w:r>
        <w:rPr>
          <w:b/>
          <w:sz w:val="28"/>
          <w:szCs w:val="28"/>
          <w:highlight w:val="none"/>
          <w:lang w:val="uk-UA"/>
        </w:rPr>
      </w:r>
    </w:p>
    <w:p>
      <w:pPr>
        <w:pStyle w:val="920"/>
        <w:pBdr/>
        <w:shd w:val="clear" w:color="auto" w:fill="ffffff"/>
        <w:spacing/>
        <w:ind/>
        <w:jc w:val="center"/>
        <w:rPr>
          <w:b/>
          <w:bCs/>
          <w:sz w:val="28"/>
          <w:szCs w:val="28"/>
          <w:highlight w:val="none"/>
          <w:lang w:val="uk-UA"/>
        </w:rPr>
      </w:pPr>
      <w:r>
        <w:rPr>
          <w:b/>
          <w:sz w:val="28"/>
          <w:szCs w:val="28"/>
          <w:highlight w:val="none"/>
          <w:lang w:val="uk-UA"/>
        </w:rPr>
      </w:r>
      <w:r>
        <w:rPr>
          <w:b/>
          <w:sz w:val="28"/>
          <w:szCs w:val="28"/>
          <w:highlight w:val="none"/>
          <w:lang w:val="uk-UA"/>
        </w:rPr>
      </w:r>
    </w:p>
    <w:p>
      <w:pPr>
        <w:pStyle w:val="920"/>
        <w:pBdr/>
        <w:shd w:val="clear" w:color="auto" w:fill="ffffff"/>
        <w:spacing/>
        <w:ind/>
        <w:jc w:val="center"/>
        <w:rPr>
          <w:b/>
          <w:bCs/>
          <w:sz w:val="28"/>
          <w:szCs w:val="28"/>
          <w:highlight w:val="none"/>
          <w:lang w:val="uk-UA"/>
        </w:rPr>
      </w:pPr>
      <w:r>
        <w:rPr>
          <w:b/>
          <w:sz w:val="28"/>
          <w:szCs w:val="28"/>
          <w:highlight w:val="none"/>
          <w:lang w:val="uk-UA"/>
        </w:rPr>
      </w:r>
      <w:r>
        <w:rPr>
          <w:b/>
          <w:sz w:val="28"/>
          <w:szCs w:val="28"/>
          <w:highlight w:val="none"/>
          <w:lang w:val="uk-UA"/>
        </w:rPr>
      </w:r>
    </w:p>
    <w:p>
      <w:pPr>
        <w:pStyle w:val="920"/>
        <w:pBdr/>
        <w:shd w:val="clear" w:color="auto" w:fill="ffffff"/>
        <w:spacing/>
        <w:ind/>
        <w:jc w:val="center"/>
        <w:rPr>
          <w:b/>
          <w:bCs/>
          <w:sz w:val="28"/>
          <w:szCs w:val="28"/>
          <w:highlight w:val="none"/>
          <w:lang w:val="uk-UA"/>
        </w:rPr>
      </w:pPr>
      <w:r>
        <w:rPr>
          <w:b/>
          <w:sz w:val="28"/>
          <w:szCs w:val="28"/>
          <w:lang w:val="uk-UA"/>
        </w:rPr>
        <w:t xml:space="preserve">6. </w:t>
      </w:r>
      <w:r>
        <w:rPr>
          <w:b/>
          <w:color w:val="ff0000"/>
          <w:sz w:val="28"/>
          <w:szCs w:val="28"/>
          <w:lang w:val="uk-UA"/>
        </w:rPr>
        <w:t xml:space="preserve"> </w:t>
      </w:r>
      <w:r>
        <w:rPr>
          <w:b/>
          <w:color w:val="ff0000"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 xml:space="preserve">Основні навчальні ресурси </w:t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920"/>
        <w:pBdr/>
        <w:shd w:val="clear" w:color="auto" w:fill="ffffff"/>
        <w:spacing/>
        <w:ind/>
        <w:jc w:val="center"/>
        <w:rPr>
          <w:b/>
          <w:bCs/>
          <w:sz w:val="28"/>
          <w:szCs w:val="28"/>
          <w:highlight w:val="none"/>
          <w:lang w:val="uk-UA"/>
        </w:rPr>
      </w:pPr>
      <w:r>
        <w:rPr>
          <w:b/>
          <w:bCs/>
          <w:sz w:val="28"/>
          <w:szCs w:val="28"/>
          <w:highlight w:val="none"/>
          <w:lang w:val="uk-UA"/>
        </w:rPr>
      </w:r>
      <w:r>
        <w:rPr>
          <w:b/>
          <w:bCs/>
          <w:sz w:val="28"/>
          <w:szCs w:val="28"/>
          <w:highlight w:val="none"/>
          <w:lang w:val="uk-UA"/>
        </w:rPr>
      </w:r>
    </w:p>
    <w:p>
      <w:pPr>
        <w:pStyle w:val="920"/>
        <w:pBdr/>
        <w:shd w:val="clear" w:color="auto" w:fill="ffffff"/>
        <w:spacing/>
        <w:ind/>
        <w:jc w:val="left"/>
        <w:rPr>
          <w:b/>
          <w:sz w:val="24"/>
          <w:szCs w:val="24"/>
        </w:rPr>
      </w:pPr>
      <w:r>
        <w:rPr>
          <w:b/>
          <w:sz w:val="24"/>
          <w:szCs w:val="24"/>
          <w:lang w:val="uk-UA"/>
        </w:rPr>
        <w:t xml:space="preserve">Рекомендована література:</w:t>
      </w:r>
      <w:r>
        <w:rPr>
          <w:b/>
          <w:sz w:val="24"/>
          <w:szCs w:val="24"/>
        </w:rPr>
      </w:r>
      <w:r>
        <w:rPr>
          <w:b/>
          <w:sz w:val="24"/>
          <w:szCs w:val="24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/>
        <w:jc w:val="both"/>
        <w:rPr>
          <w:bCs/>
          <w:i/>
          <w:sz w:val="28"/>
          <w:szCs w:val="28"/>
          <w:highlight w:val="none"/>
          <w:lang w:val="ru-RU"/>
        </w:rPr>
      </w:pPr>
      <w:r>
        <w:rPr>
          <w:b/>
          <w:sz w:val="28"/>
          <w:szCs w:val="28"/>
          <w:lang w:val="ru-RU"/>
        </w:rPr>
        <w:tab/>
      </w:r>
      <w:r>
        <w:rPr>
          <w:bCs/>
          <w:i/>
          <w:sz w:val="28"/>
          <w:szCs w:val="28"/>
          <w:highlight w:val="none"/>
          <w:lang w:val="ru-RU"/>
        </w:rPr>
      </w:r>
      <w:r>
        <w:rPr>
          <w:bCs/>
          <w:i/>
          <w:sz w:val="28"/>
          <w:szCs w:val="28"/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/>
      </w:pPr>
      <w:r>
        <w:rPr>
          <w:highlight w:val="none"/>
          <w:lang w:val="ru-RU"/>
        </w:rPr>
        <w:t xml:space="preserve">1.  MILLER’S ANATOMY of the DOG. Evans de Lahunta, 2013. 850 p. </w:t>
      </w:r>
      <w:r/>
      <w:r/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/>
      </w:pPr>
      <w:r>
        <w:rPr>
          <w:highlight w:val="none"/>
          <w:lang w:val="ru-RU"/>
        </w:rPr>
        <w:t xml:space="preserve">2. Systém policajnej kynológie / Urišin, V., et al. Кошице: UVLF v Košiciach, 2020. 458 с. </w:t>
      </w:r>
      <w:r/>
      <w:r/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/>
      </w:pPr>
      <w:r>
        <w:rPr>
          <w:highlight w:val="none"/>
          <w:lang w:val="ru-RU"/>
        </w:rPr>
        <w:t xml:space="preserve">3. Vaccination Guidelines for the Owners and Breeders of Dogs and Cats 2015. URL : https://wsava.org/wpcontent/uploads/2020/01/WSAVA-Owner-Breeder-Guidelines-2015-Russian.pdf </w:t>
      </w:r>
      <w:r/>
      <w:r/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4</w:t>
      </w:r>
      <w:r>
        <w:rPr>
          <w:highlight w:val="none"/>
          <w:lang w:val="ru-RU"/>
        </w:rPr>
        <w:t xml:space="preserve">. Основи кінології : Навч. посіб. / В.В. Чмелюк та ін. Ун-т державної фіскальної служби України. Ірпінь, 2019. 126 с.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5</w:t>
      </w:r>
      <w:r>
        <w:rPr>
          <w:highlight w:val="none"/>
          <w:lang w:val="ru-RU"/>
        </w:rPr>
        <w:t xml:space="preserve">. Прайор К. Мистецтво виховання та дресирування. Київ : Книжковий клуб «Клуб Сімейного Дозвілля», 2021. 320 с.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6. Khan A., Perveen F. Felinology : The Cat, Felis Species. Saarbrucken, Germany : LAP Lambert Academic Publishing, 2012. 108 р.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(https://www.bookdepository.com/Felinology-Anzela-Khan/9783659187827)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7.</w:t>
      </w:r>
      <w:r>
        <w:rPr>
          <w:highlight w:val="none"/>
          <w:lang w:val="ru-RU"/>
        </w:rPr>
        <w:t xml:space="preserve"> Поліщук Ф.Й., Трофіменко О.Л. Кінологія: Підруч. для вищ. навч. закл. Київ; Ірпінь: ВТФ «Перун», 2007. 1000 с.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8. Про затвердження Порядку і правил проведення обов'язкового страхування відповідальності власників собак за шкоду, яка </w:t>
      </w:r>
      <w:r>
        <w:rPr>
          <w:highlight w:val="none"/>
          <w:lang w:val="ru-RU"/>
        </w:rPr>
        <w:t xml:space="preserve">може бути заподіяна третім особам : Постанова Кабінету Міністрів України від 09.07.2002 р. No 944. Офіційний вісник України. </w:t>
      </w:r>
      <w:r>
        <w:rPr>
          <w:highlight w:val="none"/>
          <w:lang w:val="ru-RU"/>
        </w:rPr>
        <w:t xml:space="preserve">2002. No 28. Ст. 1321.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9. Кодекс України про адміністративні правопорушення від 07.12.1984 р. No 8073-X. Відомості Верховної Ради УРСР. 1984. No </w:t>
      </w:r>
      <w:r>
        <w:rPr>
          <w:highlight w:val="none"/>
          <w:lang w:val="ru-RU"/>
        </w:rPr>
        <w:t xml:space="preserve">51. Ст.1122 (Стаття 154. Порушення правил утримання собак і котів).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10. Про благоустрій населених пунктів : Закон України від 06.09.2005 р. No 2807-IV. Відомості Верховної Ради України (ВВР). </w:t>
      </w:r>
      <w:r>
        <w:rPr>
          <w:highlight w:val="none"/>
          <w:lang w:val="ru-RU"/>
        </w:rPr>
        <w:t xml:space="preserve">2005. No 49. Ст. 517.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11. Європейська конвенція про захист домашніх тварин : ратифіковано Законом N 578-VII (578-18) від 18.09.2013 р. Офіційний </w:t>
      </w:r>
      <w:r>
        <w:rPr>
          <w:highlight w:val="none"/>
          <w:lang w:val="ru-RU"/>
        </w:rPr>
        <w:t xml:space="preserve">вісник України. 2014. No 77.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12. Про захист тварин від жорстокого поводження : Закон України від 21.02.2006 р. No 3447-IV. Відомості Верховної Ради України </w:t>
      </w:r>
      <w:r>
        <w:rPr>
          <w:highlight w:val="none"/>
          <w:lang w:val="ru-RU"/>
        </w:rPr>
        <w:t xml:space="preserve">(ВВР). 2006. No 27. Ст. 230.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lang w:val="ru-RU"/>
        </w:rPr>
      </w:pPr>
      <w:r>
        <w:rPr>
          <w:b/>
        </w:rPr>
        <w:t xml:space="preserve">Інформаційні джерела</w:t>
      </w:r>
      <w:r>
        <w:t xml:space="preserve">: </w:t>
      </w:r>
      <w:r>
        <w:rPr>
          <w:lang w:val="ru-RU"/>
        </w:rPr>
      </w:r>
      <w:r>
        <w:rPr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1. Bosch-club URL : https://www.bosch-club.ru/cats/rocks/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2. Federation International Feline URL : http://fifeweb.org/index.php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3. Feline Alliance of Ukraine URL : http://fau.com.ua/content/view/1/2/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4. Petsi URL : https://petsi.net/cat-breeds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5. Purina URL : https://www.purina.ru/pins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6. </w:t>
      </w:r>
      <w:r>
        <w:rPr>
          <w:highlight w:val="none"/>
          <w:lang w:val="ru-RU"/>
        </w:rPr>
        <w:t xml:space="preserve">Vaccination Guidelines for the Owners and Breeders of Dogs and Cats 2015. URL : https://wsava.org/wp</w:t>
      </w:r>
      <w:r>
        <w:rPr>
          <w:highlight w:val="none"/>
          <w:lang w:val="ru-RU"/>
        </w:rPr>
        <w:t xml:space="preserve">content/uploads/2020/01/WSAVA-Owner-Breeder-Guidelines-2015.pdf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7. Кінологічна спілка України URL : http://uku.com.ua/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8.</w:t>
      </w:r>
      <w:r>
        <w:rPr>
          <w:highlight w:val="none"/>
          <w:lang w:val="ru-RU"/>
        </w:rPr>
        <w:t xml:space="preserve"> Утримання домашніх тварин URL : https://wiki.1551.gov.ua/pages/viewpage.action?pageId=11796805</w:t>
      </w:r>
      <w:r>
        <w:rPr>
          <w:highlight w:val="none"/>
          <w:lang w:val="ru-RU"/>
        </w:rPr>
        <w:t xml:space="preserve">. 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/>
      </w:pPr>
      <w:r>
        <w:rPr>
          <w:highlight w:val="none"/>
          <w:lang w:val="ru-RU"/>
        </w:rPr>
        <w:t xml:space="preserve">9. Animal Defense League of Texas. URL :   https://adltexas.org/donate/?gclid=Cj0KCQjws4aKBhDPARIsAIWH0JUGEcU1lXwp5JgdmcNeku3ixHVMVdTBC6evIXB2ls8GGDnXujyNd4aAm53EALw_wcB </w:t>
      </w:r>
      <w:r/>
      <w:r/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/>
      </w:pPr>
      <w:r>
        <w:rPr>
          <w:highlight w:val="none"/>
          <w:lang w:val="ru-RU"/>
        </w:rPr>
        <w:t xml:space="preserve">10. Responsible dog breeding guidelines. URL : https://ec.europa.eu/food/system/files/2020-11/aw_platform_plat-conc_guide_dogbreeding.pdf </w:t>
      </w:r>
      <w:r/>
      <w:r/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/>
      </w:pPr>
      <w:r>
        <w:rPr>
          <w:highlight w:val="none"/>
          <w:lang w:val="ru-RU"/>
        </w:rPr>
        <w:t xml:space="preserve">11. Royal-canin URL : https://www.royalcanin.com/ru </w:t>
      </w:r>
      <w:r/>
      <w:r/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/>
      </w:pPr>
      <w:r>
        <w:rPr>
          <w:highlight w:val="none"/>
          <w:lang w:val="ru-RU"/>
        </w:rPr>
        <w:t xml:space="preserve">12. SunnyDog Academy URL : https://sunny.dog/ </w:t>
      </w:r>
      <w:r/>
      <w:r/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/>
      </w:pPr>
      <w:r>
        <w:rPr>
          <w:highlight w:val="none"/>
          <w:lang w:val="ru-RU"/>
        </w:rPr>
        <w:t xml:space="preserve">13. Vetmeduni. Applied Cynology. URL : https://www.vetmeduni.ac.at/en/studies/lifelong-learning/university-courses/applied-cynology</w:t>
      </w:r>
      <w:r/>
      <w:r/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/>
      </w:pPr>
      <w:r>
        <w:rPr>
          <w:highlight w:val="none"/>
          <w:lang w:val="ru-RU"/>
        </w:rPr>
        <w:t xml:space="preserve">14. Всеукраїнська асоціація мисливців та користувачів мисливських угідь. URL : https://www.uahhg.org.ua/ </w:t>
      </w:r>
      <w:r/>
      <w:r/>
    </w:p>
    <w:p>
      <w:pPr>
        <w:pStyle w:val="920"/>
        <w:pBdr/>
        <w:shd w:val="clear" w:color="auto" w:fill="ffffff"/>
        <w:spacing/>
        <w:ind/>
        <w:jc w:val="center"/>
        <w:rPr>
          <w:b/>
          <w:bCs/>
          <w:sz w:val="28"/>
          <w:szCs w:val="28"/>
          <w:highlight w:val="none"/>
          <w:lang w:val="uk-UA"/>
        </w:rPr>
      </w:pPr>
      <w:r>
        <w:rPr>
          <w:b/>
          <w:sz w:val="28"/>
          <w:szCs w:val="28"/>
          <w:highlight w:val="none"/>
          <w:lang w:val="uk-UA"/>
        </w:rPr>
      </w:r>
      <w:r>
        <w:rPr>
          <w:b/>
          <w:sz w:val="28"/>
          <w:szCs w:val="28"/>
          <w:highlight w:val="none"/>
          <w:lang w:val="uk-UA"/>
        </w:rPr>
      </w:r>
    </w:p>
    <w:p>
      <w:pPr>
        <w:pStyle w:val="920"/>
        <w:pBdr/>
        <w:shd w:val="clear" w:color="auto" w:fill="ffffff"/>
        <w:spacing/>
        <w:ind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/>
        <w:jc w:val="both"/>
        <w:rPr>
          <w:lang w:val="ru-RU"/>
        </w:rPr>
      </w:pPr>
      <w:r>
        <w:rPr>
          <w:lang w:val="ru-RU"/>
        </w:rPr>
      </w:r>
      <w:r>
        <w:rPr>
          <w:lang w:val="ru-RU"/>
        </w:rPr>
      </w:r>
      <w:r>
        <w:rPr>
          <w:lang w:val="ru-RU"/>
        </w:rPr>
      </w:r>
    </w:p>
    <w:p>
      <w:pPr>
        <w:pStyle w:val="920"/>
        <w:pBdr/>
        <w:spacing/>
        <w:ind/>
        <w:jc w:val="center"/>
        <w:rPr>
          <w:b/>
          <w:bCs/>
          <w:color w:val="000000"/>
          <w:highlight w:val="none"/>
          <w:lang w:val="uk-UA"/>
        </w:rPr>
      </w:pPr>
      <w:r>
        <w:rPr>
          <w:b/>
          <w:bCs/>
          <w:lang w:val="uk-UA"/>
        </w:rPr>
        <w:t xml:space="preserve">7</w:t>
      </w:r>
      <w:r>
        <w:rPr>
          <w:b/>
          <w:bCs/>
          <w:lang w:val="uk-UA"/>
        </w:rPr>
        <w:t xml:space="preserve">. Регуляції</w:t>
      </w:r>
      <w:r>
        <w:rPr>
          <w:b/>
          <w:bCs/>
          <w:color w:val="000000"/>
          <w:lang w:val="uk-UA"/>
        </w:rPr>
        <w:t xml:space="preserve"> і політики курсу</w:t>
      </w:r>
      <w:r>
        <w:rPr>
          <w:b/>
          <w:bCs/>
          <w:color w:val="000000"/>
          <w:highlight w:val="yellow"/>
          <w:lang w:val="uk-UA"/>
        </w:rPr>
      </w:r>
      <w:r>
        <w:rPr>
          <w:b/>
          <w:bCs/>
          <w:color w:val="000000"/>
          <w:highlight w:val="yellow"/>
          <w:lang w:val="uk-UA"/>
        </w:rPr>
      </w:r>
    </w:p>
    <w:p>
      <w:pPr>
        <w:pStyle w:val="920"/>
        <w:pBdr/>
        <w:spacing/>
        <w:ind/>
        <w:jc w:val="center"/>
        <w:rPr>
          <w:b/>
          <w:bCs/>
          <w:color w:val="000000"/>
          <w:highlight w:val="yellow"/>
          <w:lang w:val="uk-UA"/>
        </w:rPr>
      </w:pPr>
      <w:r>
        <w:rPr>
          <w:b/>
          <w:bCs/>
          <w:color w:val="000000"/>
          <w:highlight w:val="none"/>
          <w:lang w:val="uk-UA"/>
        </w:rPr>
      </w:r>
      <w:r>
        <w:rPr>
          <w:b/>
          <w:bCs/>
          <w:color w:val="000000"/>
          <w:highlight w:val="none"/>
          <w:lang w:val="uk-UA"/>
        </w:rPr>
      </w:r>
    </w:p>
    <w:p>
      <w:pPr>
        <w:pStyle w:val="920"/>
        <w:pBdr/>
        <w:spacing/>
        <w:ind/>
        <w:jc w:val="both"/>
        <w:rPr>
          <w:b/>
          <w:color w:val="000000"/>
          <w:lang w:val="uk-UA"/>
        </w:rPr>
      </w:pPr>
      <w:r>
        <w:rPr>
          <w:b/>
          <w:bCs/>
          <w:color w:val="000000"/>
          <w:lang w:val="uk-UA"/>
        </w:rPr>
        <w:t xml:space="preserve">Відвідування занять. Регуляція пропусків.</w:t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58"/>
        <w:pBdr/>
        <w:spacing/>
        <w:ind w:right="102"/>
        <w:jc w:val="both"/>
        <w:rPr>
          <w:lang w:val="ru-RU"/>
        </w:rPr>
      </w:pPr>
      <w:r>
        <w:rPr>
          <w:lang w:val="ru-RU"/>
        </w:rPr>
        <w:t xml:space="preserve">Інтерактивний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характер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курсу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передбачає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обов’язкове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відвідування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лекційних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практичних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занять. Студенти, які за певних обставин не можуть відвідувати практичні заняття регулярно,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мусять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впродовж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тижня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узгодити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із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викладачем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графік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індивідуального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відпрацювання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пропущених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занять.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Окремі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пропущенні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завдання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мають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бути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відпрацьовані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на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найближчій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консультації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впродовж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тижня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після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пропуску.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Відпрацювання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занять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здійснюється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у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формі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захисту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завдань, що були виконані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на</w:t>
      </w:r>
      <w:r>
        <w:rPr>
          <w:spacing w:val="-1"/>
          <w:lang w:val="ru-RU"/>
        </w:rPr>
        <w:t xml:space="preserve"> </w:t>
      </w:r>
      <w:r>
        <w:rPr>
          <w:lang w:val="ru-RU"/>
        </w:rPr>
        <w:t xml:space="preserve">пропущеному</w:t>
      </w:r>
      <w:r>
        <w:rPr>
          <w:spacing w:val="-1"/>
          <w:lang w:val="ru-RU"/>
        </w:rPr>
        <w:t xml:space="preserve"> </w:t>
      </w:r>
      <w:r>
        <w:rPr>
          <w:lang w:val="ru-RU"/>
        </w:rPr>
        <w:t xml:space="preserve">занятті.</w:t>
      </w:r>
      <w:r>
        <w:rPr>
          <w:lang w:val="ru-RU"/>
        </w:rPr>
      </w:r>
      <w:r>
        <w:rPr>
          <w:lang w:val="ru-RU"/>
        </w:rPr>
      </w:r>
    </w:p>
    <w:p>
      <w:pPr>
        <w:pStyle w:val="958"/>
        <w:pBdr/>
        <w:spacing/>
        <w:ind w:right="103"/>
        <w:jc w:val="both"/>
        <w:rPr>
          <w:lang w:val="ru-RU"/>
        </w:rPr>
      </w:pPr>
      <w:r>
        <w:rPr>
          <w:lang w:val="ru-RU"/>
        </w:rPr>
        <w:t xml:space="preserve">Студенти,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які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станом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на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початок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екзаменаційної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сесії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мають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понад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70%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невідпрацьованих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пропущених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занять, до відпрацювання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не</w:t>
      </w:r>
      <w:r>
        <w:rPr>
          <w:spacing w:val="-1"/>
          <w:lang w:val="ru-RU"/>
        </w:rPr>
        <w:t xml:space="preserve"> </w:t>
      </w:r>
      <w:r>
        <w:rPr>
          <w:lang w:val="ru-RU"/>
        </w:rPr>
        <w:t xml:space="preserve">допускаються.</w:t>
      </w:r>
      <w:r>
        <w:rPr>
          <w:lang w:val="ru-RU"/>
        </w:rPr>
      </w:r>
      <w:r>
        <w:rPr>
          <w:lang w:val="ru-RU"/>
        </w:rPr>
      </w:r>
    </w:p>
    <w:p>
      <w:pPr>
        <w:pStyle w:val="920"/>
        <w:pBdr/>
        <w:spacing/>
        <w:ind/>
        <w:jc w:val="both"/>
        <w:rPr>
          <w:color w:val="000000"/>
          <w:lang w:val="uk-UA"/>
        </w:rPr>
      </w:pPr>
      <w:r>
        <w:rPr>
          <w:b/>
          <w:bCs/>
          <w:color w:val="000000"/>
          <w:lang w:val="uk-UA"/>
        </w:rPr>
        <w:t xml:space="preserve">Політика академічної доброчесності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58"/>
        <w:pBdr/>
        <w:tabs>
          <w:tab w:val="left" w:leader="none" w:pos="1485"/>
          <w:tab w:val="left" w:leader="none" w:pos="2615"/>
          <w:tab w:val="left" w:leader="none" w:pos="3052"/>
          <w:tab w:val="left" w:leader="none" w:pos="4415"/>
          <w:tab w:val="left" w:leader="none" w:pos="6340"/>
          <w:tab w:val="left" w:leader="none" w:pos="7862"/>
          <w:tab w:val="left" w:leader="none" w:pos="9417"/>
        </w:tabs>
        <w:spacing/>
        <w:ind w:right="102"/>
        <w:jc w:val="both"/>
        <w:rPr>
          <w:lang w:val="ru-RU"/>
        </w:rPr>
      </w:pPr>
      <w:r>
        <w:rPr>
          <w:lang w:val="ru-RU"/>
        </w:rPr>
        <w:t xml:space="preserve">Усі</w:t>
      </w:r>
      <w:r>
        <w:rPr>
          <w:spacing w:val="45"/>
          <w:lang w:val="ru-RU"/>
        </w:rPr>
        <w:t xml:space="preserve"> </w:t>
      </w:r>
      <w:r>
        <w:rPr>
          <w:lang w:val="uk-UA"/>
        </w:rPr>
        <w:t xml:space="preserve">роботи</w:t>
      </w:r>
      <w:r>
        <w:rPr>
          <w:lang w:val="ru-RU"/>
        </w:rPr>
        <w:t xml:space="preserve">,</w:t>
      </w:r>
      <w:r>
        <w:rPr>
          <w:spacing w:val="44"/>
          <w:lang w:val="ru-RU"/>
        </w:rPr>
        <w:t xml:space="preserve"> </w:t>
      </w:r>
      <w:r>
        <w:rPr>
          <w:lang w:val="ru-RU"/>
        </w:rPr>
        <w:t xml:space="preserve">що</w:t>
      </w:r>
      <w:r>
        <w:rPr>
          <w:spacing w:val="47"/>
          <w:lang w:val="ru-RU"/>
        </w:rPr>
        <w:t xml:space="preserve"> </w:t>
      </w:r>
      <w:r>
        <w:rPr>
          <w:lang w:val="ru-RU"/>
        </w:rPr>
        <w:t xml:space="preserve">виконуються</w:t>
      </w:r>
      <w:r>
        <w:rPr>
          <w:spacing w:val="43"/>
          <w:lang w:val="ru-RU"/>
        </w:rPr>
        <w:t xml:space="preserve"> </w:t>
      </w:r>
      <w:r>
        <w:rPr>
          <w:lang w:val="uk-UA"/>
        </w:rPr>
        <w:t xml:space="preserve">здобувачами вишої освіти</w:t>
      </w:r>
      <w:r>
        <w:rPr>
          <w:spacing w:val="44"/>
          <w:lang w:val="ru-RU"/>
        </w:rPr>
        <w:t xml:space="preserve"> </w:t>
      </w:r>
      <w:r>
        <w:rPr>
          <w:lang w:val="ru-RU"/>
        </w:rPr>
        <w:t xml:space="preserve">під</w:t>
      </w:r>
      <w:r>
        <w:rPr>
          <w:spacing w:val="45"/>
          <w:lang w:val="ru-RU"/>
        </w:rPr>
        <w:t xml:space="preserve"> </w:t>
      </w:r>
      <w:r>
        <w:rPr>
          <w:lang w:val="ru-RU"/>
        </w:rPr>
        <w:t xml:space="preserve">час</w:t>
      </w:r>
      <w:r>
        <w:rPr>
          <w:spacing w:val="43"/>
          <w:lang w:val="ru-RU"/>
        </w:rPr>
        <w:t xml:space="preserve"> </w:t>
      </w:r>
      <w:r>
        <w:rPr>
          <w:lang w:val="ru-RU"/>
        </w:rPr>
        <w:t xml:space="preserve">проходження</w:t>
      </w:r>
      <w:r>
        <w:rPr>
          <w:spacing w:val="43"/>
          <w:lang w:val="ru-RU"/>
        </w:rPr>
        <w:t xml:space="preserve"> </w:t>
      </w:r>
      <w:r>
        <w:rPr>
          <w:lang w:val="ru-RU"/>
        </w:rPr>
        <w:t xml:space="preserve">курсу,</w:t>
      </w:r>
      <w:r>
        <w:rPr>
          <w:spacing w:val="47"/>
          <w:lang w:val="ru-RU"/>
        </w:rPr>
        <w:t xml:space="preserve"> </w:t>
      </w:r>
      <w:r>
        <w:rPr>
          <w:lang w:val="ru-RU"/>
        </w:rPr>
        <w:t xml:space="preserve">перевіряються</w:t>
      </w:r>
      <w:r>
        <w:rPr>
          <w:spacing w:val="43"/>
          <w:lang w:val="ru-RU"/>
        </w:rPr>
        <w:t xml:space="preserve"> </w:t>
      </w:r>
      <w:r>
        <w:rPr>
          <w:lang w:val="ru-RU"/>
        </w:rPr>
        <w:t xml:space="preserve">на</w:t>
      </w:r>
      <w:r>
        <w:rPr>
          <w:spacing w:val="-57"/>
          <w:lang w:val="ru-RU"/>
        </w:rPr>
        <w:t xml:space="preserve"> </w:t>
      </w:r>
      <w:r>
        <w:rPr>
          <w:spacing w:val="-57"/>
          <w:lang w:val="uk-UA"/>
        </w:rPr>
        <w:t xml:space="preserve"> </w:t>
      </w:r>
      <w:r>
        <w:rPr>
          <w:lang w:val="ru-RU"/>
        </w:rPr>
        <w:t xml:space="preserve">наявність</w:t>
        <w:tab/>
        <w:t xml:space="preserve">плагіату</w:t>
      </w:r>
      <w:r>
        <w:rPr>
          <w:lang w:val="uk-UA"/>
        </w:rPr>
        <w:t xml:space="preserve"> </w:t>
      </w:r>
      <w:r>
        <w:rPr>
          <w:lang w:val="ru-RU"/>
        </w:rPr>
        <w:t xml:space="preserve">за</w:t>
      </w:r>
      <w:r>
        <w:rPr>
          <w:lang w:val="uk-UA"/>
        </w:rPr>
        <w:t xml:space="preserve"> </w:t>
      </w:r>
      <w:r>
        <w:rPr>
          <w:lang w:val="ru-RU"/>
        </w:rPr>
        <w:t xml:space="preserve">допомогою</w:t>
      </w:r>
      <w:r>
        <w:rPr>
          <w:lang w:val="uk-UA"/>
        </w:rPr>
        <w:t xml:space="preserve"> </w:t>
      </w:r>
      <w:r>
        <w:rPr>
          <w:lang w:val="ru-RU"/>
        </w:rPr>
        <w:t xml:space="preserve">спеціалізованого</w:t>
      </w:r>
      <w:r>
        <w:rPr>
          <w:lang w:val="uk-UA"/>
        </w:rPr>
        <w:t xml:space="preserve"> </w:t>
      </w:r>
      <w:r>
        <w:rPr>
          <w:lang w:val="ru-RU"/>
        </w:rPr>
        <w:t xml:space="preserve">програмного</w:t>
      </w:r>
      <w:r>
        <w:rPr>
          <w:lang w:val="uk-UA"/>
        </w:rPr>
        <w:t xml:space="preserve"> </w:t>
      </w:r>
      <w:r>
        <w:rPr>
          <w:lang w:val="ru-RU"/>
        </w:rPr>
        <w:t xml:space="preserve">забезпечення</w:t>
      </w:r>
      <w:r>
        <w:rPr>
          <w:lang w:val="uk-UA"/>
        </w:rPr>
        <w:t xml:space="preserve"> </w:t>
      </w:r>
      <w:r>
        <w:t xml:space="preserve">UniCheck</w:t>
      </w:r>
      <w:r>
        <w:rPr>
          <w:lang w:val="ru-RU"/>
        </w:rPr>
        <w:t xml:space="preserve">.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Відповідно</w:t>
      </w:r>
      <w:r>
        <w:rPr>
          <w:spacing w:val="2"/>
          <w:lang w:val="ru-RU"/>
        </w:rPr>
        <w:t xml:space="preserve"> </w:t>
      </w:r>
      <w:r>
        <w:rPr>
          <w:lang w:val="ru-RU"/>
        </w:rPr>
        <w:t xml:space="preserve">до</w:t>
      </w:r>
      <w:r>
        <w:rPr>
          <w:spacing w:val="2"/>
          <w:lang w:val="ru-RU"/>
        </w:rPr>
        <w:t xml:space="preserve"> </w:t>
      </w:r>
      <w:r>
        <w:rPr>
          <w:lang w:val="ru-RU"/>
        </w:rPr>
        <w:t xml:space="preserve">чинних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правових</w:t>
      </w:r>
      <w:r>
        <w:rPr>
          <w:spacing w:val="4"/>
          <w:lang w:val="ru-RU"/>
        </w:rPr>
        <w:t xml:space="preserve"> </w:t>
      </w:r>
      <w:r>
        <w:rPr>
          <w:lang w:val="ru-RU"/>
        </w:rPr>
        <w:t xml:space="preserve">норм,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плагіатом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вважатиметься:</w:t>
      </w:r>
      <w:r>
        <w:rPr>
          <w:spacing w:val="6"/>
          <w:lang w:val="ru-RU"/>
        </w:rPr>
        <w:t xml:space="preserve"> </w:t>
      </w:r>
      <w:r>
        <w:rPr>
          <w:lang w:val="ru-RU"/>
        </w:rPr>
        <w:t xml:space="preserve">копіювання</w:t>
      </w:r>
      <w:r>
        <w:rPr>
          <w:spacing w:val="4"/>
          <w:lang w:val="ru-RU"/>
        </w:rPr>
        <w:t xml:space="preserve"> </w:t>
      </w:r>
      <w:r>
        <w:rPr>
          <w:lang w:val="ru-RU"/>
        </w:rPr>
        <w:t xml:space="preserve">чужої</w:t>
      </w:r>
      <w:r>
        <w:rPr>
          <w:spacing w:val="3"/>
          <w:lang w:val="ru-RU"/>
        </w:rPr>
        <w:t xml:space="preserve"> </w:t>
      </w:r>
      <w:r>
        <w:rPr>
          <w:lang w:val="ru-RU"/>
        </w:rPr>
        <w:t xml:space="preserve">наукової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роботи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чи</w:t>
      </w:r>
      <w:r>
        <w:rPr>
          <w:spacing w:val="54"/>
          <w:lang w:val="ru-RU"/>
        </w:rPr>
        <w:t xml:space="preserve"> </w:t>
      </w:r>
      <w:r>
        <w:rPr>
          <w:lang w:val="ru-RU"/>
        </w:rPr>
        <w:t xml:space="preserve">декількох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робіт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та</w:t>
      </w:r>
      <w:r>
        <w:rPr>
          <w:spacing w:val="54"/>
          <w:lang w:val="ru-RU"/>
        </w:rPr>
        <w:t xml:space="preserve"> </w:t>
      </w:r>
      <w:r>
        <w:rPr>
          <w:lang w:val="ru-RU"/>
        </w:rPr>
        <w:t xml:space="preserve">оприлюднення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результату</w:t>
      </w:r>
      <w:r>
        <w:rPr>
          <w:spacing w:val="52"/>
          <w:lang w:val="ru-RU"/>
        </w:rPr>
        <w:t xml:space="preserve"> </w:t>
      </w:r>
      <w:r>
        <w:rPr>
          <w:lang w:val="ru-RU"/>
        </w:rPr>
        <w:t xml:space="preserve">під</w:t>
      </w:r>
      <w:r>
        <w:rPr>
          <w:spacing w:val="55"/>
          <w:lang w:val="ru-RU"/>
        </w:rPr>
        <w:t xml:space="preserve"> </w:t>
      </w:r>
      <w:r>
        <w:rPr>
          <w:lang w:val="ru-RU"/>
        </w:rPr>
        <w:t xml:space="preserve">своїм</w:t>
      </w:r>
      <w:r>
        <w:rPr>
          <w:spacing w:val="54"/>
          <w:lang w:val="ru-RU"/>
        </w:rPr>
        <w:t xml:space="preserve"> </w:t>
      </w:r>
      <w:r>
        <w:rPr>
          <w:lang w:val="ru-RU"/>
        </w:rPr>
        <w:t xml:space="preserve">іменем;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створення</w:t>
      </w:r>
      <w:r>
        <w:rPr>
          <w:spacing w:val="55"/>
          <w:lang w:val="ru-RU"/>
        </w:rPr>
        <w:t xml:space="preserve"> </w:t>
      </w:r>
      <w:r>
        <w:rPr>
          <w:lang w:val="ru-RU"/>
        </w:rPr>
        <w:t xml:space="preserve">суміші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власного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та</w:t>
      </w:r>
      <w:r>
        <w:rPr>
          <w:spacing w:val="51"/>
          <w:lang w:val="ru-RU"/>
        </w:rPr>
        <w:t xml:space="preserve"> </w:t>
      </w:r>
      <w:r>
        <w:rPr>
          <w:lang w:val="ru-RU"/>
        </w:rPr>
        <w:t xml:space="preserve">запозиченого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тексту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без</w:t>
      </w:r>
      <w:r>
        <w:rPr>
          <w:spacing w:val="51"/>
          <w:lang w:val="ru-RU"/>
        </w:rPr>
        <w:t xml:space="preserve"> </w:t>
      </w:r>
      <w:r>
        <w:rPr>
          <w:lang w:val="ru-RU"/>
        </w:rPr>
        <w:t xml:space="preserve">належного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цитування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джерел;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рерайт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(перефразування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чужої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праці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без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згадування</w:t>
      </w:r>
      <w:r>
        <w:rPr>
          <w:spacing w:val="4"/>
          <w:lang w:val="ru-RU"/>
        </w:rPr>
        <w:t xml:space="preserve"> </w:t>
      </w:r>
      <w:r>
        <w:rPr>
          <w:lang w:val="ru-RU"/>
        </w:rPr>
        <w:t xml:space="preserve">оригінального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автора).</w:t>
      </w:r>
      <w:r>
        <w:rPr>
          <w:spacing w:val="6"/>
          <w:lang w:val="ru-RU"/>
        </w:rPr>
        <w:t xml:space="preserve"> </w:t>
      </w:r>
      <w:r>
        <w:rPr>
          <w:lang w:val="ru-RU"/>
        </w:rPr>
        <w:t xml:space="preserve">Будь-яка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ідея,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думка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чи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речення,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ілюстрація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чи</w:t>
      </w:r>
      <w:r>
        <w:rPr>
          <w:spacing w:val="-57"/>
          <w:lang w:val="ru-RU"/>
        </w:rPr>
        <w:t xml:space="preserve"> </w:t>
      </w:r>
      <w:r>
        <w:rPr>
          <w:spacing w:val="-57"/>
          <w:lang w:val="uk-UA"/>
        </w:rPr>
        <w:t xml:space="preserve"> </w:t>
      </w:r>
      <w:r>
        <w:rPr>
          <w:lang w:val="ru-RU"/>
        </w:rPr>
        <w:t xml:space="preserve">фото,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яке</w:t>
      </w:r>
      <w:r>
        <w:rPr>
          <w:spacing w:val="21"/>
          <w:lang w:val="ru-RU"/>
        </w:rPr>
        <w:t xml:space="preserve"> </w:t>
      </w:r>
      <w:r>
        <w:rPr>
          <w:lang w:val="ru-RU"/>
        </w:rPr>
        <w:t xml:space="preserve">ви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запозичуєте,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має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супроводжуватися</w:t>
      </w:r>
      <w:r>
        <w:rPr>
          <w:spacing w:val="18"/>
          <w:lang w:val="ru-RU"/>
        </w:rPr>
        <w:t xml:space="preserve"> </w:t>
      </w:r>
      <w:r>
        <w:rPr>
          <w:lang w:val="ru-RU"/>
        </w:rPr>
        <w:t xml:space="preserve">посиланням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на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першоджерело.</w:t>
      </w:r>
      <w:r>
        <w:rPr>
          <w:spacing w:val="22"/>
          <w:lang w:val="ru-RU"/>
        </w:rPr>
        <w:t xml:space="preserve"> </w:t>
      </w:r>
      <w:r>
        <w:rPr>
          <w:lang w:val="ru-RU"/>
        </w:rPr>
        <w:t xml:space="preserve">Приклади</w:t>
      </w:r>
      <w:r>
        <w:rPr>
          <w:lang w:val="uk-UA"/>
        </w:rPr>
        <w:t xml:space="preserve"> 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оформлення цитувань див. на </w:t>
      </w:r>
      <w:r>
        <w:t xml:space="preserve">Moode</w:t>
      </w:r>
      <w:r>
        <w:rPr>
          <w:lang w:val="ru-RU"/>
        </w:rPr>
        <w:t xml:space="preserve">: </w:t>
      </w:r>
      <w:r>
        <w:fldChar w:fldCharType="begin"/>
      </w:r>
      <w:r>
        <w:rPr>
          <w:lang w:val="ru-RU"/>
        </w:rPr>
        <w:instrText xml:space="preserve"> </w:instrText>
      </w:r>
      <w:r>
        <w:instrText xml:space="preserve">HYPERLINK</w:instrText>
      </w:r>
      <w:r>
        <w:rPr>
          <w:lang w:val="ru-RU"/>
        </w:rPr>
        <w:instrText xml:space="preserve"> "</w:instrText>
      </w:r>
      <w:r>
        <w:instrText xml:space="preserve">https</w:instrText>
      </w:r>
      <w:r>
        <w:rPr>
          <w:lang w:val="ru-RU"/>
        </w:rPr>
        <w:instrText xml:space="preserve">://</w:instrText>
      </w:r>
      <w:r>
        <w:instrText xml:space="preserve">moodle</w:instrText>
      </w:r>
      <w:r>
        <w:rPr>
          <w:lang w:val="ru-RU"/>
        </w:rPr>
        <w:instrText xml:space="preserve">.</w:instrText>
      </w:r>
      <w:r>
        <w:instrText xml:space="preserve">znu</w:instrText>
      </w:r>
      <w:r>
        <w:rPr>
          <w:lang w:val="ru-RU"/>
        </w:rPr>
        <w:instrText xml:space="preserve">.</w:instrText>
      </w:r>
      <w:r>
        <w:instrText xml:space="preserve">edu</w:instrText>
      </w:r>
      <w:r>
        <w:rPr>
          <w:lang w:val="ru-RU"/>
        </w:rPr>
        <w:instrText xml:space="preserve">.</w:instrText>
      </w:r>
      <w:r>
        <w:instrText xml:space="preserve">ua</w:instrText>
      </w:r>
      <w:r>
        <w:rPr>
          <w:lang w:val="ru-RU"/>
        </w:rPr>
        <w:instrText xml:space="preserve">/</w:instrText>
      </w:r>
      <w:r>
        <w:instrText xml:space="preserve">mod</w:instrText>
      </w:r>
      <w:r>
        <w:rPr>
          <w:lang w:val="ru-RU"/>
        </w:rPr>
        <w:instrText xml:space="preserve">/</w:instrText>
      </w:r>
      <w:r>
        <w:instrText xml:space="preserve">resource</w:instrText>
      </w:r>
      <w:r>
        <w:rPr>
          <w:lang w:val="ru-RU"/>
        </w:rPr>
        <w:instrText xml:space="preserve">/</w:instrText>
      </w:r>
      <w:r>
        <w:instrText xml:space="preserve">view</w:instrText>
      </w:r>
      <w:r>
        <w:rPr>
          <w:lang w:val="ru-RU"/>
        </w:rPr>
        <w:instrText xml:space="preserve">.</w:instrText>
      </w:r>
      <w:r>
        <w:instrText xml:space="preserve">php</w:instrText>
      </w:r>
      <w:r>
        <w:rPr>
          <w:lang w:val="ru-RU"/>
        </w:rPr>
        <w:instrText xml:space="preserve">?</w:instrText>
      </w:r>
      <w:r>
        <w:instrText xml:space="preserve">id</w:instrText>
      </w:r>
      <w:r>
        <w:rPr>
          <w:lang w:val="ru-RU"/>
        </w:rPr>
        <w:instrText xml:space="preserve">=103857" \</w:instrText>
      </w:r>
      <w:r>
        <w:instrText xml:space="preserve">h</w:instrText>
      </w:r>
      <w:r>
        <w:rPr>
          <w:lang w:val="ru-RU"/>
        </w:rPr>
        <w:instrText xml:space="preserve"> </w:instrText>
      </w:r>
      <w:r>
        <w:fldChar w:fldCharType="separate"/>
      </w:r>
      <w:r>
        <w:rPr>
          <w:color w:val="0000ff"/>
          <w:u w:val="single"/>
        </w:rPr>
        <w:t xml:space="preserve">https</w:t>
      </w:r>
      <w:r>
        <w:rPr>
          <w:color w:val="0000ff"/>
          <w:u w:val="single"/>
          <w:lang w:val="ru-RU"/>
        </w:rPr>
        <w:t xml:space="preserve">://</w:t>
      </w:r>
      <w:r>
        <w:rPr>
          <w:color w:val="0000ff"/>
          <w:u w:val="single"/>
        </w:rPr>
        <w:t xml:space="preserve">moodle</w:t>
      </w:r>
      <w:r>
        <w:rPr>
          <w:color w:val="0000ff"/>
          <w:u w:val="single"/>
          <w:lang w:val="ru-RU"/>
        </w:rPr>
        <w:t xml:space="preserve">.</w:t>
      </w:r>
      <w:r>
        <w:rPr>
          <w:color w:val="0000ff"/>
          <w:u w:val="single"/>
        </w:rPr>
        <w:t xml:space="preserve">znu</w:t>
      </w:r>
      <w:r>
        <w:rPr>
          <w:color w:val="0000ff"/>
          <w:u w:val="single"/>
          <w:lang w:val="ru-RU"/>
        </w:rPr>
        <w:t xml:space="preserve">.</w:t>
      </w:r>
      <w:r>
        <w:rPr>
          <w:color w:val="0000ff"/>
          <w:u w:val="single"/>
        </w:rPr>
        <w:t xml:space="preserve">edu</w:t>
      </w:r>
      <w:r>
        <w:rPr>
          <w:color w:val="0000ff"/>
          <w:u w:val="single"/>
          <w:lang w:val="ru-RU"/>
        </w:rPr>
        <w:t xml:space="preserve">.</w:t>
      </w:r>
      <w:r>
        <w:rPr>
          <w:color w:val="0000ff"/>
          <w:u w:val="single"/>
        </w:rPr>
        <w:t xml:space="preserve">ua</w:t>
      </w:r>
      <w:r>
        <w:rPr>
          <w:color w:val="0000ff"/>
          <w:u w:val="single"/>
          <w:lang w:val="ru-RU"/>
        </w:rPr>
        <w:t xml:space="preserve">/</w:t>
      </w:r>
      <w:r>
        <w:rPr>
          <w:color w:val="0000ff"/>
          <w:u w:val="single"/>
        </w:rPr>
        <w:t xml:space="preserve">mod</w:t>
      </w:r>
      <w:r>
        <w:rPr>
          <w:color w:val="0000ff"/>
          <w:u w:val="single"/>
          <w:lang w:val="ru-RU"/>
        </w:rPr>
        <w:t xml:space="preserve">/</w:t>
      </w:r>
      <w:r>
        <w:rPr>
          <w:color w:val="0000ff"/>
          <w:u w:val="single"/>
        </w:rPr>
        <w:t xml:space="preserve">resource</w:t>
      </w:r>
      <w:r>
        <w:rPr>
          <w:color w:val="0000ff"/>
          <w:u w:val="single"/>
          <w:lang w:val="ru-RU"/>
        </w:rPr>
        <w:t xml:space="preserve">/</w:t>
      </w:r>
      <w:r>
        <w:rPr>
          <w:color w:val="0000ff"/>
          <w:u w:val="single"/>
        </w:rPr>
        <w:t xml:space="preserve">view</w:t>
      </w:r>
      <w:r>
        <w:rPr>
          <w:color w:val="0000ff"/>
          <w:u w:val="single"/>
          <w:lang w:val="ru-RU"/>
        </w:rPr>
        <w:t xml:space="preserve">.</w:t>
      </w:r>
      <w:r>
        <w:rPr>
          <w:color w:val="0000ff"/>
          <w:u w:val="single"/>
        </w:rPr>
        <w:t xml:space="preserve">php</w:t>
      </w:r>
      <w:r>
        <w:rPr>
          <w:color w:val="0000ff"/>
          <w:u w:val="single"/>
          <w:lang w:val="ru-RU"/>
        </w:rPr>
        <w:t xml:space="preserve">?</w:t>
      </w:r>
      <w:r>
        <w:rPr>
          <w:color w:val="0000ff"/>
          <w:u w:val="single"/>
        </w:rPr>
        <w:t xml:space="preserve">id</w:t>
      </w:r>
      <w:r>
        <w:rPr>
          <w:color w:val="0000ff"/>
          <w:u w:val="single"/>
          <w:lang w:val="ru-RU"/>
        </w:rPr>
        <w:t xml:space="preserve">=103857</w:t>
      </w:r>
      <w:r>
        <w:rPr>
          <w:color w:val="0000ff"/>
          <w:u w:val="single"/>
        </w:rPr>
        <w:fldChar w:fldCharType="end"/>
      </w:r>
      <w:r>
        <w:rPr>
          <w:color w:val="0000ff"/>
          <w:spacing w:val="1"/>
          <w:lang w:val="ru-RU"/>
        </w:rPr>
        <w:t xml:space="preserve"> </w:t>
      </w:r>
      <w:r>
        <w:rPr>
          <w:lang w:val="ru-RU"/>
        </w:rPr>
        <w:t xml:space="preserve">Роботи,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у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яких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виявлено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ознаки</w:t>
      </w:r>
      <w:r>
        <w:rPr>
          <w:spacing w:val="18"/>
          <w:lang w:val="ru-RU"/>
        </w:rPr>
        <w:t xml:space="preserve"> </w:t>
      </w:r>
      <w:r>
        <w:rPr>
          <w:lang w:val="ru-RU"/>
        </w:rPr>
        <w:t xml:space="preserve">плагіату,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до</w:t>
      </w:r>
      <w:r>
        <w:rPr>
          <w:spacing w:val="15"/>
          <w:lang w:val="ru-RU"/>
        </w:rPr>
        <w:t xml:space="preserve"> </w:t>
      </w:r>
      <w:r>
        <w:rPr>
          <w:lang w:val="ru-RU"/>
        </w:rPr>
        <w:t xml:space="preserve">розгляду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не</w:t>
      </w:r>
      <w:r>
        <w:rPr>
          <w:spacing w:val="18"/>
          <w:lang w:val="ru-RU"/>
        </w:rPr>
        <w:t xml:space="preserve"> </w:t>
      </w:r>
      <w:r>
        <w:rPr>
          <w:lang w:val="ru-RU"/>
        </w:rPr>
        <w:t xml:space="preserve">приймаються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і</w:t>
      </w:r>
      <w:r>
        <w:rPr>
          <w:spacing w:val="21"/>
          <w:lang w:val="ru-RU"/>
        </w:rPr>
        <w:t xml:space="preserve"> </w:t>
      </w:r>
      <w:r>
        <w:rPr>
          <w:lang w:val="ru-RU"/>
        </w:rPr>
        <w:t xml:space="preserve">відхиляються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без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права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перескладання.</w:t>
      </w:r>
      <w:r>
        <w:rPr>
          <w:spacing w:val="48"/>
          <w:lang w:val="ru-RU"/>
        </w:rPr>
        <w:t xml:space="preserve"> </w:t>
      </w:r>
      <w:r>
        <w:rPr>
          <w:lang w:val="ru-RU"/>
        </w:rPr>
        <w:t xml:space="preserve">Якщо</w:t>
      </w:r>
      <w:r>
        <w:rPr>
          <w:spacing w:val="49"/>
          <w:lang w:val="ru-RU"/>
        </w:rPr>
        <w:t xml:space="preserve"> </w:t>
      </w:r>
      <w:r>
        <w:rPr>
          <w:lang w:val="ru-RU"/>
        </w:rPr>
        <w:t xml:space="preserve">ви</w:t>
      </w:r>
      <w:r>
        <w:rPr>
          <w:spacing w:val="49"/>
          <w:lang w:val="ru-RU"/>
        </w:rPr>
        <w:t xml:space="preserve"> </w:t>
      </w:r>
      <w:r>
        <w:rPr>
          <w:lang w:val="ru-RU"/>
        </w:rPr>
        <w:t xml:space="preserve">не</w:t>
      </w:r>
      <w:r>
        <w:rPr>
          <w:spacing w:val="48"/>
          <w:lang w:val="ru-RU"/>
        </w:rPr>
        <w:t xml:space="preserve"> </w:t>
      </w:r>
      <w:r>
        <w:rPr>
          <w:lang w:val="ru-RU"/>
        </w:rPr>
        <w:t xml:space="preserve">впевнені,</w:t>
      </w:r>
      <w:r>
        <w:rPr>
          <w:spacing w:val="49"/>
          <w:lang w:val="ru-RU"/>
        </w:rPr>
        <w:t xml:space="preserve"> </w:t>
      </w:r>
      <w:r>
        <w:rPr>
          <w:lang w:val="ru-RU"/>
        </w:rPr>
        <w:t xml:space="preserve">чи</w:t>
      </w:r>
      <w:r>
        <w:rPr>
          <w:spacing w:val="49"/>
          <w:lang w:val="ru-RU"/>
        </w:rPr>
        <w:t xml:space="preserve"> </w:t>
      </w:r>
      <w:r>
        <w:rPr>
          <w:lang w:val="ru-RU"/>
        </w:rPr>
        <w:t xml:space="preserve">підпадають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зроблені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вами</w:t>
      </w:r>
      <w:r>
        <w:rPr>
          <w:spacing w:val="47"/>
          <w:lang w:val="ru-RU"/>
        </w:rPr>
        <w:t xml:space="preserve"> </w:t>
      </w:r>
      <w:r>
        <w:rPr>
          <w:lang w:val="ru-RU"/>
        </w:rPr>
        <w:t xml:space="preserve">запозичення</w:t>
      </w:r>
      <w:r>
        <w:rPr>
          <w:spacing w:val="48"/>
          <w:lang w:val="ru-RU"/>
        </w:rPr>
        <w:t xml:space="preserve"> </w:t>
      </w:r>
      <w:r>
        <w:rPr>
          <w:lang w:val="ru-RU"/>
        </w:rPr>
        <w:t xml:space="preserve">під</w:t>
      </w:r>
      <w:r>
        <w:rPr>
          <w:spacing w:val="48"/>
          <w:lang w:val="ru-RU"/>
        </w:rPr>
        <w:t xml:space="preserve"> </w:t>
      </w:r>
      <w:r>
        <w:rPr>
          <w:lang w:val="ru-RU"/>
        </w:rPr>
        <w:t xml:space="preserve">визначення</w:t>
      </w:r>
      <w:r>
        <w:rPr>
          <w:lang w:val="uk-UA"/>
        </w:rPr>
        <w:t xml:space="preserve"> 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плагіату,</w:t>
      </w:r>
      <w:r>
        <w:rPr>
          <w:spacing w:val="-1"/>
          <w:lang w:val="ru-RU"/>
        </w:rPr>
        <w:t xml:space="preserve"> </w:t>
      </w:r>
      <w:r>
        <w:rPr>
          <w:lang w:val="ru-RU"/>
        </w:rPr>
        <w:t xml:space="preserve">будь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ласка, проконсультуйтеся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з</w:t>
      </w:r>
      <w:r>
        <w:rPr>
          <w:spacing w:val="2"/>
          <w:lang w:val="ru-RU"/>
        </w:rPr>
        <w:t xml:space="preserve"> </w:t>
      </w:r>
      <w:r>
        <w:rPr>
          <w:lang w:val="ru-RU"/>
        </w:rPr>
        <w:t xml:space="preserve">викладачем.</w:t>
      </w:r>
      <w:r>
        <w:rPr>
          <w:lang w:val="ru-RU"/>
        </w:rPr>
      </w:r>
      <w:r>
        <w:rPr>
          <w:lang w:val="ru-RU"/>
        </w:rPr>
      </w:r>
    </w:p>
    <w:p>
      <w:pPr>
        <w:pStyle w:val="958"/>
        <w:pBdr/>
        <w:spacing/>
        <w:ind/>
        <w:jc w:val="both"/>
        <w:rPr>
          <w:lang w:val="ru-RU"/>
        </w:rPr>
      </w:pPr>
      <w:r>
        <w:rPr>
          <w:lang w:val="ru-RU"/>
        </w:rPr>
      </w:r>
      <w:r>
        <w:rPr>
          <w:lang w:val="ru-RU"/>
        </w:rPr>
      </w:r>
    </w:p>
    <w:p>
      <w:pPr>
        <w:pStyle w:val="958"/>
        <w:pBdr/>
        <w:spacing/>
        <w:ind/>
        <w:jc w:val="both"/>
        <w:rPr>
          <w:lang w:val="ru-RU"/>
        </w:rPr>
      </w:pPr>
      <w:r>
        <w:rPr>
          <w:lang w:val="ru-RU"/>
        </w:rPr>
      </w:r>
      <w:r>
        <w:rPr>
          <w:lang w:val="ru-RU"/>
        </w:rPr>
      </w:r>
      <w:r>
        <w:rPr>
          <w:lang w:val="ru-RU"/>
        </w:rPr>
      </w:r>
    </w:p>
    <w:p>
      <w:pPr>
        <w:pStyle w:val="920"/>
        <w:pBdr/>
        <w:spacing/>
        <w:ind/>
        <w:jc w:val="both"/>
        <w:rPr>
          <w:b/>
          <w:bCs/>
          <w:iCs/>
          <w:color w:val="000000"/>
          <w:lang w:val="uk-UA"/>
        </w:rPr>
      </w:pPr>
      <w:r>
        <w:rPr>
          <w:b/>
          <w:bCs/>
          <w:iCs/>
          <w:color w:val="000000"/>
          <w:lang w:val="uk-UA"/>
        </w:rPr>
        <w:t xml:space="preserve">Визнання результатів неформальної/інформальної освіти</w:t>
      </w:r>
      <w:r>
        <w:rPr>
          <w:b/>
          <w:bCs/>
          <w:iCs/>
          <w:color w:val="000000"/>
          <w:lang w:val="uk-UA"/>
        </w:rPr>
      </w:r>
      <w:r>
        <w:rPr>
          <w:b/>
          <w:bCs/>
          <w:iCs/>
          <w:color w:val="000000"/>
          <w:lang w:val="uk-UA"/>
        </w:rPr>
      </w:r>
    </w:p>
    <w:p>
      <w:pPr>
        <w:pStyle w:val="958"/>
        <w:pBdr/>
        <w:tabs>
          <w:tab w:val="left" w:leader="none" w:pos="1485"/>
          <w:tab w:val="left" w:leader="none" w:pos="2615"/>
          <w:tab w:val="left" w:leader="none" w:pos="3052"/>
          <w:tab w:val="left" w:leader="none" w:pos="4415"/>
          <w:tab w:val="left" w:leader="none" w:pos="6340"/>
          <w:tab w:val="left" w:leader="none" w:pos="7862"/>
          <w:tab w:val="left" w:leader="none" w:pos="9417"/>
        </w:tabs>
        <w:spacing/>
        <w:ind w:right="102"/>
        <w:jc w:val="both"/>
        <w:rPr>
          <w:iCs/>
          <w:highlight w:val="none"/>
          <w:lang w:val="uk-UA"/>
        </w:rPr>
      </w:pPr>
      <w:r>
        <w:rPr>
          <w:lang w:val="ru-RU"/>
        </w:rPr>
        <w:t xml:space="preserve">В</w:t>
      </w:r>
      <w:r>
        <w:rPr>
          <w:lang w:val="ru-RU"/>
        </w:rPr>
        <w:t xml:space="preserve">рахування результатів</w:t>
      </w:r>
      <w:r>
        <w:rPr>
          <w:lang w:val="ru-RU"/>
        </w:rPr>
        <w:t xml:space="preserve">, отриманих здобувачем за рахунок неформальної/інформальної освіти</w:t>
      </w:r>
      <w:r>
        <w:rPr>
          <w:lang w:val="ru-RU"/>
        </w:rPr>
        <w:t xml:space="preserve"> здійснюється згідно з Положенням Запорізького національного університету</w:t>
      </w:r>
      <w:r>
        <w:rPr>
          <w:lang w:val="uk-UA"/>
        </w:rPr>
        <w:t xml:space="preserve"> про порядок визнання результатів навчання здобутих шляхом неформальної та/або інформальної освіти </w:t>
      </w:r>
      <w:hyperlink r:id="rId10" w:tooltip="https://sites.znu.edu.ua/navchalnyj_viddil/3647.ukr.html" w:history="1">
        <w:r>
          <w:rPr>
            <w:rStyle w:val="916"/>
            <w:lang w:val="uk-UA"/>
          </w:rPr>
          <w:t xml:space="preserve">https://sites.znu.edu.ua/navchalnyj_viddil/3647.ukr.html</w:t>
        </w:r>
        <w:r>
          <w:rPr>
            <w:rStyle w:val="916"/>
            <w:i/>
            <w:iCs/>
            <w:lang w:val="uk-UA"/>
          </w:rPr>
        </w:r>
        <w:r>
          <w:rPr>
            <w:rStyle w:val="916"/>
            <w:i/>
            <w:iCs/>
            <w:lang w:val="uk-UA"/>
          </w:rPr>
        </w:r>
      </w:hyperlink>
      <w:r>
        <w:rPr>
          <w:i/>
          <w:iCs/>
          <w:color w:val="000000"/>
          <w:lang w:val="uk-UA"/>
        </w:rPr>
      </w:r>
    </w:p>
    <w:p>
      <w:pPr>
        <w:pStyle w:val="958"/>
        <w:pBdr/>
        <w:tabs>
          <w:tab w:val="left" w:leader="none" w:pos="1485"/>
          <w:tab w:val="left" w:leader="none" w:pos="2615"/>
          <w:tab w:val="left" w:leader="none" w:pos="3052"/>
          <w:tab w:val="left" w:leader="none" w:pos="4415"/>
          <w:tab w:val="left" w:leader="none" w:pos="6340"/>
          <w:tab w:val="left" w:leader="none" w:pos="7862"/>
          <w:tab w:val="left" w:leader="none" w:pos="9417"/>
        </w:tabs>
        <w:spacing/>
        <w:ind w:right="102"/>
        <w:jc w:val="both"/>
        <w:rPr>
          <w:bCs/>
          <w:i/>
          <w:color w:val="000000"/>
          <w:lang w:val="uk-UA"/>
        </w:rPr>
      </w:pPr>
      <w:r>
        <w:rPr>
          <w:highlight w:val="none"/>
          <w:lang w:val="uk-UA"/>
        </w:rPr>
      </w:r>
      <w:r>
        <w:rPr>
          <w:highlight w:val="none"/>
          <w:lang w:val="uk-UA"/>
        </w:rPr>
      </w:r>
    </w:p>
    <w:p>
      <w:pPr>
        <w:pStyle w:val="920"/>
        <w:pBdr/>
        <w:spacing/>
        <w:ind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</w:r>
      <w:r>
        <w:rPr>
          <w:color w:val="000000"/>
          <w:sz w:val="28"/>
          <w:szCs w:val="28"/>
          <w:lang w:val="uk-UA"/>
        </w:rPr>
      </w:r>
      <w:r>
        <w:rPr>
          <w:color w:val="000000"/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rFonts w:ascii="Times New Roman Полужирный" w:hAnsi="Times New Roman Полужирный"/>
          <w:b/>
          <w:caps/>
          <w:color w:val="000000"/>
          <w:sz w:val="28"/>
          <w:szCs w:val="28"/>
          <w:lang w:val="uk-UA"/>
        </w:rPr>
      </w:pPr>
      <w:r>
        <w:rPr>
          <w:rFonts w:ascii="Times New Roman Полужирный" w:hAnsi="Times New Roman Полужирный"/>
          <w:b/>
          <w:caps/>
          <w:color w:val="000000"/>
          <w:sz w:val="28"/>
          <w:szCs w:val="28"/>
          <w:lang w:val="uk-UA"/>
        </w:rPr>
        <w:t xml:space="preserve">Додаткова інформація</w:t>
      </w:r>
      <w:r>
        <w:rPr>
          <w:rFonts w:ascii="Times New Roman Полужирный" w:hAnsi="Times New Roman Полужирный"/>
          <w:b/>
          <w:caps/>
          <w:color w:val="000000"/>
          <w:sz w:val="28"/>
          <w:szCs w:val="28"/>
          <w:lang w:val="uk-UA"/>
        </w:rPr>
      </w:r>
      <w:r>
        <w:rPr>
          <w:rFonts w:ascii="Times New Roman Полужирный" w:hAnsi="Times New Roman Полужирный"/>
          <w:b/>
          <w:caps/>
          <w:color w:val="000000"/>
          <w:sz w:val="28"/>
          <w:szCs w:val="28"/>
          <w:lang w:val="uk-UA"/>
        </w:rPr>
      </w:r>
    </w:p>
    <w:p>
      <w:pPr>
        <w:pStyle w:val="920"/>
        <w:pBdr/>
        <w:spacing/>
        <w:ind/>
        <w:jc w:val="both"/>
        <w:rPr>
          <w:b/>
          <w:color w:val="000000"/>
          <w:lang w:val="uk-UA"/>
        </w:rPr>
      </w:pPr>
      <w:r>
        <w:rPr>
          <w:b/>
          <w:color w:val="000000"/>
          <w:lang w:val="uk-UA"/>
        </w:rPr>
        <w:t xml:space="preserve">ГРАФІК ОСВІТНЬОГО ПРОЦЕСУ 2024-2025 н. р. </w:t>
      </w:r>
      <w:r>
        <w:rPr>
          <w:color w:val="000000"/>
          <w:lang w:val="uk-UA"/>
        </w:rPr>
        <w:t xml:space="preserve">доступний за адресою: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"https://tinyurl.com/yckze4jd" </w:instrText>
      </w:r>
      <w:r>
        <w:rPr>
          <w:color w:val="000000"/>
          <w:lang w:val="uk-UA"/>
        </w:rPr>
        <w:fldChar w:fldCharType="separate"/>
      </w:r>
      <w:r>
        <w:rPr>
          <w:rStyle w:val="938"/>
          <w:color w:val="000000"/>
          <w:lang w:val="uk-UA"/>
        </w:rPr>
        <w:t xml:space="preserve">https://tinyurl.com/yckze4jd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</w:t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both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both"/>
        <w:rPr>
          <w:color w:val="ff0000"/>
          <w:lang w:val="uk-UA"/>
        </w:rPr>
      </w:pPr>
      <w:r>
        <w:rPr>
          <w:b/>
          <w:color w:val="000000"/>
          <w:lang w:val="uk-UA"/>
        </w:rPr>
        <w:t xml:space="preserve">НАВЧАЛЬНИЙ ПРОЦЕС ТА ЗАБЕЗПЕЧЕННЯ ЯКОСТІ ОСВІТИ. </w:t>
      </w:r>
      <w:r>
        <w:rPr>
          <w:color w:val="000000"/>
          <w:lang w:val="uk-UA"/>
        </w:rPr>
        <w:t xml:space="preserve">Перевірка набутих студентами знань, навичок та вмінь (</w:t>
      </w:r>
      <w:r>
        <w:rPr>
          <w:color w:val="000000"/>
          <w:lang w:val="uk-UA"/>
        </w:rPr>
        <w:t xml:space="preserve">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</w:t>
      </w:r>
      <w:r>
        <w:rPr>
          <w:lang w:val="uk-UA"/>
        </w:rPr>
        <w:t xml:space="preserve">: </w:t>
      </w:r>
      <w:r>
        <w:rPr>
          <w:lang w:val="uk-UA"/>
        </w:rPr>
        <w:fldChar w:fldCharType="begin"/>
      </w:r>
      <w:r>
        <w:rPr>
          <w:lang w:val="uk-UA"/>
        </w:rPr>
        <w:instrText xml:space="preserve"> HYPERLINK "https://tinyurl.com/y9tve4lk" </w:instrText>
      </w:r>
      <w:r>
        <w:rPr>
          <w:lang w:val="uk-UA"/>
        </w:rPr>
        <w:fldChar w:fldCharType="separate"/>
      </w:r>
      <w:r>
        <w:rPr>
          <w:rStyle w:val="938"/>
          <w:bCs/>
          <w:shd w:val="clear" w:color="auto" w:fill="ffffff"/>
          <w:lang w:val="uk-UA"/>
        </w:rPr>
        <w:t xml:space="preserve">https://tinyurl.com/y9tve4lk</w:t>
      </w:r>
      <w:r>
        <w:rPr>
          <w:lang w:val="uk-UA"/>
        </w:rPr>
        <w:fldChar w:fldCharType="end"/>
      </w:r>
      <w:r>
        <w:rPr>
          <w:bCs/>
          <w:shd w:val="clear" w:color="auto" w:fill="ffffff"/>
          <w:lang w:val="uk-UA"/>
        </w:rPr>
        <w:t xml:space="preserve">.</w:t>
      </w:r>
      <w:r>
        <w:rPr>
          <w:color w:val="ff0000"/>
          <w:lang w:val="uk-UA"/>
        </w:rPr>
      </w:r>
      <w:r>
        <w:rPr>
          <w:color w:val="ff0000"/>
          <w:lang w:val="uk-UA"/>
        </w:rPr>
      </w:r>
    </w:p>
    <w:p>
      <w:pPr>
        <w:pStyle w:val="920"/>
        <w:pBdr/>
        <w:spacing/>
        <w:ind/>
        <w:jc w:val="both"/>
        <w:rPr>
          <w:color w:val="000000"/>
          <w:lang w:val="uk-UA"/>
        </w:rPr>
      </w:pPr>
      <w:r>
        <w:rPr>
          <w:color w:val="000000"/>
          <w:lang w:val="uk-UA"/>
        </w:rPr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20"/>
        <w:pBdr/>
        <w:spacing/>
        <w:ind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ПОВТОРНЕ ВИВЧЕННЯ ДИСЦИПЛІН, ВІДРАХУВАННЯ. </w:t>
      </w:r>
      <w:r>
        <w:rPr>
          <w:color w:val="00000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</w:t>
      </w:r>
      <w:r>
        <w:rPr>
          <w:color w:val="000000"/>
          <w:lang w:val="uk-UA"/>
        </w:rPr>
        <w:t xml:space="preserve">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"https://tinyurl.com/y9pkmmp5" </w:instrText>
      </w:r>
      <w:r>
        <w:rPr>
          <w:color w:val="000000"/>
          <w:lang w:val="uk-UA"/>
        </w:rPr>
        <w:fldChar w:fldCharType="separate"/>
      </w:r>
      <w:r>
        <w:rPr>
          <w:rStyle w:val="938"/>
          <w:color w:val="000000"/>
          <w:lang w:val="uk-UA"/>
        </w:rPr>
        <w:t xml:space="preserve">https://tinyurl.com/y9pkmmp5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"https://tinyurl.com/ycds57la" </w:instrText>
      </w:r>
      <w:r>
        <w:rPr>
          <w:color w:val="000000"/>
          <w:lang w:val="uk-UA"/>
        </w:rPr>
        <w:fldChar w:fldCharType="separate"/>
      </w:r>
      <w:r>
        <w:rPr>
          <w:rStyle w:val="938"/>
          <w:color w:val="000000"/>
          <w:lang w:val="uk-UA"/>
        </w:rPr>
        <w:t xml:space="preserve">https://tinyurl.com/ycds57la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20"/>
        <w:pBdr/>
        <w:spacing/>
        <w:ind/>
        <w:jc w:val="both"/>
        <w:rPr>
          <w:color w:val="000000"/>
          <w:lang w:val="uk-UA"/>
        </w:rPr>
      </w:pPr>
      <w:r>
        <w:rPr>
          <w:color w:val="000000"/>
          <w:lang w:val="uk-UA"/>
        </w:rPr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20"/>
        <w:pBdr/>
        <w:spacing/>
        <w:ind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ВИРІШЕННЯ КОНФЛІКТІВ. </w:t>
      </w:r>
      <w:r>
        <w:rPr>
          <w:color w:val="000000"/>
          <w:lang w:val="uk-UA"/>
        </w:rPr>
        <w:t xml:space="preserve">Порядок і процедури врегулювання конфліктів, пов’язаних із корупційними діями, </w:t>
      </w:r>
      <w:r>
        <w:rPr>
          <w:color w:val="000000"/>
          <w:lang w:val="uk-UA"/>
        </w:rPr>
        <w:t xml:space="preserve">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"https://tinyurl.com/57wha734" </w:instrText>
      </w:r>
      <w:r>
        <w:rPr>
          <w:color w:val="000000"/>
          <w:lang w:val="uk-UA"/>
        </w:rPr>
        <w:fldChar w:fldCharType="separate"/>
      </w:r>
      <w:r>
        <w:rPr>
          <w:rStyle w:val="938"/>
          <w:color w:val="000000"/>
          <w:lang w:val="uk-UA"/>
        </w:rPr>
        <w:t xml:space="preserve">https://tinyurl.com/57wha734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Конфліктні ситуації, що вини</w:t>
      </w:r>
      <w:r>
        <w:rPr>
          <w:color w:val="000000"/>
          <w:lang w:val="uk-UA"/>
        </w:rPr>
        <w:t xml:space="preserve">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"https://tinyurl.com/yd6bq6p9" </w:instrText>
      </w:r>
      <w:r>
        <w:rPr>
          <w:color w:val="000000"/>
          <w:lang w:val="uk-UA"/>
        </w:rPr>
        <w:fldChar w:fldCharType="separate"/>
      </w:r>
      <w:r>
        <w:rPr>
          <w:rStyle w:val="938"/>
          <w:color w:val="000000"/>
          <w:lang w:val="uk-UA"/>
        </w:rPr>
        <w:t xml:space="preserve">https://tinyurl.com/yd6bq6p9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; </w:t>
      </w:r>
      <w:r>
        <w:rPr>
          <w:iCs/>
          <w:color w:val="000000"/>
          <w:lang w:val="uk-UA"/>
        </w:rPr>
        <w:t xml:space="preserve">Положення про призначення та виплату соціальних стипендій у ЗНУ</w:t>
      </w:r>
      <w:r>
        <w:rPr>
          <w:color w:val="000000"/>
          <w:lang w:val="uk-UA"/>
        </w:rPr>
        <w:t xml:space="preserve">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"https://tinyurl.com/y9r5dpwh" </w:instrText>
      </w:r>
      <w:r>
        <w:rPr>
          <w:color w:val="000000"/>
          <w:lang w:val="uk-UA"/>
        </w:rPr>
        <w:fldChar w:fldCharType="separate"/>
      </w:r>
      <w:r>
        <w:rPr>
          <w:rStyle w:val="938"/>
          <w:color w:val="000000"/>
          <w:lang w:val="uk-UA"/>
        </w:rPr>
        <w:t xml:space="preserve">https://tinyurl.com/y9r5dpwh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20"/>
        <w:pBdr/>
        <w:spacing/>
        <w:ind/>
        <w:jc w:val="both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ПСИХОЛОГІЧНА ДОПОМОГА. </w:t>
      </w:r>
      <w:r>
        <w:rPr>
          <w:color w:val="000000"/>
          <w:lang w:val="uk-UA"/>
        </w:rPr>
        <w:t xml:space="preserve">Телефон довіри практичного психолога </w:t>
      </w:r>
      <w:r>
        <w:rPr>
          <w:b/>
          <w:color w:val="000000"/>
          <w:lang w:val="uk-UA"/>
        </w:rPr>
        <w:t xml:space="preserve">Марті Ірини Вадимівни</w:t>
      </w:r>
      <w:r>
        <w:rPr>
          <w:color w:val="000000"/>
          <w:lang w:val="uk-UA"/>
        </w:rPr>
        <w:t xml:space="preserve"> (061) 228-15-84, (099) 253-78-73 (щоденно з 9 до 21). 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20"/>
        <w:pBdr/>
        <w:spacing/>
        <w:ind/>
        <w:jc w:val="both"/>
        <w:rPr>
          <w:rFonts w:eastAsia="Times New Roman"/>
          <w:b/>
          <w:bCs/>
          <w:color w:val="000000"/>
          <w:lang w:val="uk-UA" w:eastAsia="uk-UA"/>
        </w:rPr>
      </w:pPr>
      <w:r>
        <w:rPr>
          <w:rFonts w:eastAsia="Times New Roman"/>
          <w:b/>
          <w:bCs/>
          <w:color w:val="000000"/>
          <w:lang w:val="uk-UA" w:eastAsia="uk-UA"/>
        </w:rPr>
      </w:r>
      <w:r>
        <w:rPr>
          <w:rFonts w:eastAsia="Times New Roman"/>
          <w:b/>
          <w:bCs/>
          <w:color w:val="000000"/>
          <w:lang w:val="uk-UA" w:eastAsia="uk-UA"/>
        </w:rPr>
      </w:r>
      <w:r>
        <w:rPr>
          <w:rFonts w:eastAsia="Times New Roman"/>
          <w:b/>
          <w:bCs/>
          <w:color w:val="000000"/>
          <w:lang w:val="uk-UA" w:eastAsia="uk-UA"/>
        </w:rPr>
      </w:r>
    </w:p>
    <w:p>
      <w:pPr>
        <w:pStyle w:val="920"/>
        <w:pBdr/>
        <w:spacing/>
        <w:ind/>
        <w:jc w:val="both"/>
        <w:rPr>
          <w:rFonts w:eastAsia="Times New Roman"/>
          <w:b/>
          <w:bCs/>
          <w:lang w:val="uk-UA" w:eastAsia="uk-UA"/>
        </w:rPr>
      </w:pPr>
      <w:r>
        <w:rPr>
          <w:rFonts w:eastAsia="Times New Roman"/>
          <w:b/>
          <w:bCs/>
          <w:color w:val="000000"/>
          <w:lang w:val="uk-UA" w:eastAsia="uk-UA"/>
        </w:rPr>
        <w:t xml:space="preserve">УПОВНОВАЖЕНА ОСОБА З ПИТАНЬ ЗАПОБІГАННЯ ТА ВИЯВЛЕННЯ КОРУПЦІЇ</w:t>
      </w:r>
      <w:r>
        <w:rPr>
          <w:rFonts w:eastAsia="Times New Roman"/>
          <w:color w:val="000000"/>
          <w:lang w:val="uk-UA" w:eastAsia="uk-UA"/>
        </w:rPr>
        <w:t xml:space="preserve"> Запорізького національного університету</w:t>
      </w:r>
      <w:r>
        <w:rPr>
          <w:rFonts w:eastAsia="Times New Roman"/>
          <w:lang w:val="uk-UA" w:eastAsia="uk-UA"/>
        </w:rPr>
        <w:t xml:space="preserve">: </w:t>
      </w:r>
      <w:r>
        <w:rPr>
          <w:rFonts w:eastAsia="Times New Roman"/>
          <w:b/>
          <w:bCs/>
          <w:lang w:val="uk-UA" w:eastAsia="uk-UA"/>
        </w:rPr>
        <w:t xml:space="preserve">Банах Віктор Аркадійович</w:t>
      </w:r>
      <w:r>
        <w:rPr>
          <w:rFonts w:eastAsia="Times New Roman"/>
          <w:b/>
          <w:bCs/>
          <w:lang w:val="uk-UA" w:eastAsia="uk-UA"/>
        </w:rPr>
      </w:r>
      <w:r>
        <w:rPr>
          <w:rFonts w:eastAsia="Times New Roman"/>
          <w:b/>
          <w:bCs/>
          <w:lang w:val="uk-UA" w:eastAsia="uk-UA"/>
        </w:rPr>
      </w:r>
    </w:p>
    <w:p>
      <w:pPr>
        <w:pStyle w:val="920"/>
        <w:pBdr/>
        <w:spacing/>
        <w:ind/>
        <w:jc w:val="both"/>
        <w:rPr>
          <w:rFonts w:eastAsia="Times New Roman"/>
          <w:color w:val="000000"/>
          <w:lang w:val="uk-UA" w:eastAsia="uk-UA"/>
        </w:rPr>
      </w:pPr>
      <w:r>
        <w:rPr>
          <w:rFonts w:eastAsia="Times New Roman"/>
          <w:color w:val="000000"/>
          <w:lang w:val="uk-UA" w:eastAsia="uk-UA"/>
        </w:rPr>
      </w:r>
      <w:r>
        <w:rPr>
          <w:rFonts w:eastAsia="Times New Roman"/>
          <w:color w:val="000000"/>
          <w:lang w:val="uk-UA" w:eastAsia="uk-UA"/>
        </w:rPr>
      </w:r>
      <w:r>
        <w:rPr>
          <w:rFonts w:eastAsia="Times New Roman"/>
          <w:color w:val="000000"/>
          <w:lang w:val="uk-UA" w:eastAsia="uk-UA"/>
        </w:rPr>
      </w:r>
    </w:p>
    <w:p>
      <w:pPr>
        <w:pStyle w:val="920"/>
        <w:pBdr/>
        <w:spacing/>
        <w:ind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 РІВНІ МОЖЛИВОСТІ ТА ІНКЛЮЗИВНЕ ОСВІТНЄ СЕРЕДОВИЩЕ. </w:t>
      </w:r>
      <w:r>
        <w:rPr>
          <w:color w:val="00000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</w:t>
      </w:r>
      <w:r>
        <w:rPr>
          <w:color w:val="000000"/>
          <w:lang w:val="uk-UA"/>
        </w:rPr>
        <w:t xml:space="preserve">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"https://tinyurl.com/ydhcsagx" </w:instrText>
      </w:r>
      <w:r>
        <w:rPr>
          <w:color w:val="000000"/>
          <w:lang w:val="uk-UA"/>
        </w:rPr>
        <w:fldChar w:fldCharType="separate"/>
      </w:r>
      <w:r>
        <w:rPr>
          <w:rStyle w:val="938"/>
          <w:color w:val="000000"/>
          <w:lang w:val="uk-UA"/>
        </w:rPr>
        <w:t xml:space="preserve">https://tinyurl.com/ydhcsagx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20"/>
        <w:pBdr/>
        <w:spacing/>
        <w:ind/>
        <w:jc w:val="both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  <w:t xml:space="preserve">РЕСУРСИ ДЛЯ НАВЧАННЯ</w:t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both"/>
        <w:rPr>
          <w:color w:val="000000"/>
          <w:lang w:val="uk-UA"/>
        </w:rPr>
      </w:pPr>
      <w:r>
        <w:rPr>
          <w:rFonts w:ascii="Times New Roman Полужирный" w:hAnsi="Times New Roman Полужирный"/>
          <w:b/>
          <w:caps/>
          <w:color w:val="000000"/>
          <w:lang w:val="uk-UA"/>
        </w:rPr>
        <w:t xml:space="preserve">Наукова бібліотека</w:t>
      </w:r>
      <w:r>
        <w:rPr>
          <w:color w:val="000000"/>
          <w:lang w:val="uk-UA"/>
        </w:rPr>
        <w:t xml:space="preserve">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"http://library.znu.edu.ua" </w:instrText>
      </w:r>
      <w:r>
        <w:rPr>
          <w:color w:val="000000"/>
          <w:lang w:val="uk-UA"/>
        </w:rPr>
        <w:fldChar w:fldCharType="separate"/>
      </w:r>
      <w:r>
        <w:rPr>
          <w:rStyle w:val="938"/>
          <w:color w:val="000000"/>
          <w:lang w:val="uk-UA"/>
        </w:rPr>
        <w:t xml:space="preserve">http://library.znu.edu.ua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Графік роботи абонементів: понеділок-п`ятниця з 08.00 до 16.00; вихідні дні: субота і неділя.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20"/>
        <w:pBdr/>
        <w:spacing/>
        <w:ind/>
        <w:jc w:val="both"/>
        <w:rPr>
          <w:b/>
          <w:lang w:val="uk-UA"/>
        </w:rPr>
      </w:pPr>
      <w:r>
        <w:rPr>
          <w:rFonts w:ascii="Times New Roman Полужирный" w:hAnsi="Times New Roman Полужирный"/>
          <w:b/>
          <w:caps/>
          <w:lang w:val="uk-UA"/>
        </w:rPr>
      </w:r>
      <w:r>
        <w:rPr>
          <w:b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sectPr>
      <w:footnotePr/>
      <w:endnotePr/>
      <w:type w:val="nextPage"/>
      <w:pgSz w:h="16838" w:orient="portrait" w:w="11906"/>
      <w:pgMar w:top="1134" w:right="567" w:bottom="1134" w:left="1134" w:header="720" w:footer="720" w:gutter="0"/>
      <w:cols w:num="1" w:sep="0" w:space="720" w:equalWidth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</w:font>
  <w:font w:name="Lohit Devanagari">
    <w:panose1 w:val="020B0600000000000000"/>
  </w:font>
  <w:font w:name="Wingdings">
    <w:panose1 w:val="05010000000000000000"/>
  </w:font>
  <w:font w:name="Liberation Sans">
    <w:panose1 w:val="020B0604020202020204"/>
  </w:font>
  <w:font w:name="Segoe UI">
    <w:panose1 w:val="020B0504020202020204"/>
  </w:font>
  <w:font w:name="Times New Roman Полужирный">
    <w:panose1 w:val="02020603050405020304"/>
  </w:font>
  <w:font w:name="Symbol">
    <w:panose1 w:val="05010000000000000000"/>
  </w:font>
  <w:font w:name="Times New Roman">
    <w:panose1 w:val="02020603050405020304"/>
  </w:font>
  <w:font w:name="MS Gothic">
    <w:panose1 w:val="020B06060303040B0204"/>
  </w:font>
  <w:font w:name="Calibri">
    <w:panose1 w:val="020F0502020204030204"/>
  </w:font>
  <w:font w:name="Times">
    <w:panose1 w:val="02020603050405020304"/>
  </w:font>
  <w:font w:name="Noto Sans CJK SC">
    <w:panose1 w:val="020B0500000000000000"/>
  </w:font>
  <w:font w:name="MS Mincho">
    <w:panose1 w:val="020206030504050903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67"/>
      <w:pBdr/>
      <w:tabs>
        <w:tab w:val="clear" w:leader="none" w:pos="9360"/>
        <w:tab w:val="right" w:leader="none" w:pos="10206"/>
      </w:tabs>
      <w:spacing/>
      <w:ind w:hanging="142"/>
      <w:rPr>
        <w:caps/>
        <w:lang w:val="uk-UA"/>
      </w:rPr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524288" behindDoc="1" locked="0" layoutInCell="1" allowOverlap="1">
              <wp:simplePos x="0" y="0"/>
              <wp:positionH relativeFrom="column">
                <wp:posOffset>5407025</wp:posOffset>
              </wp:positionH>
              <wp:positionV relativeFrom="paragraph">
                <wp:posOffset>-414654</wp:posOffset>
              </wp:positionV>
              <wp:extent cx="812165" cy="889000"/>
              <wp:effectExtent l="0" t="0" r="0" b="0"/>
              <wp:wrapNone/>
              <wp:docPr id="1" name="_x0000_s2053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/>
                      <pic:cNvPicPr/>
                      <pic:nvPr/>
                    </pic:nvPicPr>
                    <pic:blipFill>
                      <a:blip r:embed="rId1"/>
                      <a:srcRect l="3989" t="0" r="73621" b="79276"/>
                      <a:stretch/>
                    </pic:blipFill>
                    <pic:spPr bwMode="auto">
                      <a:xfrm>
                        <a:off x="0" y="0"/>
                        <a:ext cx="812165" cy="889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position:absolute;z-index:-524288;o:allowoverlap:true;o:allowincell:true;mso-position-horizontal-relative:text;margin-left:425.75pt;mso-position-horizontal:absolute;mso-position-vertical-relative:text;margin-top:-32.65pt;mso-position-vertical:absolute;width:63.95pt;height:70.00pt;mso-wrap-distance-left:9.00pt;mso-wrap-distance-top:0.00pt;mso-wrap-distance-right:9.00pt;mso-wrap-distance-bottom:0.00pt;z-index:1;" stroked="f">
              <v:imagedata r:id="rId1" o:title=""/>
              <o:lock v:ext="edit" rotation="t"/>
            </v:shape>
          </w:pict>
        </mc:Fallback>
      </mc:AlternateContent>
    </w:r>
    <w:r>
      <w:rPr>
        <w:caps/>
        <w:lang w:val="uk-UA"/>
      </w:rPr>
      <w:t xml:space="preserve">                                        </w:t>
    </w:r>
    <w:r>
      <w:rPr>
        <w:caps/>
        <w:lang w:val="uk-UA"/>
      </w:rPr>
      <w:t xml:space="preserve">Запорізький національний університет</w:t>
    </w:r>
    <w:r>
      <w:rPr>
        <w:caps/>
        <w:lang w:val="uk-UA"/>
      </w:rPr>
      <w:t xml:space="preserve">       </w:t>
    </w:r>
    <w:r>
      <w:rPr>
        <w:caps/>
        <w:lang w:val="uk-UA"/>
      </w:rPr>
    </w:r>
    <w:r>
      <w:rPr>
        <w:caps/>
        <w:lang w:val="uk-UA"/>
      </w:rPr>
    </w:r>
  </w:p>
  <w:p>
    <w:pPr>
      <w:pStyle w:val="967"/>
      <w:pBdr/>
      <w:spacing/>
      <w:ind/>
      <w:jc w:val="center"/>
      <w:rPr>
        <w:lang w:val="uk-UA"/>
      </w:rPr>
    </w:pPr>
    <w:r>
      <w:rPr>
        <w:lang w:val="uk-UA"/>
      </w:rPr>
      <w:t xml:space="preserve">Силабус навчальної дисципліни</w:t>
    </w:r>
    <w:r>
      <w:rPr>
        <w:lang w:val="uk-UA"/>
      </w:rPr>
      <w:t xml:space="preserve">            </w:t>
    </w:r>
    <w:r>
      <w:rPr>
        <w:lang w:val="uk-UA"/>
      </w:rPr>
    </w:r>
    <w:r>
      <w:rPr>
        <w:lang w:val="uk-UA"/>
      </w:rPr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921"/>
      <w:rPr/>
      <w:start w:val="1"/>
      <w:suff w:val="nothing"/>
    </w:lvl>
    <w:lvl w:ilvl="1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922"/>
      <w:rPr/>
      <w:start w:val="1"/>
      <w:suff w:val="nothing"/>
    </w:lvl>
    <w:lvl w:ilvl="2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923"/>
      <w:rPr/>
      <w:start w:val="1"/>
      <w:suff w:val="nothing"/>
    </w:lvl>
    <w:lvl w:ilvl="3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924"/>
      <w:rPr/>
      <w:start w:val="1"/>
      <w:suff w:val="nothing"/>
    </w:lvl>
    <w:lvl w:ilvl="4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925"/>
      <w:rPr/>
      <w:start w:val="1"/>
      <w:suff w:val="nothing"/>
    </w:lvl>
    <w:lvl w:ilvl="5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926"/>
      <w:rPr/>
      <w:start w:val="1"/>
      <w:suff w:val="nothing"/>
    </w:lvl>
    <w:lvl w:ilvl="6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7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8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</w:abstractNum>
  <w:abstractNum w:abstractNumId="1">
    <w:lvl w:ilvl="0">
      <w:isLgl w:val="false"/>
      <w:lvlJc w:val="left"/>
      <w:lvlText w:val="%1."/>
      <w:numFmt w:val="decimal"/>
      <w:pPr>
        <w:pBdr/>
        <w:tabs>
          <w:tab w:val="num" w:leader="none" w:pos="720"/>
        </w:tabs>
        <w:spacing/>
        <w:ind w:hanging="360" w:left="720"/>
      </w:pPr>
      <w:rPr>
        <w:spacing w:val="-13"/>
        <w:sz w:val="28"/>
        <w:szCs w:val="24"/>
        <w:lang w:val="uk-UA"/>
      </w:rPr>
      <w:start w:val="1"/>
      <w:suff w:val="tab"/>
    </w:lvl>
    <w:lvl w:ilvl="1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2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3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4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5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6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7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8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</w:abstractNum>
  <w:abstractNum w:abstractNumId="2">
    <w:lvl w:ilvl="0">
      <w:isLgl w:val="false"/>
      <w:lvlJc w:val="left"/>
      <w:lvlText w:val="%1."/>
      <w:numFmt w:val="decimal"/>
      <w:pPr>
        <w:pBdr/>
        <w:spacing/>
        <w:ind w:hanging="360" w:left="1212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932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652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372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4092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812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532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252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972"/>
      </w:pPr>
      <w:rPr/>
      <w:start w:val="1"/>
      <w:suff w:val="tab"/>
    </w:lvl>
  </w:abstractNum>
  <w:abstractNum w:abstractNumId="3">
    <w:lvl w:ilvl="0">
      <w:isLgl w:val="false"/>
      <w:lvlJc w:val="left"/>
      <w:lvlText w:val="%1."/>
      <w:numFmt w:val="decimal"/>
      <w:pPr>
        <w:pBdr/>
        <w:spacing/>
        <w:ind w:hanging="360" w:left="1272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992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712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432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4152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872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592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312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7032"/>
      </w:pPr>
      <w:rPr/>
      <w:start w:val="1"/>
      <w:suff w:val="tab"/>
    </w:lvl>
  </w:abstractNum>
  <w:abstractNum w:abstractNumId="4">
    <w:lvl w:ilvl="0">
      <w:isLgl w:val="false"/>
      <w:lvlJc w:val="left"/>
      <w:lvlText w:val="%1."/>
      <w:numFmt w:val="decimal"/>
      <w:pPr>
        <w:pBdr/>
        <w:spacing/>
        <w:ind w:hanging="360" w:left="1287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2007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727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447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4167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887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607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327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7047"/>
      </w:pPr>
      <w:rPr/>
      <w:start w:val="1"/>
      <w:suff w:val="tab"/>
    </w:lvl>
  </w:abstractNum>
  <w:abstractNum w:abstractNumId="5"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6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0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7"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8">
    <w:lvl w:ilvl="0">
      <w:isLgl w:val="false"/>
      <w:lvlJc w:val="left"/>
      <w:lvlText w:val="%1."/>
      <w:numFmt w:val="decimal"/>
      <w:pPr>
        <w:pBdr/>
        <w:spacing/>
        <w:ind w:hanging="360" w:left="927"/>
      </w:pPr>
      <w:rPr/>
      <w:start w:val="7"/>
      <w:suff w:val="tab"/>
    </w:lvl>
    <w:lvl w:ilvl="1">
      <w:isLgl w:val="false"/>
      <w:lvlJc w:val="left"/>
      <w:lvlText w:val="%2."/>
      <w:numFmt w:val="decimal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left"/>
      <w:lvlText w:val="%3."/>
      <w:numFmt w:val="decimal"/>
      <w:pPr>
        <w:pBdr/>
        <w:tabs>
          <w:tab w:val="num" w:leader="none" w:pos="2160"/>
        </w:tabs>
        <w:spacing/>
        <w:ind w:hanging="36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decimal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left"/>
      <w:lvlText w:val="%6."/>
      <w:numFmt w:val="decimal"/>
      <w:pPr>
        <w:pBdr/>
        <w:tabs>
          <w:tab w:val="num" w:leader="none" w:pos="4320"/>
        </w:tabs>
        <w:spacing/>
        <w:ind w:hanging="36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decimal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left"/>
      <w:lvlText w:val="%9."/>
      <w:numFmt w:val="decimal"/>
      <w:pPr>
        <w:pBdr/>
        <w:tabs>
          <w:tab w:val="num" w:leader="none" w:pos="6480"/>
        </w:tabs>
        <w:spacing/>
        <w:ind w:hanging="360" w:left="6480"/>
      </w:pPr>
      <w:rPr/>
      <w:start w:val="1"/>
      <w:suff w:val="tab"/>
    </w:lvl>
  </w:abstractNum>
  <w:abstractNum w:abstractNumId="9">
    <w:lvl w:ilvl="0">
      <w:isLgl w:val="false"/>
      <w:lvlJc w:val="left"/>
      <w:lvlText w:val="%1)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10"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11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2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13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4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5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6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7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8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9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20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1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2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0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3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4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5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6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7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8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4"/>
  </w:num>
  <w:num w:numId="9">
    <w:abstractNumId w:val="10"/>
  </w:num>
  <w:num w:numId="10">
    <w:abstractNumId w:val="2"/>
  </w:num>
  <w:num w:numId="11">
    <w:abstractNumId w:val="7"/>
  </w:num>
  <w:num w:numId="12">
    <w:abstractNumId w:val="3"/>
  </w:num>
  <w:num w:numId="13">
    <w:abstractNumId w:val="5"/>
  </w:num>
  <w:num w:numId="14">
    <w:abstractNumId w:val="6"/>
  </w:num>
  <w:num w:numId="15">
    <w:abstractNumId w:val="12"/>
  </w:num>
  <w:num w:numId="16">
    <w:abstractNumId w:val="13"/>
  </w:num>
  <w:num w:numId="17">
    <w:abstractNumId w:val="14"/>
  </w:num>
  <w:num w:numId="18">
    <w:abstractNumId w:val="15"/>
  </w:num>
  <w:num w:numId="19">
    <w:abstractNumId w:val="16"/>
  </w:num>
  <w:num w:numId="20">
    <w:abstractNumId w:val="17"/>
  </w:num>
  <w:num w:numId="21">
    <w:abstractNumId w:val="18"/>
  </w:num>
  <w:num w:numId="22">
    <w:abstractNumId w:val="19"/>
  </w:num>
  <w:num w:numId="23">
    <w:abstractNumId w:val="20"/>
  </w:num>
  <w:num w:numId="24">
    <w:abstractNumId w:val="21"/>
  </w:num>
  <w:num w:numId="25">
    <w:abstractNumId w:val="22"/>
  </w:num>
  <w:num w:numId="26">
    <w:abstractNumId w:val="23"/>
  </w:num>
  <w:num w:numId="27">
    <w:abstractNumId w:val="24"/>
  </w:num>
  <w:num w:numId="28">
    <w:abstractNumId w:val="25"/>
  </w:num>
  <w:num w:numId="29">
    <w:abstractNumId w:val="26"/>
  </w:num>
  <w:num w:numId="30">
    <w:abstractNumId w:val="27"/>
  </w:num>
  <w:num w:numId="3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 w:val="true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743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Table Grid"/>
    <w:basedOn w:val="743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Table Grid Light"/>
    <w:basedOn w:val="743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Plain Table 1"/>
    <w:basedOn w:val="743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Plain Table 2"/>
    <w:basedOn w:val="743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Plain Table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Plain Table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Plain Table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1 Light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1 Light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1 Light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1 Light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1 Light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1 Light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1 Light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2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2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2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2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2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2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3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Grid Table 3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Grid Table 3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Grid Table 3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Grid Table 3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Grid Table 3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Grid Table 4"/>
    <w:basedOn w:val="74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Grid Table 4 - Accent 1"/>
    <w:basedOn w:val="74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Grid Table 4 - Accent 2"/>
    <w:basedOn w:val="74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Grid Table 4 - Accent 3"/>
    <w:basedOn w:val="74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Grid Table 4 - Accent 4"/>
    <w:basedOn w:val="74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Grid Table 4 - Accent 5"/>
    <w:basedOn w:val="74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Grid Table 4 - Accent 6"/>
    <w:basedOn w:val="74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Grid Table 5 Dark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Grid Table 5 Dark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Grid Table 5 Dark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Grid Table 5 Dark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Grid Table 5 Dark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Grid Table 5 Dark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Grid Table 5 Dark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Grid Table 6 Colorful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Grid Table 6 Colorful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6 Colorful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6 Colorful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6 Colorful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6 Colorful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6 Colorful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7 Colorful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7 Colorful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7 Colorful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7 Colorful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7 Colorful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Grid Table 7 Colorful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Grid Table 7 Colorful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1 Light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1 Light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1 Light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1 Light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1 Light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1 Light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1 Light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2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2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2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2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2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2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3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st Table 3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st Table 3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st Table 3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st Table 3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st Table 3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st Table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st Table 4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st Table 4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List Table 4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List Table 4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List Table 4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List Table 4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List Table 5 Dark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List Table 5 Dark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List Table 5 Dark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List Table 5 Dark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List Table 5 Dark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List Table 5 Dark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List Table 5 Dark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List Table 6 Colorful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List Table 6 Colorful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6 Colorful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6 Colorful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6 Colorful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6 Colorful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6 Colorful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7 Colorful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7 Colorful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7 Colorful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7 Colorful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7 Colorful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st Table 7 Colorful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st Table 7 Colorful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ned - Accent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ned - Accent 1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ned - Accent 2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ned - Accent 3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ned - Accent 4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Lined - Accent 5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ned - Accent 6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Bordered &amp; Lined - Accent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Bordered &amp; Lined - Accent 1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Bordered &amp; Lined - Accent 2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Bordered &amp; Lined - Accent 3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Bordered &amp; Lined - Accent 4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Bordered &amp; Lined - Accent 5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Bordered &amp; Lined - Accent 6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Bordered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Bordered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Bordered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Bordered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Bordered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Bordered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Bordered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70">
    <w:name w:val="Heading 1"/>
    <w:basedOn w:val="920"/>
    <w:next w:val="920"/>
    <w:link w:val="88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871">
    <w:name w:val="Heading 2"/>
    <w:basedOn w:val="920"/>
    <w:next w:val="920"/>
    <w:link w:val="88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872">
    <w:name w:val="Heading 3"/>
    <w:basedOn w:val="920"/>
    <w:next w:val="920"/>
    <w:link w:val="88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873">
    <w:name w:val="Heading 4"/>
    <w:basedOn w:val="920"/>
    <w:next w:val="920"/>
    <w:link w:val="88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74">
    <w:name w:val="Heading 6"/>
    <w:basedOn w:val="920"/>
    <w:next w:val="920"/>
    <w:link w:val="88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75">
    <w:name w:val="Heading 7"/>
    <w:basedOn w:val="920"/>
    <w:next w:val="920"/>
    <w:link w:val="88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76">
    <w:name w:val="Heading 8"/>
    <w:basedOn w:val="920"/>
    <w:next w:val="920"/>
    <w:link w:val="88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77">
    <w:name w:val="Heading 9"/>
    <w:basedOn w:val="920"/>
    <w:next w:val="920"/>
    <w:link w:val="88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78" w:default="1">
    <w:name w:val="Default Paragraph Font"/>
    <w:uiPriority w:val="1"/>
    <w:semiHidden/>
    <w:unhideWhenUsed/>
    <w:pPr>
      <w:pBdr/>
      <w:spacing/>
      <w:ind/>
    </w:pPr>
  </w:style>
  <w:style w:type="numbering" w:styleId="879" w:default="1">
    <w:name w:val="No List"/>
    <w:uiPriority w:val="99"/>
    <w:semiHidden/>
    <w:unhideWhenUsed/>
    <w:pPr>
      <w:pBdr/>
      <w:spacing/>
      <w:ind/>
    </w:pPr>
  </w:style>
  <w:style w:type="character" w:styleId="880">
    <w:name w:val="Heading 1 Char"/>
    <w:basedOn w:val="878"/>
    <w:link w:val="87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81">
    <w:name w:val="Heading 2 Char"/>
    <w:basedOn w:val="878"/>
    <w:link w:val="87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82">
    <w:name w:val="Heading 3 Char"/>
    <w:basedOn w:val="878"/>
    <w:link w:val="87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83">
    <w:name w:val="Heading 4 Char"/>
    <w:basedOn w:val="878"/>
    <w:link w:val="873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84">
    <w:name w:val="Heading 5 Char"/>
    <w:basedOn w:val="878"/>
    <w:link w:val="974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85">
    <w:name w:val="Heading 6 Char"/>
    <w:basedOn w:val="878"/>
    <w:link w:val="87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86">
    <w:name w:val="Heading 7 Char"/>
    <w:basedOn w:val="878"/>
    <w:link w:val="87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87">
    <w:name w:val="Heading 8 Char"/>
    <w:basedOn w:val="878"/>
    <w:link w:val="87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88">
    <w:name w:val="Heading 9 Char"/>
    <w:basedOn w:val="878"/>
    <w:link w:val="87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89">
    <w:name w:val="Title"/>
    <w:basedOn w:val="920"/>
    <w:next w:val="920"/>
    <w:link w:val="89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90">
    <w:name w:val="Title Char"/>
    <w:basedOn w:val="878"/>
    <w:link w:val="88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91">
    <w:name w:val="Subtitle"/>
    <w:basedOn w:val="920"/>
    <w:next w:val="920"/>
    <w:link w:val="89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92">
    <w:name w:val="Subtitle Char"/>
    <w:basedOn w:val="878"/>
    <w:link w:val="89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93">
    <w:name w:val="Quote"/>
    <w:basedOn w:val="920"/>
    <w:next w:val="920"/>
    <w:link w:val="89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94">
    <w:name w:val="Quote Char"/>
    <w:basedOn w:val="878"/>
    <w:link w:val="89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895">
    <w:name w:val="Intense Emphasis"/>
    <w:basedOn w:val="87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96">
    <w:name w:val="Intense Quote"/>
    <w:basedOn w:val="920"/>
    <w:next w:val="920"/>
    <w:link w:val="89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97">
    <w:name w:val="Intense Quote Char"/>
    <w:basedOn w:val="878"/>
    <w:link w:val="89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98">
    <w:name w:val="Intense Reference"/>
    <w:basedOn w:val="87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899">
    <w:name w:val="No Spacing"/>
    <w:basedOn w:val="920"/>
    <w:uiPriority w:val="1"/>
    <w:qFormat/>
    <w:pPr>
      <w:pBdr/>
      <w:spacing w:after="0" w:line="240" w:lineRule="auto"/>
      <w:ind/>
    </w:pPr>
  </w:style>
  <w:style w:type="character" w:styleId="900">
    <w:name w:val="Subtle Emphasis"/>
    <w:basedOn w:val="87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901">
    <w:name w:val="Emphasis"/>
    <w:basedOn w:val="878"/>
    <w:uiPriority w:val="20"/>
    <w:qFormat/>
    <w:pPr>
      <w:pBdr/>
      <w:spacing/>
      <w:ind/>
    </w:pPr>
    <w:rPr>
      <w:i/>
      <w:iCs/>
    </w:rPr>
  </w:style>
  <w:style w:type="character" w:styleId="902">
    <w:name w:val="Strong"/>
    <w:basedOn w:val="878"/>
    <w:uiPriority w:val="22"/>
    <w:qFormat/>
    <w:pPr>
      <w:pBdr/>
      <w:spacing/>
      <w:ind/>
    </w:pPr>
    <w:rPr>
      <w:b/>
      <w:bCs/>
    </w:rPr>
  </w:style>
  <w:style w:type="character" w:styleId="903">
    <w:name w:val="Subtle Reference"/>
    <w:basedOn w:val="87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904">
    <w:name w:val="Book Title"/>
    <w:basedOn w:val="87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905">
    <w:name w:val="Header"/>
    <w:basedOn w:val="920"/>
    <w:link w:val="906"/>
    <w:uiPriority w:val="99"/>
    <w:unhideWhenUsed/>
    <w:pPr>
      <w:pBdr/>
      <w:tabs>
        <w:tab w:val="bar" w:leader="none" w:pos="4844"/>
        <w:tab w:val="bar" w:leader="none" w:pos="9689"/>
      </w:tabs>
      <w:spacing w:after="0" w:line="240" w:lineRule="auto"/>
      <w:ind/>
    </w:pPr>
  </w:style>
  <w:style w:type="character" w:styleId="906">
    <w:name w:val="Header Char"/>
    <w:basedOn w:val="878"/>
    <w:link w:val="905"/>
    <w:uiPriority w:val="99"/>
    <w:pPr>
      <w:pBdr/>
      <w:spacing/>
      <w:ind/>
    </w:pPr>
  </w:style>
  <w:style w:type="paragraph" w:styleId="907">
    <w:name w:val="Footer"/>
    <w:basedOn w:val="920"/>
    <w:link w:val="908"/>
    <w:uiPriority w:val="99"/>
    <w:unhideWhenUsed/>
    <w:pPr>
      <w:pBdr/>
      <w:tabs>
        <w:tab w:val="bar" w:leader="none" w:pos="4844"/>
        <w:tab w:val="bar" w:leader="none" w:pos="9689"/>
      </w:tabs>
      <w:spacing w:after="0" w:line="240" w:lineRule="auto"/>
      <w:ind/>
    </w:pPr>
  </w:style>
  <w:style w:type="character" w:styleId="908">
    <w:name w:val="Footer Char"/>
    <w:basedOn w:val="878"/>
    <w:link w:val="907"/>
    <w:uiPriority w:val="99"/>
    <w:pPr>
      <w:pBdr/>
      <w:spacing/>
      <w:ind/>
    </w:pPr>
  </w:style>
  <w:style w:type="paragraph" w:styleId="909">
    <w:name w:val="Caption"/>
    <w:basedOn w:val="920"/>
    <w:next w:val="920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910">
    <w:name w:val="footnote text"/>
    <w:basedOn w:val="920"/>
    <w:link w:val="91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11">
    <w:name w:val="Footnote Text Char"/>
    <w:basedOn w:val="878"/>
    <w:link w:val="910"/>
    <w:uiPriority w:val="99"/>
    <w:semiHidden/>
    <w:pPr>
      <w:pBdr/>
      <w:spacing/>
      <w:ind/>
    </w:pPr>
    <w:rPr>
      <w:sz w:val="20"/>
      <w:szCs w:val="20"/>
    </w:rPr>
  </w:style>
  <w:style w:type="character" w:styleId="912">
    <w:name w:val="footnote reference"/>
    <w:basedOn w:val="878"/>
    <w:uiPriority w:val="99"/>
    <w:semiHidden/>
    <w:unhideWhenUsed/>
    <w:pPr>
      <w:pBdr/>
      <w:spacing/>
      <w:ind/>
    </w:pPr>
    <w:rPr>
      <w:vertAlign w:val="superscript"/>
    </w:rPr>
  </w:style>
  <w:style w:type="paragraph" w:styleId="913">
    <w:name w:val="endnote text"/>
    <w:basedOn w:val="920"/>
    <w:link w:val="91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14">
    <w:name w:val="Endnote Text Char"/>
    <w:basedOn w:val="878"/>
    <w:link w:val="913"/>
    <w:uiPriority w:val="99"/>
    <w:semiHidden/>
    <w:pPr>
      <w:pBdr/>
      <w:spacing/>
      <w:ind/>
    </w:pPr>
    <w:rPr>
      <w:sz w:val="20"/>
      <w:szCs w:val="20"/>
    </w:rPr>
  </w:style>
  <w:style w:type="character" w:styleId="915">
    <w:name w:val="endnote reference"/>
    <w:basedOn w:val="878"/>
    <w:uiPriority w:val="99"/>
    <w:semiHidden/>
    <w:unhideWhenUsed/>
    <w:pPr>
      <w:pBdr/>
      <w:spacing/>
      <w:ind/>
    </w:pPr>
    <w:rPr>
      <w:vertAlign w:val="superscript"/>
    </w:rPr>
  </w:style>
  <w:style w:type="character" w:styleId="916">
    <w:name w:val="Hyperlink"/>
    <w:basedOn w:val="87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917">
    <w:name w:val="FollowedHyperlink"/>
    <w:basedOn w:val="87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918">
    <w:name w:val="TOC Heading"/>
    <w:uiPriority w:val="39"/>
    <w:unhideWhenUsed/>
    <w:pPr>
      <w:pBdr/>
      <w:spacing/>
      <w:ind/>
    </w:pPr>
  </w:style>
  <w:style w:type="paragraph" w:styleId="919">
    <w:name w:val="table of figures"/>
    <w:basedOn w:val="920"/>
    <w:next w:val="920"/>
    <w:uiPriority w:val="99"/>
    <w:unhideWhenUsed/>
    <w:pPr>
      <w:pBdr/>
      <w:spacing w:after="0" w:afterAutospacing="0"/>
      <w:ind/>
    </w:pPr>
  </w:style>
  <w:style w:type="paragraph" w:styleId="920" w:default="1">
    <w:name w:val="Normal"/>
    <w:next w:val="920"/>
    <w:link w:val="920"/>
    <w:qFormat/>
    <w:pPr>
      <w:pBdr/>
      <w:spacing/>
      <w:ind/>
    </w:pPr>
    <w:rPr>
      <w:rFonts w:eastAsia="MS Mincho"/>
      <w:sz w:val="24"/>
      <w:szCs w:val="24"/>
      <w:lang w:val="en-US" w:eastAsia="zh-CN" w:bidi="ar-SA"/>
    </w:rPr>
  </w:style>
  <w:style w:type="paragraph" w:styleId="921">
    <w:name w:val="Заголовок 1"/>
    <w:basedOn w:val="920"/>
    <w:next w:val="958"/>
    <w:link w:val="920"/>
    <w:qFormat/>
    <w:pPr>
      <w:numPr>
        <w:ilvl w:val="0"/>
        <w:numId w:val="1"/>
      </w:numPr>
      <w:pBdr/>
      <w:spacing w:after="280" w:before="280"/>
      <w:ind/>
      <w:outlineLvl w:val="0"/>
    </w:pPr>
    <w:rPr>
      <w:rFonts w:ascii="Times" w:hAnsi="Times" w:cs="Times"/>
      <w:b/>
      <w:bCs/>
      <w:sz w:val="48"/>
      <w:szCs w:val="48"/>
      <w:lang w:val="en-US"/>
    </w:rPr>
  </w:style>
  <w:style w:type="paragraph" w:styleId="922">
    <w:name w:val="Заголовок 2"/>
    <w:basedOn w:val="920"/>
    <w:next w:val="920"/>
    <w:link w:val="920"/>
    <w:qFormat/>
    <w:pPr>
      <w:keepNext w:val="true"/>
      <w:keepLines w:val="true"/>
      <w:numPr>
        <w:ilvl w:val="1"/>
        <w:numId w:val="1"/>
      </w:numPr>
      <w:pBdr/>
      <w:spacing w:after="0" w:before="40"/>
      <w:ind/>
      <w:outlineLvl w:val="1"/>
    </w:pPr>
    <w:rPr>
      <w:rFonts w:ascii="Calibri" w:hAnsi="Calibri" w:eastAsia="MS Gothic" w:cs="Calibri"/>
      <w:color w:val="365f91"/>
      <w:sz w:val="26"/>
      <w:szCs w:val="26"/>
      <w:lang w:val="en-US"/>
    </w:rPr>
  </w:style>
  <w:style w:type="paragraph" w:styleId="923">
    <w:name w:val="Заголовок 3"/>
    <w:basedOn w:val="920"/>
    <w:next w:val="920"/>
    <w:link w:val="920"/>
    <w:qFormat/>
    <w:pPr>
      <w:keepNext w:val="true"/>
      <w:keepLines w:val="true"/>
      <w:numPr>
        <w:ilvl w:val="2"/>
        <w:numId w:val="1"/>
      </w:numPr>
      <w:pBdr/>
      <w:spacing w:after="0" w:before="40"/>
      <w:ind/>
      <w:outlineLvl w:val="2"/>
    </w:pPr>
    <w:rPr>
      <w:rFonts w:ascii="Calibri" w:hAnsi="Calibri" w:eastAsia="MS Gothic" w:cs="Calibri"/>
      <w:color w:val="243f60"/>
      <w:lang w:val="en-US"/>
    </w:rPr>
  </w:style>
  <w:style w:type="paragraph" w:styleId="924">
    <w:name w:val="Заголовок 4"/>
    <w:basedOn w:val="920"/>
    <w:next w:val="920"/>
    <w:link w:val="920"/>
    <w:qFormat/>
    <w:pPr>
      <w:keepNext w:val="true"/>
      <w:keepLines w:val="true"/>
      <w:numPr>
        <w:ilvl w:val="3"/>
        <w:numId w:val="1"/>
      </w:numPr>
      <w:pBdr/>
      <w:spacing w:after="0" w:before="40"/>
      <w:ind/>
      <w:outlineLvl w:val="3"/>
    </w:pPr>
    <w:rPr>
      <w:rFonts w:ascii="Calibri" w:hAnsi="Calibri" w:eastAsia="MS Gothic" w:cs="Calibri"/>
      <w:i/>
      <w:iCs/>
      <w:color w:val="365f91"/>
      <w:lang w:val="en-US"/>
    </w:rPr>
  </w:style>
  <w:style w:type="paragraph" w:styleId="925">
    <w:name w:val="Заголовок 5"/>
    <w:basedOn w:val="920"/>
    <w:next w:val="920"/>
    <w:link w:val="920"/>
    <w:qFormat/>
    <w:pPr>
      <w:keepNext w:val="true"/>
      <w:keepLines w:val="true"/>
      <w:numPr>
        <w:ilvl w:val="4"/>
        <w:numId w:val="1"/>
      </w:numPr>
      <w:pBdr/>
      <w:spacing w:after="0" w:before="40"/>
      <w:ind/>
      <w:outlineLvl w:val="4"/>
    </w:pPr>
    <w:rPr>
      <w:rFonts w:ascii="Calibri" w:hAnsi="Calibri" w:eastAsia="MS Gothic" w:cs="Calibri"/>
      <w:color w:val="365f91"/>
      <w:lang w:val="en-US"/>
    </w:rPr>
  </w:style>
  <w:style w:type="paragraph" w:styleId="926">
    <w:name w:val="Заголовок 6"/>
    <w:basedOn w:val="920"/>
    <w:next w:val="920"/>
    <w:link w:val="920"/>
    <w:qFormat/>
    <w:pPr>
      <w:keepNext w:val="true"/>
      <w:keepLines w:val="true"/>
      <w:numPr>
        <w:ilvl w:val="5"/>
        <w:numId w:val="1"/>
      </w:numPr>
      <w:pBdr/>
      <w:spacing w:after="0" w:before="40"/>
      <w:ind/>
      <w:outlineLvl w:val="5"/>
    </w:pPr>
    <w:rPr>
      <w:rFonts w:ascii="Calibri" w:hAnsi="Calibri" w:eastAsia="MS Gothic" w:cs="Calibri"/>
      <w:color w:val="243f60"/>
      <w:lang w:val="en-US"/>
    </w:rPr>
  </w:style>
  <w:style w:type="character" w:styleId="927">
    <w:name w:val="Основной шрифт абзаца"/>
    <w:next w:val="927"/>
    <w:link w:val="920"/>
    <w:uiPriority w:val="1"/>
    <w:semiHidden/>
    <w:unhideWhenUsed/>
    <w:pPr>
      <w:pBdr/>
      <w:spacing/>
      <w:ind/>
    </w:pPr>
  </w:style>
  <w:style w:type="table" w:styleId="928">
    <w:name w:val="Обычная таблица"/>
    <w:next w:val="928"/>
    <w:link w:val="920"/>
    <w:uiPriority w:val="99"/>
    <w:semiHidden/>
    <w:unhideWhenUsed/>
    <w:pPr>
      <w:pBdr/>
      <w:spacing/>
      <w:ind/>
    </w:pPr>
    <w:tblPr>
      <w:tblW w:w="0" w:type="auto"/>
      <w:tblInd w:w="0" w:type="dxa"/>
      <w:tblBorders/>
      <w:tblLayout w:type="fixed"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29">
    <w:name w:val="Нет списка"/>
    <w:next w:val="929"/>
    <w:link w:val="920"/>
    <w:uiPriority w:val="99"/>
    <w:semiHidden/>
    <w:unhideWhenUsed/>
    <w:pPr>
      <w:pBdr/>
      <w:spacing/>
      <w:ind/>
    </w:pPr>
  </w:style>
  <w:style w:type="character" w:styleId="930">
    <w:name w:val="WW8Num1z0"/>
    <w:next w:val="930"/>
    <w:link w:val="920"/>
    <w:pPr>
      <w:pBdr/>
      <w:spacing/>
      <w:ind/>
    </w:pPr>
    <w:rPr>
      <w:rFonts w:cs="Times New Roman"/>
      <w:b w:val="0"/>
    </w:rPr>
  </w:style>
  <w:style w:type="character" w:styleId="931">
    <w:name w:val="WW8Num1z1"/>
    <w:next w:val="931"/>
    <w:link w:val="920"/>
    <w:pPr>
      <w:pBdr/>
      <w:spacing/>
      <w:ind/>
    </w:pPr>
    <w:rPr>
      <w:rFonts w:cs="Times New Roman"/>
    </w:rPr>
  </w:style>
  <w:style w:type="character" w:styleId="932">
    <w:name w:val="WW8Num2z0"/>
    <w:next w:val="932"/>
    <w:link w:val="920"/>
    <w:pPr>
      <w:pBdr/>
      <w:spacing/>
      <w:ind/>
    </w:pPr>
    <w:rPr>
      <w:rFonts w:cs="Times New Roman"/>
    </w:rPr>
  </w:style>
  <w:style w:type="character" w:styleId="933">
    <w:name w:val="WW8Num3z0"/>
    <w:next w:val="933"/>
    <w:link w:val="920"/>
    <w:pPr>
      <w:pBdr/>
      <w:spacing/>
      <w:ind/>
    </w:pPr>
    <w:rPr>
      <w:rFonts w:cs="Times New Roman"/>
      <w:b w:val="0"/>
    </w:rPr>
  </w:style>
  <w:style w:type="character" w:styleId="934">
    <w:name w:val="WW8Num3z1"/>
    <w:next w:val="934"/>
    <w:link w:val="920"/>
    <w:pPr>
      <w:pBdr/>
      <w:spacing/>
      <w:ind/>
    </w:pPr>
    <w:rPr>
      <w:rFonts w:cs="Times New Roman"/>
    </w:rPr>
  </w:style>
  <w:style w:type="character" w:styleId="935">
    <w:name w:val="WW8Num4z0"/>
    <w:next w:val="935"/>
    <w:link w:val="920"/>
    <w:pPr>
      <w:pBdr/>
      <w:spacing/>
      <w:ind/>
    </w:pPr>
    <w:rPr>
      <w:rFonts w:ascii="Symbol" w:hAnsi="Symbol" w:cs="Symbol"/>
    </w:rPr>
  </w:style>
  <w:style w:type="character" w:styleId="936">
    <w:name w:val="WW8Num4z1"/>
    <w:next w:val="936"/>
    <w:link w:val="920"/>
    <w:pPr>
      <w:pBdr/>
      <w:spacing/>
      <w:ind/>
    </w:pPr>
    <w:rPr>
      <w:rFonts w:cs="Times New Roman"/>
    </w:rPr>
  </w:style>
  <w:style w:type="character" w:styleId="937">
    <w:name w:val="Основной шрифт абзаца1"/>
    <w:next w:val="937"/>
    <w:link w:val="920"/>
    <w:pPr>
      <w:pBdr/>
      <w:spacing/>
      <w:ind/>
    </w:pPr>
  </w:style>
  <w:style w:type="character" w:styleId="938">
    <w:name w:val="Гиперссылка"/>
    <w:next w:val="938"/>
    <w:link w:val="920"/>
    <w:uiPriority w:val="99"/>
    <w:pPr>
      <w:pBdr/>
      <w:spacing/>
      <w:ind/>
    </w:pPr>
    <w:rPr>
      <w:rFonts w:cs="Times New Roman"/>
      <w:color w:val="0000ff"/>
      <w:u w:val="single"/>
    </w:rPr>
  </w:style>
  <w:style w:type="character" w:styleId="939">
    <w:name w:val="Заголовок 3 Знак"/>
    <w:next w:val="939"/>
    <w:link w:val="920"/>
    <w:pPr>
      <w:pBdr/>
      <w:spacing/>
      <w:ind/>
    </w:pPr>
    <w:rPr>
      <w:rFonts w:ascii="Calibri" w:hAnsi="Calibri" w:eastAsia="MS Gothic" w:cs="Times New Roman"/>
      <w:color w:val="243f60"/>
      <w:sz w:val="24"/>
      <w:szCs w:val="24"/>
      <w:lang w:val="en-US"/>
    </w:rPr>
  </w:style>
  <w:style w:type="character" w:styleId="940">
    <w:name w:val="Заголовок 4 Знак"/>
    <w:next w:val="940"/>
    <w:link w:val="920"/>
    <w:pPr>
      <w:pBdr/>
      <w:spacing/>
      <w:ind/>
    </w:pPr>
    <w:rPr>
      <w:rFonts w:ascii="Calibri" w:hAnsi="Calibri" w:eastAsia="MS Gothic" w:cs="Times New Roman"/>
      <w:i/>
      <w:iCs/>
      <w:color w:val="365f91"/>
      <w:sz w:val="24"/>
      <w:szCs w:val="24"/>
      <w:lang w:val="en-US"/>
    </w:rPr>
  </w:style>
  <w:style w:type="character" w:styleId="941">
    <w:name w:val="Заголовок 5 Знак"/>
    <w:next w:val="941"/>
    <w:link w:val="920"/>
    <w:pPr>
      <w:pBdr/>
      <w:spacing/>
      <w:ind/>
    </w:pPr>
    <w:rPr>
      <w:rFonts w:ascii="Calibri" w:hAnsi="Calibri" w:eastAsia="MS Gothic" w:cs="Times New Roman"/>
      <w:color w:val="365f91"/>
      <w:sz w:val="24"/>
      <w:szCs w:val="24"/>
      <w:lang w:val="en-US"/>
    </w:rPr>
  </w:style>
  <w:style w:type="character" w:styleId="942">
    <w:name w:val="Заголовок 6 Знак"/>
    <w:next w:val="942"/>
    <w:link w:val="920"/>
    <w:pPr>
      <w:pBdr/>
      <w:spacing/>
      <w:ind/>
    </w:pPr>
    <w:rPr>
      <w:rFonts w:ascii="Calibri" w:hAnsi="Calibri" w:eastAsia="MS Gothic" w:cs="Times New Roman"/>
      <w:color w:val="243f60"/>
      <w:sz w:val="24"/>
      <w:szCs w:val="24"/>
      <w:lang w:val="en-US"/>
    </w:rPr>
  </w:style>
  <w:style w:type="character" w:styleId="943">
    <w:name w:val="Заголовок 2 Знак"/>
    <w:next w:val="943"/>
    <w:link w:val="920"/>
    <w:pPr>
      <w:pBdr/>
      <w:spacing/>
      <w:ind/>
    </w:pPr>
    <w:rPr>
      <w:rFonts w:ascii="Calibri" w:hAnsi="Calibri" w:eastAsia="MS Gothic" w:cs="Times New Roman"/>
      <w:color w:val="365f91"/>
      <w:sz w:val="26"/>
      <w:szCs w:val="26"/>
      <w:lang w:val="en-US"/>
    </w:rPr>
  </w:style>
  <w:style w:type="character" w:styleId="944">
    <w:name w:val="Заголовок 1 Знак"/>
    <w:next w:val="944"/>
    <w:link w:val="920"/>
    <w:pPr>
      <w:pBdr/>
      <w:spacing/>
      <w:ind/>
    </w:pPr>
    <w:rPr>
      <w:rFonts w:ascii="Times" w:hAnsi="Times" w:cs="Times New Roman"/>
      <w:b/>
      <w:bCs/>
      <w:sz w:val="48"/>
      <w:szCs w:val="48"/>
      <w:lang w:val="en-US"/>
    </w:rPr>
  </w:style>
  <w:style w:type="character" w:styleId="945">
    <w:name w:val="apple-tab-span"/>
    <w:next w:val="945"/>
    <w:link w:val="920"/>
    <w:pPr>
      <w:pBdr/>
      <w:spacing/>
      <w:ind/>
    </w:pPr>
    <w:rPr>
      <w:rFonts w:cs="Times New Roman"/>
    </w:rPr>
  </w:style>
  <w:style w:type="character" w:styleId="946">
    <w:name w:val="s1"/>
    <w:next w:val="946"/>
    <w:link w:val="920"/>
    <w:pPr>
      <w:pBdr/>
      <w:spacing/>
      <w:ind/>
    </w:pPr>
  </w:style>
  <w:style w:type="character" w:styleId="947">
    <w:name w:val="Текст выноски Знак"/>
    <w:next w:val="947"/>
    <w:link w:val="920"/>
    <w:pPr>
      <w:pBdr/>
      <w:spacing/>
      <w:ind/>
    </w:pPr>
    <w:rPr>
      <w:rFonts w:ascii="Segoe UI" w:hAnsi="Segoe UI" w:cs="Segoe UI"/>
      <w:sz w:val="18"/>
      <w:szCs w:val="18"/>
      <w:lang w:val="en-US"/>
    </w:rPr>
  </w:style>
  <w:style w:type="character" w:styleId="948">
    <w:name w:val="Footnote Characters"/>
    <w:next w:val="948"/>
    <w:link w:val="920"/>
    <w:pPr>
      <w:pBdr/>
      <w:spacing/>
      <w:ind/>
    </w:pPr>
    <w:rPr>
      <w:rFonts w:cs="Times New Roman"/>
      <w:vertAlign w:val="superscript"/>
    </w:rPr>
  </w:style>
  <w:style w:type="character" w:styleId="949">
    <w:name w:val="Верхний колонтитул Знак"/>
    <w:next w:val="949"/>
    <w:link w:val="920"/>
    <w:uiPriority w:val="99"/>
    <w:pPr>
      <w:pBdr/>
      <w:spacing/>
      <w:ind/>
    </w:pPr>
    <w:rPr>
      <w:rFonts w:cs="Times New Roman"/>
      <w:sz w:val="24"/>
      <w:szCs w:val="24"/>
      <w:lang w:val="en-US"/>
    </w:rPr>
  </w:style>
  <w:style w:type="character" w:styleId="950">
    <w:name w:val="Просмотренная гиперссылка"/>
    <w:next w:val="950"/>
    <w:link w:val="920"/>
    <w:pPr>
      <w:pBdr/>
      <w:spacing/>
      <w:ind/>
    </w:pPr>
    <w:rPr>
      <w:rFonts w:cs="Times New Roman"/>
      <w:color w:val="800080"/>
      <w:u w:val="single"/>
    </w:rPr>
  </w:style>
  <w:style w:type="character" w:styleId="951">
    <w:name w:val="Нижний колонтитул Знак"/>
    <w:next w:val="951"/>
    <w:link w:val="920"/>
    <w:pPr>
      <w:pBdr/>
      <w:spacing/>
      <w:ind/>
    </w:pPr>
    <w:rPr>
      <w:rFonts w:cs="Times New Roman"/>
      <w:sz w:val="24"/>
      <w:szCs w:val="24"/>
      <w:lang w:val="en-US"/>
    </w:rPr>
  </w:style>
  <w:style w:type="character" w:styleId="952">
    <w:name w:val="Текст сноски Знак1"/>
    <w:next w:val="952"/>
    <w:link w:val="920"/>
    <w:pPr>
      <w:pBdr/>
      <w:spacing/>
      <w:ind/>
    </w:pPr>
    <w:rPr>
      <w:rFonts w:cs="Times New Roman"/>
      <w:lang w:val="en-US"/>
    </w:rPr>
  </w:style>
  <w:style w:type="character" w:styleId="953">
    <w:name w:val="Текст сноски Знак"/>
    <w:next w:val="953"/>
    <w:link w:val="920"/>
    <w:pPr>
      <w:pBdr/>
      <w:spacing/>
      <w:ind/>
    </w:pPr>
    <w:rPr>
      <w:rFonts w:cs="Times New Roman"/>
      <w:lang w:val="en-US"/>
    </w:rPr>
  </w:style>
  <w:style w:type="character" w:styleId="954">
    <w:name w:val="Знак сноски"/>
    <w:next w:val="954"/>
    <w:link w:val="920"/>
    <w:pPr>
      <w:pBdr/>
      <w:spacing/>
      <w:ind/>
    </w:pPr>
    <w:rPr>
      <w:vertAlign w:val="superscript"/>
    </w:rPr>
  </w:style>
  <w:style w:type="character" w:styleId="955">
    <w:name w:val="Знак концевой сноски"/>
    <w:next w:val="955"/>
    <w:link w:val="920"/>
    <w:pPr>
      <w:pBdr/>
      <w:spacing/>
      <w:ind/>
    </w:pPr>
    <w:rPr>
      <w:vertAlign w:val="superscript"/>
    </w:rPr>
  </w:style>
  <w:style w:type="character" w:styleId="956">
    <w:name w:val="Endnote Characters"/>
    <w:next w:val="956"/>
    <w:link w:val="920"/>
    <w:pPr>
      <w:pBdr/>
      <w:spacing/>
      <w:ind/>
    </w:pPr>
  </w:style>
  <w:style w:type="paragraph" w:styleId="957">
    <w:name w:val="Heading"/>
    <w:basedOn w:val="920"/>
    <w:next w:val="958"/>
    <w:link w:val="920"/>
    <w:pPr>
      <w:keepNext w:val="true"/>
      <w:pBdr/>
      <w:spacing w:after="120" w:before="240"/>
      <w:ind/>
    </w:pPr>
    <w:rPr>
      <w:rFonts w:ascii="Liberation Sans" w:hAnsi="Liberation Sans" w:eastAsia="Noto Sans CJK SC" w:cs="Lohit Devanagari"/>
      <w:sz w:val="28"/>
      <w:szCs w:val="28"/>
    </w:rPr>
  </w:style>
  <w:style w:type="paragraph" w:styleId="958">
    <w:name w:val="Основной текст"/>
    <w:basedOn w:val="920"/>
    <w:next w:val="958"/>
    <w:link w:val="920"/>
    <w:pPr>
      <w:pBdr/>
      <w:spacing w:after="140" w:before="0" w:line="276" w:lineRule="auto"/>
      <w:ind/>
    </w:pPr>
  </w:style>
  <w:style w:type="paragraph" w:styleId="959">
    <w:name w:val="Список"/>
    <w:basedOn w:val="958"/>
    <w:next w:val="959"/>
    <w:link w:val="920"/>
    <w:pPr>
      <w:pBdr/>
      <w:spacing/>
      <w:ind/>
    </w:pPr>
    <w:rPr>
      <w:rFonts w:cs="Lohit Devanagari"/>
    </w:rPr>
  </w:style>
  <w:style w:type="paragraph" w:styleId="960">
    <w:name w:val="Название объекта"/>
    <w:basedOn w:val="920"/>
    <w:next w:val="960"/>
    <w:link w:val="920"/>
    <w:qFormat/>
    <w:pPr>
      <w:suppressLineNumbers w:val="true"/>
      <w:pBdr/>
      <w:spacing w:after="120" w:before="120"/>
      <w:ind/>
    </w:pPr>
    <w:rPr>
      <w:rFonts w:cs="Lohit Devanagari"/>
      <w:i/>
      <w:iCs/>
      <w:sz w:val="24"/>
      <w:szCs w:val="24"/>
    </w:rPr>
  </w:style>
  <w:style w:type="paragraph" w:styleId="961">
    <w:name w:val="Index"/>
    <w:basedOn w:val="920"/>
    <w:next w:val="961"/>
    <w:link w:val="920"/>
    <w:pPr>
      <w:suppressLineNumbers w:val="true"/>
      <w:pBdr/>
      <w:spacing/>
      <w:ind/>
    </w:pPr>
    <w:rPr>
      <w:rFonts w:cs="Lohit Devanagari"/>
      <w:lang w:val="en-US" w:eastAsia="en-US" w:bidi="en-US"/>
    </w:rPr>
  </w:style>
  <w:style w:type="paragraph" w:styleId="962">
    <w:name w:val="Обычный (веб)"/>
    <w:basedOn w:val="920"/>
    <w:next w:val="962"/>
    <w:link w:val="920"/>
    <w:pPr>
      <w:pBdr/>
      <w:spacing w:after="280" w:before="280"/>
      <w:ind/>
    </w:pPr>
    <w:rPr>
      <w:rFonts w:ascii="Times" w:hAnsi="Times" w:cs="Times"/>
      <w:sz w:val="20"/>
      <w:szCs w:val="20"/>
    </w:rPr>
  </w:style>
  <w:style w:type="paragraph" w:styleId="963">
    <w:name w:val="List Paragraph"/>
    <w:basedOn w:val="920"/>
    <w:next w:val="963"/>
    <w:link w:val="920"/>
    <w:pPr>
      <w:pBdr/>
      <w:spacing/>
      <w:ind w:right="0" w:firstLine="0" w:left="720"/>
    </w:pPr>
  </w:style>
  <w:style w:type="paragraph" w:styleId="964">
    <w:name w:val="Текст выноски"/>
    <w:basedOn w:val="920"/>
    <w:next w:val="964"/>
    <w:link w:val="920"/>
    <w:pPr>
      <w:pBdr/>
      <w:spacing/>
      <w:ind/>
    </w:pPr>
    <w:rPr>
      <w:rFonts w:ascii="Segoe UI" w:hAnsi="Segoe UI" w:cs="Segoe UI"/>
      <w:sz w:val="18"/>
      <w:szCs w:val="18"/>
      <w:lang w:val="en-US"/>
    </w:rPr>
  </w:style>
  <w:style w:type="paragraph" w:styleId="965">
    <w:name w:val="Header and Footer"/>
    <w:basedOn w:val="920"/>
    <w:next w:val="965"/>
    <w:link w:val="920"/>
    <w:pPr>
      <w:suppressLineNumbers w:val="true"/>
      <w:pBdr/>
      <w:tabs>
        <w:tab w:val="center" w:leader="none" w:pos="4819"/>
        <w:tab w:val="right" w:leader="none" w:pos="9638"/>
      </w:tabs>
      <w:spacing/>
      <w:ind/>
    </w:pPr>
  </w:style>
  <w:style w:type="paragraph" w:styleId="966">
    <w:name w:val="Нижний колонтитул"/>
    <w:basedOn w:val="920"/>
    <w:next w:val="966"/>
    <w:link w:val="920"/>
    <w:pPr>
      <w:pBdr/>
      <w:tabs>
        <w:tab w:val="center" w:leader="none" w:pos="4680"/>
        <w:tab w:val="right" w:leader="none" w:pos="9360"/>
      </w:tabs>
      <w:spacing/>
      <w:ind/>
    </w:pPr>
    <w:rPr>
      <w:lang w:val="en-US"/>
    </w:rPr>
  </w:style>
  <w:style w:type="paragraph" w:styleId="967">
    <w:name w:val="Верхний колонтитул"/>
    <w:basedOn w:val="920"/>
    <w:next w:val="967"/>
    <w:link w:val="920"/>
    <w:uiPriority w:val="99"/>
    <w:pPr>
      <w:pBdr/>
      <w:tabs>
        <w:tab w:val="center" w:leader="none" w:pos="4680"/>
        <w:tab w:val="right" w:leader="none" w:pos="9360"/>
      </w:tabs>
      <w:spacing/>
      <w:ind/>
    </w:pPr>
    <w:rPr>
      <w:lang w:val="en-US"/>
    </w:rPr>
  </w:style>
  <w:style w:type="paragraph" w:styleId="968">
    <w:name w:val="Текст сноски"/>
    <w:basedOn w:val="920"/>
    <w:next w:val="968"/>
    <w:link w:val="920"/>
    <w:pPr>
      <w:pBdr/>
      <w:spacing/>
      <w:ind/>
    </w:pPr>
    <w:rPr>
      <w:sz w:val="20"/>
      <w:szCs w:val="20"/>
      <w:lang w:val="en-US"/>
    </w:rPr>
  </w:style>
  <w:style w:type="paragraph" w:styleId="969">
    <w:name w:val="Table Contents"/>
    <w:basedOn w:val="920"/>
    <w:next w:val="969"/>
    <w:link w:val="920"/>
    <w:pPr>
      <w:widowControl w:val="false"/>
      <w:suppressLineNumbers w:val="true"/>
      <w:pBdr/>
      <w:spacing/>
      <w:ind/>
    </w:pPr>
  </w:style>
  <w:style w:type="paragraph" w:styleId="970">
    <w:name w:val="Table Heading"/>
    <w:basedOn w:val="969"/>
    <w:next w:val="970"/>
    <w:link w:val="920"/>
    <w:pPr>
      <w:suppressLineNumbers w:val="true"/>
      <w:pBdr/>
      <w:spacing/>
      <w:ind/>
      <w:jc w:val="center"/>
    </w:pPr>
    <w:rPr>
      <w:b/>
      <w:bCs/>
    </w:rPr>
  </w:style>
  <w:style w:type="paragraph" w:styleId="971">
    <w:name w:val="Основной текст с отступом"/>
    <w:basedOn w:val="920"/>
    <w:next w:val="971"/>
    <w:link w:val="972"/>
    <w:uiPriority w:val="99"/>
    <w:unhideWhenUsed/>
    <w:pPr>
      <w:pBdr/>
      <w:spacing w:after="120"/>
      <w:ind w:left="283"/>
    </w:pPr>
  </w:style>
  <w:style w:type="character" w:styleId="972">
    <w:name w:val="Основной текст с отступом Знак"/>
    <w:next w:val="972"/>
    <w:link w:val="971"/>
    <w:uiPriority w:val="99"/>
    <w:pPr>
      <w:pBdr/>
      <w:spacing/>
      <w:ind/>
    </w:pPr>
    <w:rPr>
      <w:rFonts w:eastAsia="MS Mincho"/>
      <w:sz w:val="24"/>
      <w:szCs w:val="24"/>
      <w:lang w:val="en-US" w:eastAsia="zh-CN"/>
    </w:rPr>
  </w:style>
  <w:style w:type="table" w:styleId="973">
    <w:name w:val="Сетка таблицы"/>
    <w:basedOn w:val="928"/>
    <w:next w:val="973"/>
    <w:link w:val="920"/>
    <w:uiPriority w:val="39"/>
    <w:pPr>
      <w:pBdr/>
      <w:spacing/>
      <w:ind/>
    </w:pPr>
    <w:tblPr>
      <w:tblW w:w="0" w:type="auto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74">
    <w:name w:val="Heading 5"/>
    <w:basedOn w:val="920"/>
    <w:next w:val="974"/>
    <w:link w:val="920"/>
    <w:uiPriority w:val="1"/>
    <w:qFormat/>
    <w:pPr>
      <w:widowControl w:val="false"/>
      <w:pBdr/>
      <w:spacing w:line="272" w:lineRule="exact"/>
      <w:ind w:left="316"/>
      <w:jc w:val="both"/>
      <w:outlineLvl w:val="5"/>
    </w:pPr>
    <w:rPr>
      <w:rFonts w:eastAsia="Times New Roman"/>
      <w:b/>
      <w:bCs/>
      <w:lang w:val="uk-UA" w:eastAsia="en-US"/>
    </w:rPr>
  </w:style>
  <w:style w:type="paragraph" w:styleId="975">
    <w:name w:val="Абзац списка"/>
    <w:basedOn w:val="920"/>
    <w:next w:val="975"/>
    <w:link w:val="920"/>
    <w:uiPriority w:val="34"/>
    <w:qFormat/>
    <w:pPr>
      <w:pBdr/>
      <w:spacing/>
      <w:ind w:left="720"/>
      <w:contextualSpacing w:val="true"/>
    </w:pPr>
    <w:rPr>
      <w:rFonts w:eastAsia="Times New Roman"/>
      <w:lang w:val="uk-UA" w:eastAsia="ar-SA"/>
    </w:rPr>
  </w:style>
  <w:style w:type="character" w:styleId="976">
    <w:name w:val="Неразрешенное упоминание"/>
    <w:next w:val="976"/>
    <w:link w:val="920"/>
    <w:uiPriority w:val="99"/>
    <w:semiHidden/>
    <w:unhideWhenUsed/>
    <w:pPr>
      <w:pBdr/>
      <w:spacing/>
      <w:ind/>
    </w:pPr>
    <w:rPr>
      <w:color w:val="605e5c"/>
      <w:shd w:val="clear" w:color="auto" w:fill="e1dfdd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yperlink" Target="https://sites.znu.edu.ua/navchalnyj_viddil/3647.ukr.html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ONLYOFFICE/8.1.0.169</Application>
  <DocSecurity>0</DocSecurity>
  <HyperlinksChanged>false</HyperlinksChanged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revision>49</cp:revision>
  <dcterms:created xsi:type="dcterms:W3CDTF">2024-08-02T07:13:00Z</dcterms:created>
  <dcterms:modified xsi:type="dcterms:W3CDTF">2024-09-06T04:07:17Z</dcterms:modified>
  <cp:version>1048576</cp:version>
</cp:coreProperties>
</file>