
<file path=[Content_Types].xml><?xml version="1.0" encoding="utf-8"?>
<Types xmlns="http://schemas.openxmlformats.org/package/2006/content-types">
  <Default Extension="wmf" ContentType="image/x-wm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widowControl/>
        <w:suppressLineNumbers w:val="0"/>
      </w:pPr>
      <w:r>
        <w:drawing>
          <wp:inline distT="0" distB="0" distL="114300" distR="114300">
            <wp:extent cx="6087110" cy="11082020"/>
            <wp:effectExtent l="0" t="0" r="8890" b="5080"/>
            <wp:docPr id="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pic:cNvPicPr>
                  </pic:nvPicPr>
                  <pic:blipFill>
                    <a:blip r:embed="rId8"/>
                    <a:stretch>
                      <a:fillRect/>
                    </a:stretch>
                  </pic:blipFill>
                  <pic:spPr>
                    <a:xfrm>
                      <a:off x="0" y="0"/>
                      <a:ext cx="6087110" cy="11082020"/>
                    </a:xfrm>
                    <a:prstGeom prst="rect">
                      <a:avLst/>
                    </a:prstGeom>
                    <a:noFill/>
                    <a:ln w="9525">
                      <a:noFill/>
                    </a:ln>
                  </pic:spPr>
                </pic:pic>
              </a:graphicData>
            </a:graphic>
          </wp:inline>
        </w:drawing>
      </w:r>
    </w:p>
    <w:p>
      <w:pPr>
        <w:rPr>
          <w:b/>
          <w:bCs/>
          <w:i/>
          <w:color w:val="000000"/>
          <w:highlight w:val="none"/>
          <w:lang w:val="uk-UA"/>
        </w:rPr>
      </w:pPr>
    </w:p>
    <w:p>
      <w:pPr>
        <w:rPr>
          <w:rFonts w:ascii="Times New Roman Полужирный" w:hAnsi="Times New Roman Полужирный"/>
          <w:b/>
          <w:bCs/>
          <w:lang w:val="ru-RU"/>
        </w:rPr>
      </w:pPr>
    </w:p>
    <w:p>
      <w:pPr>
        <w:jc w:val="center"/>
        <w:rPr>
          <w:szCs w:val="28"/>
          <w:lang w:val="ru-RU"/>
        </w:rPr>
      </w:pPr>
      <w:r>
        <w:rPr>
          <w:szCs w:val="28"/>
          <w:lang w:val="ru-RU"/>
        </w:rPr>
        <w:t>ЗАПОРІЗЬКИЙ НАЦІОНАЛЬНИЙ УНІВЕРСИТЕТ</w:t>
      </w:r>
    </w:p>
    <w:p>
      <w:pPr>
        <w:jc w:val="center"/>
        <w:rPr>
          <w:caps/>
          <w:szCs w:val="28"/>
          <w:lang w:val="ru-RU"/>
        </w:rPr>
      </w:pPr>
      <w:r>
        <w:rPr>
          <w:caps/>
          <w:szCs w:val="28"/>
          <w:lang w:val="ru-RU"/>
        </w:rPr>
        <w:t xml:space="preserve">Факультет </w:t>
      </w:r>
      <w:r>
        <w:rPr>
          <w:lang w:val="ru-RU"/>
        </w:rPr>
        <w:t>СОЦІАЛЬНОЇ ПЕДАГОГІКИ ТА ПСИХОЛОГІЇ</w:t>
      </w:r>
    </w:p>
    <w:p>
      <w:pPr>
        <w:jc w:val="center"/>
        <w:rPr>
          <w:rFonts w:ascii="Times New Roman Полужирный" w:hAnsi="Times New Roman Полужирный"/>
          <w:caps/>
          <w:lang w:val="ru-RU"/>
        </w:rPr>
      </w:pPr>
      <w:r>
        <w:rPr>
          <w:caps/>
          <w:lang w:val="ru-RU"/>
        </w:rPr>
        <w:t>Запорізького національного університету</w:t>
      </w:r>
    </w:p>
    <w:p>
      <w:pPr>
        <w:jc w:val="center"/>
        <w:rPr>
          <w:b/>
          <w:lang w:val="ru-RU"/>
        </w:rPr>
      </w:pPr>
      <w:r>
        <w:rPr>
          <w:b/>
          <w:lang w:val="ru-RU"/>
        </w:rPr>
        <w:t xml:space="preserve">                                                </w:t>
      </w:r>
    </w:p>
    <w:p>
      <w:pPr>
        <w:jc w:val="center"/>
        <w:rPr>
          <w:b/>
          <w:sz w:val="22"/>
          <w:szCs w:val="22"/>
          <w:lang w:val="ru-RU"/>
        </w:rPr>
      </w:pPr>
    </w:p>
    <w:p>
      <w:pPr>
        <w:jc w:val="center"/>
        <w:rPr>
          <w:lang w:val="ru-RU"/>
        </w:rPr>
      </w:pPr>
      <w:r>
        <w:rPr>
          <w:b/>
          <w:lang w:val="ru-RU"/>
        </w:rPr>
        <w:t xml:space="preserve">                                                       ЗАТВЕРДЖУЮ</w:t>
      </w:r>
    </w:p>
    <w:p>
      <w:pPr>
        <w:ind w:left="5400"/>
        <w:rPr>
          <w:lang w:val="ru-RU"/>
        </w:rPr>
      </w:pPr>
    </w:p>
    <w:p>
      <w:pPr>
        <w:ind w:left="5400"/>
        <w:rPr>
          <w:lang w:val="ru-RU"/>
        </w:rPr>
      </w:pPr>
      <w:r>
        <w:rPr>
          <w:lang w:val="ru-RU"/>
        </w:rPr>
        <w:t xml:space="preserve">Декан факультету соціальної педагогіки та психології </w:t>
      </w:r>
    </w:p>
    <w:p>
      <w:pPr>
        <w:ind w:left="5400"/>
        <w:rPr>
          <w:sz w:val="16"/>
          <w:lang w:val="ru-RU"/>
        </w:rPr>
      </w:pPr>
      <w:r>
        <w:rPr>
          <w:szCs w:val="28"/>
          <w:lang w:val="ru-RU"/>
        </w:rPr>
        <w:t xml:space="preserve">       ______             </w:t>
      </w:r>
      <w:r>
        <w:rPr>
          <w:szCs w:val="28"/>
          <w:u w:val="single"/>
          <w:lang w:val="ru-RU"/>
        </w:rPr>
        <w:t>Пономаренко О.В.</w:t>
      </w:r>
    </w:p>
    <w:p>
      <w:pPr>
        <w:ind w:left="5400"/>
        <w:rPr>
          <w:sz w:val="16"/>
          <w:lang w:val="ru-RU"/>
        </w:rPr>
      </w:pPr>
      <w:r>
        <w:rPr>
          <w:sz w:val="16"/>
          <w:lang w:val="ru-RU"/>
        </w:rPr>
        <w:t xml:space="preserve">            (підпис)                        (ініціали та прізвище) </w:t>
      </w:r>
    </w:p>
    <w:p>
      <w:pPr>
        <w:rPr>
          <w:sz w:val="22"/>
          <w:lang w:val="ru-RU"/>
        </w:rPr>
      </w:pPr>
      <w:r>
        <w:rPr>
          <w:lang w:val="ru-RU"/>
        </w:rPr>
        <w:t xml:space="preserve">                                                                                                «______»_______________202___</w:t>
      </w:r>
    </w:p>
    <w:p>
      <w:pPr>
        <w:jc w:val="center"/>
        <w:rPr>
          <w:sz w:val="20"/>
          <w:szCs w:val="20"/>
          <w:lang w:val="ru-RU"/>
        </w:rPr>
      </w:pPr>
    </w:p>
    <w:p>
      <w:pPr>
        <w:jc w:val="center"/>
        <w:rPr>
          <w:sz w:val="20"/>
          <w:szCs w:val="20"/>
          <w:lang w:val="ru-RU"/>
        </w:rPr>
      </w:pPr>
    </w:p>
    <w:p>
      <w:pPr>
        <w:jc w:val="center"/>
        <w:rPr>
          <w:sz w:val="20"/>
          <w:szCs w:val="20"/>
          <w:lang w:val="ru-RU"/>
        </w:rPr>
      </w:pPr>
    </w:p>
    <w:p>
      <w:pPr>
        <w:jc w:val="center"/>
        <w:rPr>
          <w:sz w:val="20"/>
          <w:szCs w:val="20"/>
          <w:lang w:val="ru-RU"/>
        </w:rPr>
      </w:pPr>
    </w:p>
    <w:p>
      <w:pPr>
        <w:jc w:val="center"/>
        <w:rPr>
          <w:iCs/>
          <w:sz w:val="28"/>
          <w:szCs w:val="28"/>
          <w:lang w:val="ru-RU"/>
        </w:rPr>
      </w:pPr>
      <w:r>
        <w:rPr>
          <w:iCs/>
          <w:sz w:val="28"/>
          <w:szCs w:val="28"/>
          <w:lang w:val="uk-UA"/>
        </w:rPr>
        <w:t>СИЛАБУС</w:t>
      </w:r>
      <w:r>
        <w:rPr>
          <w:iCs/>
          <w:sz w:val="28"/>
          <w:szCs w:val="28"/>
          <w:lang w:val="ru-RU"/>
        </w:rPr>
        <w:t xml:space="preserve"> НАВЧАЛЬНОЇ ДИСЦИПЛІНИ</w:t>
      </w:r>
    </w:p>
    <w:p>
      <w:pPr>
        <w:jc w:val="center"/>
        <w:rPr>
          <w:b/>
          <w:sz w:val="28"/>
          <w:u w:val="single"/>
          <w:lang w:val="uk-UA"/>
        </w:rPr>
      </w:pPr>
      <w:r>
        <w:rPr>
          <w:rFonts w:hint="default"/>
          <w:b/>
          <w:sz w:val="28"/>
          <w:u w:val="single"/>
          <w:lang w:val="uk-UA"/>
        </w:rPr>
        <w:t>Проєктування в соціальній сфері</w:t>
      </w:r>
      <w:r>
        <w:rPr>
          <w:b/>
          <w:sz w:val="28"/>
          <w:u w:val="single"/>
          <w:lang w:val="uk-UA"/>
        </w:rPr>
        <w:t xml:space="preserve"> </w:t>
      </w:r>
    </w:p>
    <w:p>
      <w:pPr>
        <w:jc w:val="center"/>
        <w:rPr>
          <w:bCs/>
          <w:sz w:val="28"/>
          <w:szCs w:val="28"/>
          <w:lang w:val="ru-RU"/>
        </w:rPr>
      </w:pPr>
      <w:r>
        <w:rPr>
          <w:bCs/>
          <w:sz w:val="28"/>
          <w:szCs w:val="28"/>
          <w:lang w:val="ru-RU"/>
        </w:rPr>
        <w:t xml:space="preserve">підготовки здобувачів </w:t>
      </w:r>
      <w:r>
        <w:rPr>
          <w:bCs/>
          <w:sz w:val="28"/>
          <w:szCs w:val="28"/>
          <w:u w:val="single"/>
          <w:lang w:val="uk-UA"/>
        </w:rPr>
        <w:t>магістерського</w:t>
      </w:r>
      <w:r>
        <w:rPr>
          <w:bCs/>
          <w:sz w:val="28"/>
          <w:szCs w:val="28"/>
          <w:u w:val="single"/>
          <w:lang w:val="ru-RU"/>
        </w:rPr>
        <w:t xml:space="preserve"> рівня</w:t>
      </w:r>
    </w:p>
    <w:p>
      <w:pPr>
        <w:jc w:val="center"/>
        <w:rPr>
          <w:iCs/>
          <w:sz w:val="28"/>
          <w:szCs w:val="28"/>
          <w:lang w:val="ru-RU"/>
        </w:rPr>
      </w:pPr>
      <w:r>
        <w:rPr>
          <w:iCs/>
          <w:color w:val="000000"/>
          <w:sz w:val="28"/>
          <w:szCs w:val="28"/>
          <w:lang w:val="ru-RU"/>
        </w:rPr>
        <w:t>денної</w:t>
      </w:r>
      <w:r>
        <w:rPr>
          <w:iCs/>
          <w:sz w:val="28"/>
          <w:szCs w:val="28"/>
          <w:lang w:val="ru-RU"/>
        </w:rPr>
        <w:t xml:space="preserve"> та заочної форм здобуття освіти</w:t>
      </w:r>
    </w:p>
    <w:p>
      <w:pPr>
        <w:jc w:val="center"/>
        <w:rPr>
          <w:rFonts w:hint="default"/>
          <w:sz w:val="28"/>
          <w:szCs w:val="28"/>
          <w:lang w:val="uk-UA"/>
        </w:rPr>
      </w:pPr>
      <w:r>
        <w:rPr>
          <w:sz w:val="28"/>
          <w:szCs w:val="28"/>
          <w:lang w:val="ru-RU"/>
        </w:rPr>
        <w:t>освітньо-професійна програма</w:t>
      </w:r>
      <w:r>
        <w:rPr>
          <w:lang w:val="uk-UA"/>
        </w:rPr>
        <w:t xml:space="preserve"> </w:t>
      </w:r>
      <w:r>
        <w:rPr>
          <w:sz w:val="28"/>
          <w:szCs w:val="28"/>
          <w:u w:val="single"/>
          <w:lang w:val="uk-UA"/>
        </w:rPr>
        <w:t>Соціальна</w:t>
      </w:r>
      <w:r>
        <w:rPr>
          <w:rFonts w:hint="default"/>
          <w:sz w:val="28"/>
          <w:szCs w:val="28"/>
          <w:u w:val="single"/>
          <w:lang w:val="uk-UA"/>
        </w:rPr>
        <w:t xml:space="preserve"> педагогіка</w:t>
      </w:r>
    </w:p>
    <w:p>
      <w:pPr>
        <w:jc w:val="center"/>
        <w:rPr>
          <w:rFonts w:hint="default"/>
          <w:sz w:val="28"/>
          <w:szCs w:val="28"/>
          <w:lang w:val="uk-UA"/>
        </w:rPr>
      </w:pPr>
      <w:r>
        <w:rPr>
          <w:sz w:val="28"/>
          <w:szCs w:val="28"/>
          <w:lang w:val="ru-RU"/>
        </w:rPr>
        <w:t xml:space="preserve">спеціалізації / предметної спеціальності </w:t>
      </w:r>
      <w:r>
        <w:rPr>
          <w:rFonts w:hint="default"/>
          <w:sz w:val="28"/>
          <w:szCs w:val="28"/>
          <w:lang w:val="uk-UA"/>
        </w:rPr>
        <w:t>231</w:t>
      </w:r>
      <w:r>
        <w:rPr>
          <w:sz w:val="28"/>
          <w:szCs w:val="28"/>
          <w:u w:val="none"/>
          <w:lang w:val="uk-UA"/>
        </w:rPr>
        <w:t xml:space="preserve"> </w:t>
      </w:r>
      <w:r>
        <w:rPr>
          <w:sz w:val="28"/>
          <w:szCs w:val="28"/>
          <w:u w:val="single"/>
          <w:lang w:val="uk-UA"/>
        </w:rPr>
        <w:t>Соціальна</w:t>
      </w:r>
      <w:r>
        <w:rPr>
          <w:rFonts w:hint="default"/>
          <w:sz w:val="28"/>
          <w:szCs w:val="28"/>
          <w:u w:val="single"/>
          <w:lang w:val="uk-UA"/>
        </w:rPr>
        <w:t xml:space="preserve"> педагогіка</w:t>
      </w:r>
    </w:p>
    <w:p>
      <w:pPr>
        <w:jc w:val="center"/>
        <w:rPr>
          <w:rFonts w:hint="default"/>
          <w:sz w:val="28"/>
          <w:szCs w:val="28"/>
          <w:u w:val="single"/>
          <w:lang w:val="uk-UA"/>
        </w:rPr>
      </w:pPr>
      <w:r>
        <w:rPr>
          <w:sz w:val="28"/>
          <w:szCs w:val="28"/>
          <w:lang w:val="ru-RU"/>
        </w:rPr>
        <w:t xml:space="preserve">спеціальності </w:t>
      </w:r>
      <w:r>
        <w:rPr>
          <w:rFonts w:hint="default"/>
          <w:sz w:val="28"/>
          <w:szCs w:val="28"/>
          <w:lang w:val="uk-UA"/>
        </w:rPr>
        <w:t>231</w:t>
      </w:r>
      <w:r>
        <w:rPr>
          <w:sz w:val="28"/>
          <w:u w:val="single"/>
          <w:lang w:val="uk-UA"/>
        </w:rPr>
        <w:t xml:space="preserve"> </w:t>
      </w:r>
      <w:r>
        <w:rPr>
          <w:sz w:val="28"/>
          <w:szCs w:val="28"/>
          <w:u w:val="single"/>
          <w:lang w:val="uk-UA"/>
        </w:rPr>
        <w:t>Соціальна</w:t>
      </w:r>
      <w:r>
        <w:rPr>
          <w:rFonts w:hint="default"/>
          <w:sz w:val="28"/>
          <w:szCs w:val="28"/>
          <w:u w:val="single"/>
          <w:lang w:val="uk-UA"/>
        </w:rPr>
        <w:t xml:space="preserve"> робота</w:t>
      </w:r>
    </w:p>
    <w:p>
      <w:pPr>
        <w:jc w:val="center"/>
        <w:rPr>
          <w:rFonts w:hint="default"/>
          <w:sz w:val="28"/>
          <w:szCs w:val="28"/>
          <w:lang w:val="uk-UA"/>
        </w:rPr>
      </w:pPr>
      <w:r>
        <w:rPr>
          <w:sz w:val="28"/>
          <w:szCs w:val="28"/>
          <w:lang w:val="uk-UA"/>
        </w:rPr>
        <w:t xml:space="preserve">галузі знань </w:t>
      </w:r>
      <w:r>
        <w:rPr>
          <w:rFonts w:hint="default"/>
          <w:sz w:val="28"/>
          <w:szCs w:val="28"/>
          <w:lang w:val="uk-UA"/>
        </w:rPr>
        <w:t>23</w:t>
      </w:r>
      <w:r>
        <w:rPr>
          <w:sz w:val="28"/>
          <w:szCs w:val="28"/>
          <w:u w:val="single"/>
          <w:lang w:val="uk-UA"/>
        </w:rPr>
        <w:t xml:space="preserve"> Соціальна</w:t>
      </w:r>
      <w:r>
        <w:rPr>
          <w:rFonts w:hint="default"/>
          <w:sz w:val="28"/>
          <w:szCs w:val="28"/>
          <w:u w:val="single"/>
          <w:lang w:val="uk-UA"/>
        </w:rPr>
        <w:t xml:space="preserve"> робота</w:t>
      </w:r>
    </w:p>
    <w:p>
      <w:pPr>
        <w:ind w:firstLine="708"/>
        <w:rPr>
          <w:color w:val="000000"/>
          <w:sz w:val="16"/>
          <w:szCs w:val="16"/>
          <w:lang w:val="ru-RU"/>
        </w:rPr>
      </w:pPr>
      <w:r>
        <w:rPr>
          <w:sz w:val="16"/>
          <w:szCs w:val="16"/>
          <w:lang w:val="ru-RU"/>
        </w:rPr>
        <w:t xml:space="preserve">                                                                                              </w:t>
      </w:r>
    </w:p>
    <w:p>
      <w:pPr>
        <w:jc w:val="both"/>
        <w:rPr>
          <w:rFonts w:ascii="Calibri" w:hAnsi="Calibri"/>
          <w:b/>
          <w:bCs/>
          <w:caps/>
          <w:color w:val="000000"/>
          <w:lang w:val="uk-UA"/>
        </w:rPr>
      </w:pPr>
    </w:p>
    <w:p>
      <w:pPr>
        <w:jc w:val="both"/>
        <w:rPr>
          <w:b/>
          <w:bCs/>
          <w:lang w:val="ru-RU"/>
        </w:rPr>
      </w:pPr>
      <w:r>
        <w:rPr>
          <w:rFonts w:ascii="Times New Roman Полужирный" w:hAnsi="Times New Roman Полужирный"/>
          <w:b/>
          <w:bCs/>
          <w:caps/>
          <w:color w:val="000000"/>
          <w:lang w:val="uk-UA"/>
        </w:rPr>
        <w:t>викладач</w:t>
      </w:r>
      <w:r>
        <w:rPr>
          <w:b/>
          <w:bCs/>
          <w:color w:val="000000"/>
          <w:lang w:val="ru-RU"/>
        </w:rPr>
        <w:t>:</w:t>
      </w:r>
      <w:r>
        <w:rPr>
          <w:b/>
          <w:bCs/>
          <w:lang w:val="ru-RU"/>
        </w:rPr>
        <w:t xml:space="preserve"> </w:t>
      </w:r>
      <w:r>
        <w:rPr>
          <w:b/>
          <w:bCs/>
          <w:lang w:val="uk-UA"/>
        </w:rPr>
        <w:t>Гладиш</w:t>
      </w:r>
      <w:r>
        <w:rPr>
          <w:b/>
          <w:bCs/>
          <w:lang w:val="ru-RU"/>
        </w:rPr>
        <w:t xml:space="preserve"> </w:t>
      </w:r>
      <w:r>
        <w:rPr>
          <w:b/>
          <w:bCs/>
          <w:lang w:val="uk-UA"/>
        </w:rPr>
        <w:t>М</w:t>
      </w:r>
      <w:r>
        <w:rPr>
          <w:b/>
          <w:bCs/>
          <w:lang w:val="ru-RU"/>
        </w:rPr>
        <w:t>.</w:t>
      </w:r>
      <w:r>
        <w:rPr>
          <w:b/>
          <w:bCs/>
          <w:lang w:val="uk-UA"/>
        </w:rPr>
        <w:t>О</w:t>
      </w:r>
      <w:r>
        <w:rPr>
          <w:b/>
          <w:bCs/>
          <w:lang w:val="ru-RU"/>
        </w:rPr>
        <w:t>., канд. пед.наук, доцент кафедри соціальної педагогіки та спеціальної освіти</w:t>
      </w:r>
    </w:p>
    <w:p>
      <w:pPr>
        <w:rPr>
          <w:b/>
          <w:bCs/>
          <w:sz w:val="16"/>
          <w:szCs w:val="16"/>
          <w:vertAlign w:val="superscript"/>
          <w:lang w:val="uk-UA"/>
        </w:rPr>
      </w:pPr>
    </w:p>
    <w:p>
      <w:pPr>
        <w:jc w:val="center"/>
        <w:rPr>
          <w:sz w:val="22"/>
          <w:szCs w:val="22"/>
          <w:vertAlign w:val="superscript"/>
          <w:lang w:val="ru-RU"/>
        </w:rPr>
      </w:pPr>
    </w:p>
    <w:tbl>
      <w:tblPr>
        <w:tblStyle w:val="8"/>
        <w:tblW w:w="0" w:type="auto"/>
        <w:tblInd w:w="0" w:type="dxa"/>
        <w:tblLayout w:type="autofit"/>
        <w:tblCellMar>
          <w:top w:w="0" w:type="dxa"/>
          <w:left w:w="108" w:type="dxa"/>
          <w:bottom w:w="0" w:type="dxa"/>
          <w:right w:w="108" w:type="dxa"/>
        </w:tblCellMar>
      </w:tblPr>
      <w:tblGrid>
        <w:gridCol w:w="4826"/>
        <w:gridCol w:w="4745"/>
      </w:tblGrid>
      <w:tr>
        <w:tblPrEx>
          <w:tblCellMar>
            <w:top w:w="0" w:type="dxa"/>
            <w:left w:w="108" w:type="dxa"/>
            <w:bottom w:w="0" w:type="dxa"/>
            <w:right w:w="108" w:type="dxa"/>
          </w:tblCellMar>
        </w:tblPrEx>
        <w:tc>
          <w:tcPr>
            <w:tcW w:w="4826" w:type="dxa"/>
            <w:noWrap w:val="0"/>
            <w:vAlign w:val="top"/>
          </w:tcPr>
          <w:p>
            <w:pPr>
              <w:spacing w:line="276" w:lineRule="auto"/>
              <w:rPr>
                <w:lang w:val="ru-RU"/>
              </w:rPr>
            </w:pPr>
            <w:r>
              <w:rPr>
                <w:lang w:val="ru-RU"/>
              </w:rPr>
              <w:t>Обговорено та ухвалено</w:t>
            </w:r>
          </w:p>
          <w:p>
            <w:pPr>
              <w:spacing w:line="276" w:lineRule="auto"/>
              <w:rPr>
                <w:lang w:val="ru-RU"/>
              </w:rPr>
            </w:pPr>
            <w:r>
              <w:rPr>
                <w:lang w:val="ru-RU"/>
              </w:rPr>
              <w:t>на засіданні кафедри</w:t>
            </w:r>
            <w:r>
              <w:rPr>
                <w:b/>
                <w:bCs/>
                <w:lang w:val="ru-RU"/>
              </w:rPr>
              <w:t xml:space="preserve"> соціальної педагогіки та спеціальної освіти</w:t>
            </w:r>
          </w:p>
          <w:p>
            <w:pPr>
              <w:spacing w:line="276" w:lineRule="auto"/>
              <w:rPr>
                <w:lang w:val="ru-RU"/>
              </w:rPr>
            </w:pPr>
          </w:p>
          <w:p>
            <w:pPr>
              <w:spacing w:line="276" w:lineRule="auto"/>
              <w:rPr>
                <w:lang w:val="ru-RU"/>
              </w:rPr>
            </w:pPr>
            <w:r>
              <w:rPr>
                <w:lang w:val="ru-RU"/>
              </w:rPr>
              <w:t>Протокол №____ від  “___”________202_ р.</w:t>
            </w:r>
          </w:p>
          <w:p>
            <w:pPr>
              <w:spacing w:line="276" w:lineRule="auto"/>
              <w:rPr>
                <w:lang w:val="ru-RU"/>
              </w:rPr>
            </w:pPr>
            <w:r>
              <w:rPr>
                <w:lang w:val="ru-RU"/>
              </w:rPr>
              <w:t xml:space="preserve">Завідувач кафедри </w:t>
            </w:r>
            <w:r>
              <w:rPr>
                <w:bCs/>
                <w:lang w:val="ru-RU"/>
              </w:rPr>
              <w:t>соціальної педагогіки та спеціальної освіти</w:t>
            </w:r>
          </w:p>
          <w:p>
            <w:pPr>
              <w:spacing w:line="276" w:lineRule="auto"/>
              <w:jc w:val="center"/>
              <w:rPr>
                <w:u w:val="single"/>
                <w:lang w:val="ru-RU"/>
              </w:rPr>
            </w:pPr>
            <w:r>
              <w:rPr>
                <w:lang w:val="ru-RU"/>
              </w:rPr>
              <w:t>_________________________</w:t>
            </w:r>
            <w:r>
              <w:rPr>
                <w:u w:val="single"/>
                <w:lang w:val="ru-RU"/>
              </w:rPr>
              <w:t xml:space="preserve"> Н.В. Заверико </w:t>
            </w:r>
          </w:p>
          <w:p>
            <w:pPr>
              <w:widowControl w:val="0"/>
              <w:autoSpaceDE w:val="0"/>
              <w:autoSpaceDN w:val="0"/>
              <w:spacing w:line="276" w:lineRule="auto"/>
              <w:jc w:val="center"/>
              <w:rPr>
                <w:vertAlign w:val="superscript"/>
                <w:lang w:val="ru-RU" w:eastAsia="en-US"/>
              </w:rPr>
            </w:pPr>
            <w:r>
              <w:rPr>
                <w:lang w:val="ru-RU"/>
              </w:rPr>
              <w:t xml:space="preserve">       </w:t>
            </w:r>
            <w:r>
              <w:rPr>
                <w:vertAlign w:val="superscript"/>
                <w:lang w:val="ru-RU"/>
              </w:rPr>
              <w:t>(підпис)</w:t>
            </w:r>
            <w:r>
              <w:rPr>
                <w:lang w:val="ru-RU"/>
              </w:rPr>
              <w:t xml:space="preserve">                          </w:t>
            </w:r>
            <w:r>
              <w:rPr>
                <w:vertAlign w:val="superscript"/>
                <w:lang w:val="ru-RU"/>
              </w:rPr>
              <w:t>(ініціали, прізвище )</w:t>
            </w:r>
          </w:p>
        </w:tc>
        <w:tc>
          <w:tcPr>
            <w:tcW w:w="4745" w:type="dxa"/>
            <w:noWrap w:val="0"/>
            <w:vAlign w:val="top"/>
          </w:tcPr>
          <w:p>
            <w:pPr>
              <w:spacing w:line="276" w:lineRule="auto"/>
              <w:rPr>
                <w:lang w:val="ru-RU"/>
              </w:rPr>
            </w:pPr>
          </w:p>
          <w:p>
            <w:pPr>
              <w:spacing w:line="276" w:lineRule="auto"/>
              <w:rPr>
                <w:lang w:val="ru-RU"/>
              </w:rPr>
            </w:pPr>
          </w:p>
          <w:p>
            <w:pPr>
              <w:spacing w:line="276" w:lineRule="auto"/>
              <w:rPr>
                <w:lang w:val="ru-RU"/>
              </w:rPr>
            </w:pPr>
          </w:p>
          <w:p>
            <w:pPr>
              <w:spacing w:line="276" w:lineRule="auto"/>
              <w:rPr>
                <w:lang w:val="ru-RU"/>
              </w:rPr>
            </w:pPr>
          </w:p>
          <w:p>
            <w:pPr>
              <w:spacing w:line="276" w:lineRule="auto"/>
              <w:rPr>
                <w:lang w:val="ru-RU"/>
              </w:rPr>
            </w:pPr>
            <w:r>
              <w:rPr>
                <w:lang w:val="ru-RU"/>
              </w:rPr>
              <w:t xml:space="preserve">       Погоджено </w:t>
            </w:r>
          </w:p>
          <w:p>
            <w:pPr>
              <w:spacing w:line="276" w:lineRule="auto"/>
              <w:rPr>
                <w:lang w:val="ru-RU"/>
              </w:rPr>
            </w:pPr>
            <w:r>
              <w:rPr>
                <w:lang w:val="ru-RU"/>
              </w:rPr>
              <w:t xml:space="preserve">       Гарант освітньо-професійної програми</w:t>
            </w:r>
          </w:p>
          <w:p>
            <w:pPr>
              <w:spacing w:line="276" w:lineRule="auto"/>
              <w:ind w:firstLine="420"/>
              <w:rPr>
                <w:lang w:val="ru-RU"/>
              </w:rPr>
            </w:pPr>
            <w:r>
              <w:rPr>
                <w:lang w:val="ru-RU"/>
              </w:rPr>
              <w:t xml:space="preserve"> </w:t>
            </w:r>
          </w:p>
          <w:p>
            <w:pPr>
              <w:spacing w:line="276" w:lineRule="auto"/>
              <w:ind w:firstLine="420"/>
              <w:rPr>
                <w:lang w:val="ru-RU"/>
              </w:rPr>
            </w:pPr>
            <w:r>
              <w:rPr>
                <w:lang w:val="ru-RU"/>
              </w:rPr>
              <w:t>__________________</w:t>
            </w:r>
            <w:r>
              <w:rPr>
                <w:lang w:val="uk-UA"/>
              </w:rPr>
              <w:t>Мацкевич</w:t>
            </w:r>
            <w:r>
              <w:rPr>
                <w:u w:val="single"/>
                <w:lang w:val="ru-RU"/>
              </w:rPr>
              <w:t xml:space="preserve"> </w:t>
            </w:r>
            <w:r>
              <w:rPr>
                <w:u w:val="single"/>
                <w:lang w:val="uk-UA"/>
              </w:rPr>
              <w:t>Ю</w:t>
            </w:r>
            <w:r>
              <w:rPr>
                <w:u w:val="single"/>
                <w:lang w:val="ru-RU"/>
              </w:rPr>
              <w:t>.</w:t>
            </w:r>
            <w:r>
              <w:rPr>
                <w:u w:val="single"/>
                <w:lang w:val="uk-UA"/>
              </w:rPr>
              <w:t>Р</w:t>
            </w:r>
            <w:r>
              <w:rPr>
                <w:u w:val="single"/>
                <w:lang w:val="ru-RU"/>
              </w:rPr>
              <w:t>.</w:t>
            </w:r>
            <w:r>
              <w:rPr>
                <w:lang w:val="ru-RU"/>
              </w:rPr>
              <w:t xml:space="preserve"> </w:t>
            </w:r>
          </w:p>
          <w:p>
            <w:pPr>
              <w:spacing w:line="276" w:lineRule="auto"/>
              <w:rPr>
                <w:sz w:val="16"/>
                <w:szCs w:val="16"/>
                <w:lang w:val="ru-RU"/>
              </w:rPr>
            </w:pPr>
            <w:r>
              <w:rPr>
                <w:sz w:val="16"/>
                <w:szCs w:val="16"/>
                <w:lang w:val="ru-RU"/>
              </w:rPr>
              <w:t xml:space="preserve">                       (підпис)                                (ініціали, прізвище)</w:t>
            </w:r>
          </w:p>
          <w:p>
            <w:pPr>
              <w:widowControl w:val="0"/>
              <w:autoSpaceDE w:val="0"/>
              <w:autoSpaceDN w:val="0"/>
              <w:spacing w:line="276" w:lineRule="auto"/>
              <w:rPr>
                <w:lang w:val="ru-RU" w:eastAsia="en-US"/>
              </w:rPr>
            </w:pPr>
          </w:p>
        </w:tc>
      </w:tr>
    </w:tbl>
    <w:p>
      <w:pPr>
        <w:jc w:val="center"/>
        <w:rPr>
          <w:sz w:val="28"/>
          <w:szCs w:val="28"/>
          <w:lang w:val="ru-RU"/>
        </w:rPr>
      </w:pPr>
    </w:p>
    <w:p>
      <w:pPr>
        <w:jc w:val="center"/>
        <w:rPr>
          <w:sz w:val="28"/>
          <w:szCs w:val="28"/>
          <w:lang w:val="ru-RU"/>
        </w:rPr>
      </w:pPr>
    </w:p>
    <w:p>
      <w:pPr>
        <w:jc w:val="center"/>
        <w:rPr>
          <w:sz w:val="28"/>
          <w:szCs w:val="28"/>
          <w:lang w:val="ru-RU"/>
        </w:rPr>
      </w:pPr>
    </w:p>
    <w:p>
      <w:pPr>
        <w:jc w:val="center"/>
        <w:rPr>
          <w:sz w:val="28"/>
          <w:szCs w:val="28"/>
          <w:lang w:val="ru-RU"/>
        </w:rPr>
      </w:pPr>
    </w:p>
    <w:p>
      <w:pPr>
        <w:jc w:val="center"/>
        <w:rPr>
          <w:sz w:val="28"/>
          <w:szCs w:val="28"/>
          <w:lang w:val="ru-RU"/>
        </w:rPr>
      </w:pPr>
    </w:p>
    <w:p>
      <w:pPr>
        <w:jc w:val="center"/>
        <w:rPr>
          <w:sz w:val="28"/>
          <w:szCs w:val="28"/>
          <w:lang w:val="ru-RU"/>
        </w:rPr>
      </w:pPr>
      <w:r>
        <w:rPr>
          <w:sz w:val="28"/>
          <w:szCs w:val="28"/>
          <w:lang w:val="ru-RU"/>
        </w:rPr>
        <w:t>2024 рік</w:t>
      </w:r>
    </w:p>
    <w:p>
      <w:pPr>
        <w:rPr>
          <w:rFonts w:ascii="Times New Roman Полужирный" w:hAnsi="Times New Roman Полужирный"/>
          <w:b/>
          <w:bCs/>
          <w:lang w:val="uk-UA"/>
        </w:rPr>
      </w:pPr>
      <w:r>
        <w:rPr>
          <w:rFonts w:ascii="Times New Roman Полужирный" w:hAnsi="Times New Roman Полужирный"/>
          <w:b/>
          <w:bCs/>
          <w:lang w:val="ru-RU"/>
        </w:rPr>
        <w:t xml:space="preserve">Зв`язок </w:t>
      </w:r>
      <w:r>
        <w:rPr>
          <w:rFonts w:ascii="Times New Roman Полужирный" w:hAnsi="Times New Roman Полужирный"/>
          <w:b/>
          <w:bCs/>
          <w:lang w:val="uk-UA"/>
        </w:rPr>
        <w:t xml:space="preserve">з викладачем (викладачами): </w:t>
      </w:r>
    </w:p>
    <w:p>
      <w:pPr>
        <w:rPr>
          <w:bCs/>
          <w:i/>
          <w:iCs/>
          <w:color w:val="000000"/>
          <w:sz w:val="22"/>
          <w:szCs w:val="22"/>
          <w:lang w:val="uk-UA"/>
        </w:rPr>
      </w:pPr>
      <w:r>
        <w:rPr>
          <w:b/>
          <w:color w:val="000000"/>
          <w:lang w:val="uk-UA"/>
        </w:rPr>
        <w:t>E-mail:</w:t>
      </w:r>
      <w:r>
        <w:rPr>
          <w:rFonts w:hint="default"/>
          <w:lang w:val="en-GB"/>
        </w:rPr>
        <w:t>mariglspp</w:t>
      </w:r>
      <w:r>
        <w:rPr>
          <w:lang w:val="uk-UA"/>
        </w:rPr>
        <w:t>@</w:t>
      </w:r>
      <w:r>
        <w:rPr>
          <w:rFonts w:hint="default"/>
          <w:lang w:val="en-GB"/>
        </w:rPr>
        <w:t>gmail.com</w:t>
      </w:r>
    </w:p>
    <w:p>
      <w:pPr>
        <w:rPr>
          <w:rFonts w:hint="default"/>
          <w:bCs/>
          <w:color w:val="000000"/>
          <w:lang w:val="uk-UA"/>
        </w:rPr>
      </w:pPr>
      <w:r>
        <w:rPr>
          <w:b/>
          <w:color w:val="000000"/>
          <w:lang w:val="uk-UA"/>
        </w:rPr>
        <w:t xml:space="preserve">Сезн ЗНУ повідомлення: </w:t>
      </w:r>
      <w:r>
        <w:rPr>
          <w:bCs/>
          <w:color w:val="000000"/>
          <w:lang w:val="uk-UA"/>
        </w:rPr>
        <w:t>https://moodle.znu.edu.ua/course/view.php?id=</w:t>
      </w:r>
      <w:r>
        <w:rPr>
          <w:rFonts w:hint="default"/>
          <w:bCs/>
          <w:color w:val="000000"/>
          <w:lang w:val="uk-UA"/>
        </w:rPr>
        <w:t>3604</w:t>
      </w:r>
    </w:p>
    <w:p>
      <w:pPr>
        <w:rPr>
          <w:rFonts w:hint="default"/>
          <w:color w:val="000000"/>
          <w:lang w:val="uk-UA"/>
        </w:rPr>
      </w:pPr>
      <w:r>
        <w:rPr>
          <w:b/>
          <w:color w:val="000000"/>
          <w:lang w:val="uk-UA"/>
        </w:rPr>
        <w:t xml:space="preserve">Телефон: </w:t>
      </w:r>
      <w:r>
        <w:rPr>
          <w:i/>
          <w:shd w:val="clear" w:color="auto" w:fill="FFFFFF"/>
        </w:rPr>
        <w:t>(061) 228-76-45</w:t>
      </w:r>
    </w:p>
    <w:p>
      <w:pPr>
        <w:rPr>
          <w:bCs/>
          <w:i/>
          <w:iCs/>
          <w:color w:val="000000"/>
          <w:sz w:val="24"/>
          <w:szCs w:val="24"/>
          <w:lang w:val="uk-UA"/>
        </w:rPr>
      </w:pPr>
      <w:r>
        <w:rPr>
          <w:b/>
          <w:color w:val="000000"/>
          <w:lang w:val="uk-UA"/>
        </w:rPr>
        <w:t xml:space="preserve">Інші засоби зв’язку: </w:t>
      </w:r>
      <w:r>
        <w:rPr>
          <w:i/>
          <w:iCs/>
        </w:rPr>
        <w:t>Moodle</w:t>
      </w:r>
      <w:r>
        <w:rPr>
          <w:i/>
          <w:iCs/>
          <w:lang w:val="uk-UA"/>
        </w:rPr>
        <w:t xml:space="preserve"> (форум курсу, приватні повідомлення)</w:t>
      </w:r>
      <w:r>
        <w:rPr>
          <w:rFonts w:hint="default"/>
          <w:i/>
          <w:iCs/>
          <w:lang w:val="uk-UA"/>
        </w:rPr>
        <w:t xml:space="preserve">; </w:t>
      </w:r>
      <w:r>
        <w:rPr>
          <w:bCs/>
          <w:i/>
          <w:iCs/>
          <w:color w:val="000000"/>
          <w:sz w:val="24"/>
          <w:szCs w:val="24"/>
        </w:rPr>
        <w:t>Viber</w:t>
      </w:r>
      <w:r>
        <w:rPr>
          <w:bCs/>
          <w:i/>
          <w:iCs/>
          <w:color w:val="000000"/>
          <w:sz w:val="24"/>
          <w:szCs w:val="24"/>
          <w:lang w:val="uk-UA"/>
        </w:rPr>
        <w:t xml:space="preserve">, </w:t>
      </w:r>
      <w:r>
        <w:rPr>
          <w:bCs/>
          <w:i/>
          <w:iCs/>
          <w:color w:val="000000"/>
          <w:sz w:val="24"/>
          <w:szCs w:val="24"/>
        </w:rPr>
        <w:t>WhatsApp</w:t>
      </w:r>
      <w:r>
        <w:rPr>
          <w:bCs/>
          <w:i/>
          <w:iCs/>
          <w:color w:val="000000"/>
          <w:sz w:val="24"/>
          <w:szCs w:val="24"/>
          <w:lang w:val="uk-UA"/>
        </w:rPr>
        <w:t xml:space="preserve">, </w:t>
      </w:r>
      <w:r>
        <w:rPr>
          <w:bCs/>
          <w:i/>
          <w:iCs/>
          <w:color w:val="000000"/>
          <w:sz w:val="24"/>
          <w:szCs w:val="24"/>
        </w:rPr>
        <w:t>Telegram</w:t>
      </w:r>
      <w:r>
        <w:rPr>
          <w:bCs/>
          <w:i/>
          <w:iCs/>
          <w:color w:val="000000"/>
          <w:sz w:val="24"/>
          <w:szCs w:val="24"/>
          <w:lang w:val="uk-UA"/>
        </w:rPr>
        <w:t xml:space="preserve"> – із</w:t>
      </w:r>
      <w:r>
        <w:rPr>
          <w:rFonts w:hint="default"/>
          <w:bCs/>
          <w:i/>
          <w:iCs/>
          <w:color w:val="000000"/>
          <w:sz w:val="24"/>
          <w:szCs w:val="24"/>
          <w:lang w:val="uk-UA"/>
        </w:rPr>
        <w:t xml:space="preserve"> старостою групи</w:t>
      </w:r>
      <w:r>
        <w:rPr>
          <w:bCs/>
          <w:i/>
          <w:iCs/>
          <w:color w:val="000000"/>
          <w:sz w:val="24"/>
          <w:szCs w:val="24"/>
          <w:lang w:val="uk-UA"/>
        </w:rPr>
        <w:t xml:space="preserve"> </w:t>
      </w:r>
    </w:p>
    <w:p>
      <w:pPr>
        <w:rPr>
          <w:i/>
          <w:lang w:val="uk-UA"/>
        </w:rPr>
      </w:pPr>
      <w:r>
        <w:rPr>
          <w:b/>
          <w:color w:val="000000"/>
          <w:lang w:val="uk-UA"/>
        </w:rPr>
        <w:t xml:space="preserve">Кафедра: </w:t>
      </w:r>
      <w:r>
        <w:rPr>
          <w:i/>
          <w:lang w:val="uk-UA"/>
        </w:rPr>
        <w:t>соціальної педагогіки та спеціальної освіти, 8 корпус, ауд. 219</w:t>
      </w:r>
    </w:p>
    <w:p>
      <w:pPr>
        <w:rPr>
          <w:i/>
          <w:lang w:val="uk-UA"/>
        </w:rPr>
      </w:pPr>
    </w:p>
    <w:p>
      <w:pPr>
        <w:rPr>
          <w:i/>
          <w:lang w:val="uk-UA"/>
        </w:rPr>
      </w:pPr>
    </w:p>
    <w:p>
      <w:pPr>
        <w:pStyle w:val="9"/>
        <w:jc w:val="center"/>
        <w:rPr>
          <w:rFonts w:ascii="Times New Roman Полужирный" w:hAnsi="Times New Roman Полужирный"/>
          <w:bCs/>
          <w:i/>
          <w:sz w:val="22"/>
          <w:szCs w:val="22"/>
          <w:lang w:val="uk-UA"/>
        </w:rPr>
      </w:pPr>
      <w:r>
        <w:rPr>
          <w:rFonts w:ascii="Times New Roman Полужирный" w:hAnsi="Times New Roman Полужирный"/>
          <w:b/>
          <w:bCs/>
          <w:sz w:val="28"/>
          <w:szCs w:val="28"/>
          <w:lang w:val="uk-UA"/>
        </w:rPr>
        <w:t xml:space="preserve">1. </w:t>
      </w:r>
      <w:r>
        <w:rPr>
          <w:b/>
          <w:bCs/>
          <w:sz w:val="28"/>
          <w:szCs w:val="28"/>
          <w:lang w:val="uk-UA"/>
        </w:rPr>
        <w:t>Опис</w:t>
      </w:r>
      <w:r>
        <w:rPr>
          <w:rFonts w:ascii="Times New Roman Полужирный" w:hAnsi="Times New Roman Полужирный"/>
          <w:b/>
          <w:bCs/>
          <w:sz w:val="28"/>
          <w:szCs w:val="28"/>
          <w:lang w:val="uk-UA"/>
        </w:rPr>
        <w:t xml:space="preserve"> </w:t>
      </w:r>
      <w:r>
        <w:rPr>
          <w:b/>
          <w:bCs/>
          <w:sz w:val="28"/>
          <w:szCs w:val="28"/>
          <w:lang w:val="uk-UA"/>
        </w:rPr>
        <w:t>навчальної дисципліни</w:t>
      </w:r>
      <w:r>
        <w:rPr>
          <w:rFonts w:ascii="Times New Roman Полужирный" w:hAnsi="Times New Roman Полужирный"/>
          <w:bCs/>
          <w:i/>
          <w:sz w:val="22"/>
          <w:szCs w:val="22"/>
          <w:lang w:val="uk-UA"/>
        </w:rPr>
        <w:t xml:space="preserve"> </w:t>
      </w:r>
    </w:p>
    <w:p>
      <w:pPr>
        <w:jc w:val="both"/>
        <w:rPr>
          <w:bCs/>
          <w:i/>
          <w:sz w:val="22"/>
          <w:szCs w:val="22"/>
          <w:lang w:val="uk-UA"/>
        </w:rPr>
      </w:pPr>
    </w:p>
    <w:p>
      <w:pPr>
        <w:widowControl w:val="0"/>
        <w:spacing w:line="276" w:lineRule="auto"/>
        <w:ind w:firstLine="567"/>
        <w:jc w:val="both"/>
        <w:rPr>
          <w:highlight w:val="none"/>
          <w:lang w:val="uk-UA"/>
        </w:rPr>
      </w:pPr>
      <w:r>
        <w:rPr>
          <w:bCs/>
          <w:i/>
          <w:szCs w:val="22"/>
          <w:lang w:val="uk-UA"/>
        </w:rPr>
        <w:t>Метою вивчення навчальної дисципліни є:</w:t>
      </w:r>
      <w:r>
        <w:rPr>
          <w:lang w:val="uk-UA"/>
        </w:rPr>
        <w:t xml:space="preserve"> </w:t>
      </w:r>
      <w:r>
        <w:rPr>
          <w:highlight w:val="none"/>
          <w:lang w:val="uk-UA"/>
        </w:rPr>
        <w:t>знайомлення здобувачів вищої освіти з основними підходами до експлікації сутності соціального проектування, розвитку соціально-проєктної діяльності у різних сферах суспільства, методології визначення соціально-проєктних проблем, аналізу цільових аудиторій та зацікавлених осіб, планування, контролю та моніторингу соціально-проектної діяльності, презентації її результатів.</w:t>
      </w:r>
    </w:p>
    <w:p>
      <w:pPr>
        <w:ind w:firstLine="709"/>
        <w:contextualSpacing/>
        <w:jc w:val="both"/>
        <w:rPr>
          <w:rFonts w:hint="default"/>
          <w:lang w:val="uk-UA"/>
        </w:rPr>
      </w:pPr>
    </w:p>
    <w:p>
      <w:pPr>
        <w:rPr>
          <w:i/>
          <w:lang w:val="ru-RU"/>
        </w:rPr>
      </w:pPr>
    </w:p>
    <w:p>
      <w:pPr>
        <w:rPr>
          <w:highlight w:val="none"/>
          <w:lang w:val="uk-UA"/>
        </w:rPr>
      </w:pPr>
    </w:p>
    <w:p>
      <w:pPr>
        <w:pStyle w:val="9"/>
        <w:jc w:val="center"/>
        <w:rPr>
          <w:b/>
          <w:bCs/>
          <w:sz w:val="28"/>
          <w:szCs w:val="28"/>
          <w:lang w:val="uk-UA"/>
        </w:rPr>
      </w:pPr>
      <w:r>
        <w:rPr>
          <w:b/>
          <w:bCs/>
          <w:sz w:val="28"/>
          <w:szCs w:val="28"/>
          <w:lang w:val="uk-UA"/>
        </w:rPr>
        <w:t>Паспорт навчальної дисципліни</w:t>
      </w:r>
    </w:p>
    <w:tbl>
      <w:tblPr>
        <w:tblStyle w:val="8"/>
        <w:tblW w:w="9923"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3685"/>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sz w:val="20"/>
                <w:szCs w:val="20"/>
                <w:lang w:val="uk-UA" w:eastAsia="en-US"/>
              </w:rPr>
            </w:pPr>
            <w:r>
              <w:rPr>
                <w:sz w:val="20"/>
                <w:szCs w:val="20"/>
                <w:lang w:val="uk-UA"/>
              </w:rPr>
              <w:t xml:space="preserve">Нормативні показники </w:t>
            </w:r>
          </w:p>
        </w:tc>
        <w:tc>
          <w:tcPr>
            <w:tcW w:w="3685" w:type="dxa"/>
            <w:tcBorders>
              <w:top w:val="single" w:color="auto" w:sz="4" w:space="0"/>
              <w:left w:val="single" w:color="auto" w:sz="4" w:space="0"/>
              <w:right w:val="single" w:color="auto" w:sz="4" w:space="0"/>
            </w:tcBorders>
            <w:noWrap w:val="0"/>
            <w:vAlign w:val="center"/>
          </w:tcPr>
          <w:p>
            <w:pPr>
              <w:widowControl w:val="0"/>
              <w:autoSpaceDE w:val="0"/>
              <w:autoSpaceDN w:val="0"/>
              <w:spacing w:line="276" w:lineRule="auto"/>
              <w:jc w:val="center"/>
              <w:rPr>
                <w:sz w:val="22"/>
                <w:szCs w:val="22"/>
                <w:lang w:val="ru-RU" w:eastAsia="en-US"/>
              </w:rPr>
            </w:pPr>
            <w:r>
              <w:rPr>
                <w:sz w:val="22"/>
                <w:szCs w:val="22"/>
                <w:lang w:val="ru-RU"/>
              </w:rPr>
              <w:t>денна форма здобуття освіти</w:t>
            </w:r>
          </w:p>
        </w:tc>
        <w:tc>
          <w:tcPr>
            <w:tcW w:w="3261" w:type="dxa"/>
            <w:tcBorders>
              <w:top w:val="single" w:color="auto" w:sz="4" w:space="0"/>
              <w:left w:val="single" w:color="auto" w:sz="4" w:space="0"/>
              <w:right w:val="single" w:color="auto" w:sz="4" w:space="0"/>
            </w:tcBorders>
            <w:noWrap w:val="0"/>
            <w:vAlign w:val="center"/>
          </w:tcPr>
          <w:p>
            <w:pPr>
              <w:spacing w:line="276" w:lineRule="auto"/>
              <w:jc w:val="center"/>
              <w:rPr>
                <w:sz w:val="22"/>
                <w:szCs w:val="22"/>
                <w:lang w:val="ru-RU" w:eastAsia="en-US"/>
              </w:rPr>
            </w:pPr>
            <w:r>
              <w:rPr>
                <w:sz w:val="22"/>
                <w:szCs w:val="22"/>
                <w:lang w:val="ru-RU"/>
              </w:rPr>
              <w:t>заочна форма здобуття освіти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before="60" w:after="60" w:line="276" w:lineRule="auto"/>
              <w:rPr>
                <w:lang w:val="uk-UA" w:eastAsia="en-US"/>
              </w:rPr>
            </w:pPr>
            <w:r>
              <w:rPr>
                <w:lang w:val="uk-UA" w:eastAsia="en-US"/>
              </w:rPr>
              <w:t>Статус дисципліни</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b/>
                <w:sz w:val="28"/>
                <w:szCs w:val="28"/>
                <w:lang w:eastAsia="en-US"/>
              </w:rPr>
            </w:pPr>
            <w:r>
              <w:rPr>
                <w:b/>
                <w:sz w:val="28"/>
                <w:szCs w:val="28"/>
                <w:lang w:val="ru-RU"/>
              </w:rPr>
              <w:t>Обов'язкова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before="60" w:after="60" w:line="276" w:lineRule="auto"/>
              <w:rPr>
                <w:lang w:val="uk-UA"/>
              </w:rPr>
            </w:pPr>
            <w:r>
              <w:rPr>
                <w:lang w:val="uk-UA"/>
              </w:rPr>
              <w:t xml:space="preserve">Семестр </w:t>
            </w:r>
          </w:p>
        </w:tc>
        <w:tc>
          <w:tcPr>
            <w:tcW w:w="3685"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lang w:val="uk-UA" w:eastAsia="en-US"/>
              </w:rPr>
            </w:pPr>
            <w:r>
              <w:rPr>
                <w:rFonts w:hint="default"/>
                <w:lang w:val="uk-UA"/>
              </w:rPr>
              <w:t>1</w:t>
            </w:r>
            <w:r>
              <w:rPr>
                <w:lang w:val="uk-UA"/>
              </w:rPr>
              <w:t>-й</w:t>
            </w:r>
          </w:p>
        </w:tc>
        <w:tc>
          <w:tcPr>
            <w:tcW w:w="3261"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lang w:val="uk-UA" w:eastAsia="en-US"/>
              </w:rPr>
            </w:pPr>
            <w:r>
              <w:rPr>
                <w:rFonts w:hint="default"/>
                <w:lang w:val="uk-UA"/>
              </w:rPr>
              <w:t>1</w:t>
            </w:r>
            <w:r>
              <w:rPr>
                <w:lang w:val="uk-UA"/>
              </w:rPr>
              <w:t>-й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before="60" w:after="60" w:line="276" w:lineRule="auto"/>
              <w:rPr>
                <w:color w:val="FF0000"/>
                <w:lang w:val="uk-UA"/>
              </w:rPr>
            </w:pPr>
            <w:r>
              <w:rPr>
                <w:lang w:val="uk-UA"/>
              </w:rPr>
              <w:t xml:space="preserve">Кількість кредитів </w:t>
            </w:r>
            <w:r>
              <w:t>ECTS</w:t>
            </w:r>
            <w:r>
              <w:rPr>
                <w:lang w:val="uk-UA"/>
              </w:rPr>
              <w:t xml:space="preserve"> </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b/>
                <w:lang w:val="uk-UA"/>
              </w:rPr>
            </w:pPr>
            <w:r>
              <w:rPr>
                <w:b/>
                <w:lang w:val="uk-U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before="60" w:after="60" w:line="276" w:lineRule="auto"/>
              <w:rPr>
                <w:lang w:val="uk-UA" w:eastAsia="en-US"/>
              </w:rPr>
            </w:pPr>
            <w:r>
              <w:rPr>
                <w:lang w:val="uk-UA"/>
              </w:rPr>
              <w:t xml:space="preserve">Кількість годин </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lang w:val="uk-UA" w:eastAsia="en-US"/>
              </w:rPr>
            </w:pPr>
            <w:r>
              <w:rPr>
                <w:lang w:val="uk-UA" w:eastAsia="en-US"/>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276" w:lineRule="auto"/>
              <w:rPr>
                <w:lang w:val="ru-RU" w:eastAsia="en-US"/>
              </w:rPr>
            </w:pPr>
            <w:r>
              <w:rPr>
                <w:lang w:val="ru-RU"/>
              </w:rPr>
              <w:t>Лекційні заняття</w:t>
            </w:r>
          </w:p>
        </w:tc>
        <w:tc>
          <w:tcPr>
            <w:tcW w:w="3685"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i/>
                <w:lang w:eastAsia="en-US"/>
              </w:rPr>
            </w:pPr>
            <w:r>
              <w:rPr>
                <w:rFonts w:hint="default"/>
                <w:highlight w:val="none"/>
                <w:lang w:val="uk-UA"/>
              </w:rPr>
              <w:t>8</w:t>
            </w:r>
            <w:r>
              <w:rPr>
                <w:highlight w:val="none"/>
                <w:lang w:val="uk-UA"/>
              </w:rPr>
              <w:t xml:space="preserve"> </w:t>
            </w:r>
            <w:r>
              <w:rPr>
                <w:highlight w:val="none"/>
              </w:rPr>
              <w:t>год.</w:t>
            </w:r>
          </w:p>
        </w:tc>
        <w:tc>
          <w:tcPr>
            <w:tcW w:w="3261"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lang w:eastAsia="en-US"/>
              </w:rPr>
            </w:pPr>
            <w:r>
              <w:rPr>
                <w:rFonts w:hint="default"/>
                <w:highlight w:val="none"/>
                <w:lang w:val="uk-UA"/>
              </w:rPr>
              <w:t>4</w:t>
            </w:r>
            <w:r>
              <w:rPr>
                <w:highlight w:val="none"/>
                <w:lang w:val="uk-UA"/>
              </w:rPr>
              <w:t xml:space="preserve"> </w:t>
            </w:r>
            <w:r>
              <w:rPr>
                <w:highlight w:val="none"/>
              </w:rPr>
              <w:t>год.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2977" w:type="dxa"/>
            <w:tcBorders>
              <w:top w:val="single" w:color="auto" w:sz="4" w:space="0"/>
              <w:left w:val="single" w:color="auto" w:sz="4" w:space="0"/>
              <w:right w:val="single" w:color="auto" w:sz="4" w:space="0"/>
            </w:tcBorders>
            <w:noWrap w:val="0"/>
            <w:vAlign w:val="center"/>
          </w:tcPr>
          <w:p>
            <w:pPr>
              <w:widowControl w:val="0"/>
              <w:autoSpaceDE w:val="0"/>
              <w:autoSpaceDN w:val="0"/>
              <w:spacing w:line="276" w:lineRule="auto"/>
              <w:rPr>
                <w:lang w:val="ru-RU"/>
              </w:rPr>
            </w:pPr>
            <w:r>
              <w:rPr>
                <w:lang w:val="ru-RU"/>
              </w:rPr>
              <w:t>Практичні заняття</w:t>
            </w:r>
          </w:p>
        </w:tc>
        <w:tc>
          <w:tcPr>
            <w:tcW w:w="3685" w:type="dxa"/>
            <w:tcBorders>
              <w:top w:val="single" w:color="auto" w:sz="4" w:space="0"/>
              <w:left w:val="single" w:color="auto" w:sz="4" w:space="0"/>
              <w:right w:val="single" w:color="auto" w:sz="4" w:space="0"/>
            </w:tcBorders>
            <w:noWrap w:val="0"/>
            <w:vAlign w:val="center"/>
          </w:tcPr>
          <w:p>
            <w:pPr>
              <w:widowControl w:val="0"/>
              <w:autoSpaceDE w:val="0"/>
              <w:autoSpaceDN w:val="0"/>
              <w:spacing w:line="276" w:lineRule="auto"/>
              <w:jc w:val="center"/>
              <w:rPr>
                <w:i/>
                <w:lang w:eastAsia="en-US"/>
              </w:rPr>
            </w:pPr>
            <w:r>
              <w:rPr>
                <w:highlight w:val="none"/>
                <w:lang w:val="uk-UA"/>
              </w:rPr>
              <w:t>1</w:t>
            </w:r>
            <w:r>
              <w:rPr>
                <w:rFonts w:hint="default"/>
                <w:highlight w:val="none"/>
                <w:lang w:val="uk-UA"/>
              </w:rPr>
              <w:t>6</w:t>
            </w:r>
            <w:r>
              <w:rPr>
                <w:highlight w:val="none"/>
                <w:lang w:val="uk-UA"/>
              </w:rPr>
              <w:t xml:space="preserve"> </w:t>
            </w:r>
            <w:r>
              <w:rPr>
                <w:highlight w:val="none"/>
              </w:rPr>
              <w:t>год.</w:t>
            </w:r>
          </w:p>
        </w:tc>
        <w:tc>
          <w:tcPr>
            <w:tcW w:w="3261" w:type="dxa"/>
            <w:tcBorders>
              <w:top w:val="single" w:color="auto" w:sz="4" w:space="0"/>
              <w:left w:val="single" w:color="auto" w:sz="4" w:space="0"/>
              <w:right w:val="single" w:color="auto" w:sz="4" w:space="0"/>
            </w:tcBorders>
            <w:noWrap w:val="0"/>
            <w:vAlign w:val="center"/>
          </w:tcPr>
          <w:p>
            <w:pPr>
              <w:widowControl w:val="0"/>
              <w:autoSpaceDE w:val="0"/>
              <w:autoSpaceDN w:val="0"/>
              <w:spacing w:line="276" w:lineRule="auto"/>
              <w:jc w:val="center"/>
              <w:rPr>
                <w:lang w:eastAsia="en-US"/>
              </w:rPr>
            </w:pPr>
            <w:r>
              <w:rPr>
                <w:rFonts w:hint="default"/>
                <w:highlight w:val="none"/>
                <w:lang w:val="uk-UA"/>
              </w:rPr>
              <w:t>4</w:t>
            </w:r>
            <w:r>
              <w:rPr>
                <w:highlight w:val="none"/>
                <w:lang w:val="uk-UA"/>
              </w:rPr>
              <w:t xml:space="preserve"> </w:t>
            </w:r>
            <w:r>
              <w:rPr>
                <w:highlight w:val="none"/>
              </w:rPr>
              <w:t>год.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spacing w:line="276" w:lineRule="auto"/>
              <w:rPr>
                <w:lang w:eastAsia="en-US"/>
              </w:rPr>
            </w:pPr>
            <w:r>
              <w:rPr>
                <w:lang w:val="ru-RU"/>
              </w:rPr>
              <w:t>Самостійна робота</w:t>
            </w:r>
          </w:p>
        </w:tc>
        <w:tc>
          <w:tcPr>
            <w:tcW w:w="3685" w:type="dxa"/>
            <w:tcBorders>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i/>
                <w:lang w:eastAsia="en-US"/>
              </w:rPr>
            </w:pPr>
            <w:r>
              <w:rPr>
                <w:lang w:val="uk-UA"/>
              </w:rPr>
              <w:t>6</w:t>
            </w:r>
            <w:r>
              <w:rPr>
                <w:rFonts w:hint="default"/>
                <w:lang w:val="uk-UA"/>
              </w:rPr>
              <w:t>6</w:t>
            </w:r>
            <w:r>
              <w:rPr>
                <w:lang w:val="uk-UA"/>
              </w:rPr>
              <w:t xml:space="preserve"> </w:t>
            </w:r>
            <w:r>
              <w:t>год.</w:t>
            </w:r>
          </w:p>
        </w:tc>
        <w:tc>
          <w:tcPr>
            <w:tcW w:w="3261" w:type="dxa"/>
            <w:tcBorders>
              <w:left w:val="single" w:color="auto" w:sz="4" w:space="0"/>
              <w:bottom w:val="single" w:color="auto" w:sz="4" w:space="0"/>
              <w:right w:val="single" w:color="auto" w:sz="4" w:space="0"/>
            </w:tcBorders>
            <w:noWrap w:val="0"/>
            <w:vAlign w:val="center"/>
          </w:tcPr>
          <w:p>
            <w:pPr>
              <w:widowControl w:val="0"/>
              <w:autoSpaceDE w:val="0"/>
              <w:autoSpaceDN w:val="0"/>
              <w:spacing w:line="276" w:lineRule="auto"/>
              <w:jc w:val="center"/>
              <w:rPr>
                <w:lang w:eastAsia="en-US"/>
              </w:rPr>
            </w:pPr>
            <w:r>
              <w:rPr>
                <w:lang w:val="uk-UA"/>
              </w:rPr>
              <w:t>8</w:t>
            </w:r>
            <w:r>
              <w:rPr>
                <w:rFonts w:hint="default"/>
                <w:lang w:val="uk-UA"/>
              </w:rPr>
              <w:t>2</w:t>
            </w:r>
            <w:r>
              <w:rPr>
                <w:lang w:val="uk-UA"/>
              </w:rPr>
              <w:t xml:space="preserve"> </w:t>
            </w:r>
            <w:r>
              <w:t>год.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276" w:lineRule="auto"/>
              <w:rPr>
                <w:lang w:eastAsia="en-US"/>
              </w:rPr>
            </w:pPr>
            <w:r>
              <w:rPr>
                <w:lang w:val="ru-RU"/>
              </w:rPr>
              <w:t xml:space="preserve">Консультації </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rPr>
                <w:sz w:val="20"/>
                <w:szCs w:val="20"/>
                <w:lang w:val="ru-RU" w:eastAsia="en-US"/>
              </w:rPr>
            </w:pPr>
            <w:r>
              <w:rPr>
                <w:bCs/>
                <w:i/>
                <w:color w:val="000000"/>
                <w:sz w:val="20"/>
                <w:szCs w:val="20"/>
                <w:lang w:val="uk-UA"/>
              </w:rPr>
              <w:t xml:space="preserve">Згідно з графіком консультацій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276" w:lineRule="auto"/>
            </w:pPr>
            <w:r>
              <w:rPr>
                <w:lang w:val="ru-RU"/>
              </w:rPr>
              <w:t xml:space="preserve">Вид підсумкового семестрового контролю: </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b/>
                <w:sz w:val="28"/>
                <w:szCs w:val="28"/>
                <w:lang w:val="ru-RU"/>
              </w:rPr>
            </w:pPr>
            <w:r>
              <w:rPr>
                <w:b/>
                <w:sz w:val="28"/>
                <w:szCs w:val="28"/>
                <w:lang w:val="ru-RU"/>
              </w:rPr>
              <w:t xml:space="preserve">екзамен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276" w:lineRule="auto"/>
              <w:rPr>
                <w:lang w:val="ru-RU"/>
              </w:rPr>
            </w:pPr>
            <w:r>
              <w:rPr>
                <w:lang w:val="ru-RU"/>
              </w:rPr>
              <w:t xml:space="preserve">Посилання на електронний курс у СЕЗН ЗНУ (платформа </w:t>
            </w:r>
            <w:r>
              <w:t>Moodle</w:t>
            </w:r>
            <w:r>
              <w:rPr>
                <w:lang w:val="ru-RU"/>
              </w:rPr>
              <w:t>)</w:t>
            </w:r>
          </w:p>
        </w:tc>
        <w:tc>
          <w:tcPr>
            <w:tcW w:w="6946" w:type="dxa"/>
            <w:gridSpan w:val="2"/>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rFonts w:hint="default"/>
                <w:lang w:val="uk-UA"/>
              </w:rPr>
            </w:pPr>
            <w:r>
              <w:rPr>
                <w:bCs/>
                <w:i/>
                <w:iCs/>
                <w:color w:val="000000"/>
                <w:sz w:val="22"/>
                <w:szCs w:val="22"/>
              </w:rPr>
              <w:t>https</w:t>
            </w:r>
            <w:r>
              <w:rPr>
                <w:bCs/>
                <w:i/>
                <w:iCs/>
                <w:color w:val="000000"/>
                <w:sz w:val="22"/>
                <w:szCs w:val="22"/>
                <w:lang w:val="ru-RU"/>
              </w:rPr>
              <w:t>://</w:t>
            </w:r>
            <w:r>
              <w:rPr>
                <w:bCs/>
                <w:i/>
                <w:iCs/>
                <w:color w:val="000000"/>
                <w:sz w:val="22"/>
                <w:szCs w:val="22"/>
              </w:rPr>
              <w:t>moodle</w:t>
            </w:r>
            <w:r>
              <w:rPr>
                <w:bCs/>
                <w:i/>
                <w:iCs/>
                <w:color w:val="000000"/>
                <w:sz w:val="22"/>
                <w:szCs w:val="22"/>
                <w:lang w:val="ru-RU"/>
              </w:rPr>
              <w:t>.</w:t>
            </w:r>
            <w:r>
              <w:rPr>
                <w:bCs/>
                <w:i/>
                <w:iCs/>
                <w:color w:val="000000"/>
                <w:sz w:val="22"/>
                <w:szCs w:val="22"/>
              </w:rPr>
              <w:t>znu</w:t>
            </w:r>
            <w:r>
              <w:rPr>
                <w:bCs/>
                <w:i/>
                <w:iCs/>
                <w:color w:val="000000"/>
                <w:sz w:val="22"/>
                <w:szCs w:val="22"/>
                <w:lang w:val="ru-RU"/>
              </w:rPr>
              <w:t>.</w:t>
            </w:r>
            <w:r>
              <w:rPr>
                <w:bCs/>
                <w:i/>
                <w:iCs/>
                <w:color w:val="000000"/>
                <w:sz w:val="22"/>
                <w:szCs w:val="22"/>
              </w:rPr>
              <w:t>edu</w:t>
            </w:r>
            <w:r>
              <w:rPr>
                <w:bCs/>
                <w:i/>
                <w:iCs/>
                <w:color w:val="000000"/>
                <w:sz w:val="22"/>
                <w:szCs w:val="22"/>
                <w:lang w:val="ru-RU"/>
              </w:rPr>
              <w:t>.</w:t>
            </w:r>
            <w:r>
              <w:rPr>
                <w:bCs/>
                <w:i/>
                <w:iCs/>
                <w:color w:val="000000"/>
                <w:sz w:val="22"/>
                <w:szCs w:val="22"/>
              </w:rPr>
              <w:t>ua</w:t>
            </w:r>
            <w:r>
              <w:rPr>
                <w:bCs/>
                <w:i/>
                <w:iCs/>
                <w:color w:val="000000"/>
                <w:sz w:val="22"/>
                <w:szCs w:val="22"/>
                <w:lang w:val="ru-RU"/>
              </w:rPr>
              <w:t>/</w:t>
            </w:r>
            <w:r>
              <w:rPr>
                <w:bCs/>
                <w:i/>
                <w:iCs/>
                <w:color w:val="000000"/>
                <w:sz w:val="22"/>
                <w:szCs w:val="22"/>
              </w:rPr>
              <w:t>course</w:t>
            </w:r>
            <w:r>
              <w:rPr>
                <w:bCs/>
                <w:i/>
                <w:iCs/>
                <w:color w:val="000000"/>
                <w:sz w:val="22"/>
                <w:szCs w:val="22"/>
                <w:lang w:val="ru-RU"/>
              </w:rPr>
              <w:t>/</w:t>
            </w:r>
            <w:r>
              <w:rPr>
                <w:bCs/>
                <w:i/>
                <w:iCs/>
                <w:color w:val="000000"/>
                <w:sz w:val="22"/>
                <w:szCs w:val="22"/>
              </w:rPr>
              <w:t>view</w:t>
            </w:r>
            <w:r>
              <w:rPr>
                <w:bCs/>
                <w:i/>
                <w:iCs/>
                <w:color w:val="000000"/>
                <w:sz w:val="22"/>
                <w:szCs w:val="22"/>
                <w:lang w:val="ru-RU"/>
              </w:rPr>
              <w:t>.</w:t>
            </w:r>
            <w:r>
              <w:rPr>
                <w:bCs/>
                <w:i/>
                <w:iCs/>
                <w:color w:val="000000"/>
                <w:sz w:val="22"/>
                <w:szCs w:val="22"/>
              </w:rPr>
              <w:t>php</w:t>
            </w:r>
            <w:r>
              <w:rPr>
                <w:bCs/>
                <w:i/>
                <w:iCs/>
                <w:color w:val="000000"/>
                <w:sz w:val="22"/>
                <w:szCs w:val="22"/>
                <w:lang w:val="ru-RU"/>
              </w:rPr>
              <w:t>?</w:t>
            </w:r>
            <w:r>
              <w:rPr>
                <w:bCs/>
                <w:i/>
                <w:iCs/>
                <w:color w:val="000000"/>
                <w:sz w:val="22"/>
                <w:szCs w:val="22"/>
              </w:rPr>
              <w:t>id</w:t>
            </w:r>
            <w:r>
              <w:rPr>
                <w:bCs/>
                <w:i/>
                <w:iCs/>
                <w:color w:val="000000"/>
                <w:sz w:val="22"/>
                <w:szCs w:val="22"/>
                <w:lang w:val="ru-RU"/>
              </w:rPr>
              <w:t>=</w:t>
            </w:r>
            <w:r>
              <w:rPr>
                <w:rFonts w:hint="default"/>
                <w:bCs/>
                <w:i/>
                <w:iCs/>
                <w:color w:val="000000"/>
                <w:sz w:val="22"/>
                <w:szCs w:val="22"/>
                <w:lang w:val="uk-UA"/>
              </w:rPr>
              <w:t>3604</w:t>
            </w:r>
          </w:p>
        </w:tc>
      </w:tr>
    </w:tbl>
    <w:p>
      <w:pPr>
        <w:rPr>
          <w:highlight w:val="none"/>
          <w:lang w:val="uk-UA"/>
        </w:rPr>
      </w:pPr>
    </w:p>
    <w:p>
      <w:pPr>
        <w:widowControl w:val="0"/>
        <w:spacing w:line="276" w:lineRule="auto"/>
        <w:jc w:val="both"/>
        <w:rPr>
          <w:szCs w:val="28"/>
          <w:highlight w:val="none"/>
          <w:lang w:val="uk-UA"/>
        </w:rPr>
      </w:pPr>
      <w:r>
        <w:rPr>
          <w:color w:val="000000"/>
          <w:szCs w:val="28"/>
          <w:highlight w:val="none"/>
          <w:lang w:val="uk-UA"/>
        </w:rPr>
        <w:t>.</w:t>
      </w:r>
    </w:p>
    <w:p>
      <w:pPr>
        <w:jc w:val="both"/>
        <w:rPr>
          <w:highlight w:val="none"/>
          <w:lang w:val="uk-UA"/>
        </w:rPr>
      </w:pPr>
      <w:r>
        <w:rPr>
          <w:highlight w:val="none"/>
          <w:lang w:val="uk-UA"/>
        </w:rPr>
        <w:t xml:space="preserve"> </w:t>
      </w:r>
    </w:p>
    <w:p>
      <w:pPr>
        <w:widowControl w:val="0"/>
        <w:spacing w:line="276" w:lineRule="auto"/>
        <w:jc w:val="both"/>
        <w:rPr>
          <w:highlight w:val="none"/>
          <w:lang w:val="uk-UA"/>
        </w:rPr>
      </w:pPr>
      <w:r>
        <w:rPr>
          <w:highlight w:val="none"/>
          <w:lang w:val="uk-UA"/>
        </w:rPr>
        <w:tab/>
      </w:r>
      <w:bookmarkStart w:id="4" w:name="_GoBack"/>
      <w:bookmarkEnd w:id="4"/>
    </w:p>
    <w:tbl>
      <w:tblPr>
        <w:tblStyle w:val="8"/>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8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0206" w:type="dxa"/>
            <w:gridSpan w:val="2"/>
            <w:tcBorders>
              <w:top w:val="single" w:color="auto" w:sz="4" w:space="0"/>
              <w:left w:val="single" w:color="auto" w:sz="4" w:space="0"/>
              <w:bottom w:val="single" w:color="auto" w:sz="4" w:space="0"/>
              <w:right w:val="single" w:color="auto" w:sz="4" w:space="0"/>
            </w:tcBorders>
            <w:shd w:val="clear" w:color="auto" w:fill="F2F2F2"/>
          </w:tcPr>
          <w:p>
            <w:pPr>
              <w:pStyle w:val="15"/>
              <w:spacing w:line="276" w:lineRule="auto"/>
              <w:jc w:val="center"/>
              <w:rPr>
                <w:b/>
                <w:color w:val="333333"/>
                <w:sz w:val="28"/>
                <w:szCs w:val="28"/>
                <w:highlight w:val="none"/>
                <w:lang w:val="uk-UA"/>
              </w:rPr>
            </w:pPr>
            <w:r>
              <w:rPr>
                <w:b/>
                <w:color w:val="333333"/>
                <w:sz w:val="28"/>
                <w:szCs w:val="28"/>
                <w:highlight w:val="none"/>
                <w:lang w:val="uk-UA"/>
              </w:rPr>
              <w:t>Програмні результати навчання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pBdr>
                <w:top w:val="none" w:color="auto" w:sz="0" w:space="0"/>
                <w:left w:val="none" w:color="auto" w:sz="0" w:space="0"/>
                <w:bottom w:val="none" w:color="auto" w:sz="0" w:space="0"/>
                <w:right w:val="none" w:color="auto" w:sz="0" w:space="0"/>
                <w:between w:val="none" w:color="auto" w:sz="0" w:space="0"/>
              </w:pBdr>
              <w:jc w:val="center"/>
              <w:rPr>
                <w:b/>
                <w:color w:val="000000"/>
                <w:sz w:val="22"/>
                <w:szCs w:val="22"/>
                <w:highlight w:val="none"/>
              </w:rPr>
            </w:pPr>
            <w:r>
              <w:rPr>
                <w:b/>
                <w:color w:val="000000"/>
                <w:sz w:val="22"/>
                <w:szCs w:val="22"/>
                <w:highlight w:val="none"/>
              </w:rPr>
              <w:t>ПРН1</w:t>
            </w:r>
          </w:p>
        </w:tc>
        <w:tc>
          <w:tcPr>
            <w:tcW w:w="8817" w:type="dxa"/>
            <w:tcBorders>
              <w:top w:val="single" w:color="auto" w:sz="4" w:space="0"/>
              <w:left w:val="single" w:color="auto" w:sz="4" w:space="0"/>
              <w:bottom w:val="single" w:color="auto" w:sz="4" w:space="0"/>
              <w:right w:val="single" w:color="auto" w:sz="4" w:space="0"/>
            </w:tcBorders>
          </w:tcPr>
          <w:p>
            <w:pPr>
              <w:pBdr>
                <w:top w:val="none" w:color="auto" w:sz="0" w:space="0"/>
                <w:left w:val="none" w:color="auto" w:sz="0" w:space="0"/>
                <w:bottom w:val="none" w:color="auto" w:sz="0" w:space="0"/>
                <w:right w:val="none" w:color="auto" w:sz="0" w:space="0"/>
                <w:between w:val="none" w:color="auto" w:sz="0" w:space="0"/>
              </w:pBdr>
              <w:jc w:val="both"/>
              <w:rPr>
                <w:sz w:val="22"/>
                <w:szCs w:val="22"/>
                <w:highlight w:val="none"/>
                <w:lang w:val="uk-UA"/>
              </w:rPr>
            </w:pPr>
            <w:r>
              <w:rPr>
                <w:sz w:val="22"/>
                <w:szCs w:val="22"/>
                <w:highlight w:val="none"/>
                <w:lang w:val="uk-UA"/>
              </w:rPr>
              <w:t>Мати передові концептуальні та методологічні знання з предметної області та на межі предметних галузей, а також дослідницькі навички, достатні для проведення наукових і прикладних досліджень на рівні останніх світових досягнень з відповідного напряму, отримання нових знань та/або здійснення інновацій.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highlight w:val="none"/>
                <w:lang w:val="uk-UA" w:eastAsia="uk-UA"/>
              </w:rPr>
            </w:pPr>
            <w:r>
              <w:rPr>
                <w:b/>
                <w:color w:val="000000"/>
                <w:sz w:val="22"/>
                <w:szCs w:val="22"/>
                <w:highlight w:val="none"/>
              </w:rPr>
              <w:t>ПРН3</w:t>
            </w:r>
          </w:p>
        </w:tc>
        <w:tc>
          <w:tcPr>
            <w:tcW w:w="8817" w:type="dxa"/>
            <w:tcBorders>
              <w:top w:val="single" w:color="auto" w:sz="4" w:space="0"/>
              <w:left w:val="single" w:color="auto" w:sz="4" w:space="0"/>
              <w:bottom w:val="single" w:color="auto" w:sz="4" w:space="0"/>
              <w:right w:val="single" w:color="auto" w:sz="4" w:space="0"/>
            </w:tcBorders>
          </w:tcPr>
          <w:p>
            <w:pPr>
              <w:pStyle w:val="26"/>
              <w:widowControl w:val="0"/>
              <w:ind w:left="0"/>
              <w:jc w:val="both"/>
              <w:rPr>
                <w:highlight w:val="none"/>
                <w:lang w:val="uk-UA"/>
              </w:rPr>
            </w:pPr>
            <w:r>
              <w:rPr>
                <w:sz w:val="22"/>
                <w:szCs w:val="22"/>
                <w:highlight w:val="none"/>
                <w:lang w:val="uk-UA"/>
              </w:rPr>
              <w:t>Застосовувати сучасні інструменти і технології пошуку, оброблення та аналізу інформації, зокрема, статистичні методи аналізу даних великого обсягу та/або складної структури, спеціалізовані бази даних та інформаційні системи у науковій та науково- педагогічній діяльності для моделювання процесів та прийняття оптимальних рішень у сфері соціальної роботи.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highlight w:val="none"/>
                <w:lang w:val="ru-RU" w:eastAsia="uk-UA"/>
              </w:rPr>
            </w:pPr>
            <w:r>
              <w:rPr>
                <w:b/>
                <w:color w:val="000000"/>
                <w:sz w:val="22"/>
                <w:szCs w:val="22"/>
                <w:highlight w:val="none"/>
              </w:rPr>
              <w:t>ПРН</w:t>
            </w:r>
            <w:r>
              <w:rPr>
                <w:b/>
                <w:color w:val="000000"/>
                <w:sz w:val="22"/>
                <w:szCs w:val="22"/>
                <w:highlight w:val="none"/>
                <w:lang w:val="ru-RU"/>
              </w:rPr>
              <w:t>4</w:t>
            </w:r>
          </w:p>
        </w:tc>
        <w:tc>
          <w:tcPr>
            <w:tcW w:w="8817" w:type="dxa"/>
            <w:tcBorders>
              <w:top w:val="single" w:color="auto" w:sz="4" w:space="0"/>
              <w:left w:val="single" w:color="auto" w:sz="4" w:space="0"/>
              <w:bottom w:val="single" w:color="auto" w:sz="4" w:space="0"/>
              <w:right w:val="single" w:color="auto" w:sz="4" w:space="0"/>
            </w:tcBorders>
          </w:tcPr>
          <w:p>
            <w:pPr>
              <w:pStyle w:val="26"/>
              <w:widowControl w:val="0"/>
              <w:ind w:left="0"/>
              <w:jc w:val="both"/>
              <w:rPr>
                <w:highlight w:val="none"/>
                <w:lang w:val="uk-UA"/>
              </w:rPr>
            </w:pPr>
            <w:r>
              <w:rPr>
                <w:sz w:val="22"/>
                <w:szCs w:val="22"/>
                <w:highlight w:val="none"/>
                <w:lang w:val="uk-UA"/>
              </w:rPr>
              <w:t>Формулювати і перевіряти гіпотези; використовувати для обґрунтування висновків належні докази, зокрема, результати теоретичного аналізу, експериментальних досліджень, спостережень, наявні літературні дані з метою розв’язання значущих наукових та науково-прикладних проблем.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color w:val="000000"/>
                <w:sz w:val="22"/>
                <w:szCs w:val="22"/>
                <w:highlight w:val="none"/>
                <w:lang w:val="uk-UA"/>
              </w:rPr>
            </w:pPr>
            <w:r>
              <w:rPr>
                <w:b/>
                <w:color w:val="000000"/>
                <w:sz w:val="22"/>
                <w:szCs w:val="22"/>
                <w:highlight w:val="none"/>
              </w:rPr>
              <w:t>ПРН</w:t>
            </w:r>
            <w:r>
              <w:rPr>
                <w:b/>
                <w:color w:val="000000"/>
                <w:sz w:val="22"/>
                <w:szCs w:val="22"/>
                <w:highlight w:val="none"/>
                <w:lang w:val="uk-UA"/>
              </w:rPr>
              <w:t>5</w:t>
            </w:r>
          </w:p>
        </w:tc>
        <w:tc>
          <w:tcPr>
            <w:tcW w:w="8817" w:type="dxa"/>
            <w:tcBorders>
              <w:top w:val="single" w:color="auto" w:sz="4" w:space="0"/>
              <w:left w:val="single" w:color="auto" w:sz="4" w:space="0"/>
              <w:bottom w:val="single" w:color="auto" w:sz="4" w:space="0"/>
              <w:right w:val="single" w:color="auto" w:sz="4" w:space="0"/>
            </w:tcBorders>
          </w:tcPr>
          <w:p>
            <w:pPr>
              <w:pStyle w:val="26"/>
              <w:widowControl w:val="0"/>
              <w:ind w:left="0"/>
              <w:jc w:val="both"/>
              <w:rPr>
                <w:sz w:val="22"/>
                <w:szCs w:val="22"/>
                <w:highlight w:val="none"/>
                <w:lang w:val="uk-UA"/>
              </w:rPr>
            </w:pPr>
            <w:r>
              <w:rPr>
                <w:sz w:val="22"/>
                <w:szCs w:val="22"/>
                <w:highlight w:val="none"/>
                <w:lang w:val="uk-UA"/>
              </w:rPr>
              <w:t>Планувати і виконувати експериментальні та/або теоретичні дослідження за напрямом спеціальності та дотичних міждисциплінарних напрямів з використанням сучасних інструментів; оцінювати та забезпечувати якість виконуваних досліджень; складати пропозиції щодо фінансування наукових досліджень та комерціалізувати їх результати; здійснювати захист прав інтелектуальної власності.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highlight w:val="none"/>
                <w:lang w:val="uk-UA" w:eastAsia="uk-UA"/>
              </w:rPr>
            </w:pPr>
            <w:r>
              <w:rPr>
                <w:b/>
                <w:color w:val="000000"/>
                <w:sz w:val="22"/>
                <w:szCs w:val="22"/>
                <w:highlight w:val="none"/>
              </w:rPr>
              <w:t>ПРН6</w:t>
            </w:r>
          </w:p>
        </w:tc>
        <w:tc>
          <w:tcPr>
            <w:tcW w:w="8817" w:type="dxa"/>
            <w:tcBorders>
              <w:top w:val="single" w:color="auto" w:sz="4" w:space="0"/>
              <w:left w:val="single" w:color="auto" w:sz="4" w:space="0"/>
              <w:bottom w:val="single" w:color="auto" w:sz="4" w:space="0"/>
              <w:right w:val="single" w:color="auto" w:sz="4" w:space="0"/>
            </w:tcBorders>
          </w:tcPr>
          <w:p>
            <w:pPr>
              <w:pStyle w:val="26"/>
              <w:widowControl w:val="0"/>
              <w:ind w:left="0"/>
              <w:jc w:val="both"/>
              <w:rPr>
                <w:highlight w:val="none"/>
                <w:lang w:val="uk-UA"/>
              </w:rPr>
            </w:pPr>
            <w:r>
              <w:rPr>
                <w:sz w:val="22"/>
                <w:szCs w:val="22"/>
                <w:highlight w:val="none"/>
                <w:lang w:val="uk-UA"/>
              </w:rPr>
              <w:t>Вільно презентувати та обговорювати з фахівцями і нефахівцями результати досліджень, наукові та прикладні проблеми зі спеціальності соціальна робота державною та іноземною мовами; оприлюднювати результати досліджень у наукових публікаціях у провідних вітчизняних та міжнародних наукових виданнях з дотриманням правил академічного письма; здійснювати ефективну міжособистісну комунікацію (включаючи участь у міжнародних професійних і наукових заходах); демонструвати навички публічних виступів, аргументації та риторики.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color w:val="000000"/>
                <w:sz w:val="22"/>
                <w:szCs w:val="22"/>
                <w:highlight w:val="none"/>
              </w:rPr>
            </w:pPr>
            <w:r>
              <w:rPr>
                <w:b/>
                <w:color w:val="000000"/>
                <w:sz w:val="22"/>
                <w:szCs w:val="22"/>
                <w:highlight w:val="none"/>
              </w:rPr>
              <w:t>ПРН</w:t>
            </w:r>
            <w:r>
              <w:rPr>
                <w:b/>
                <w:color w:val="000000"/>
                <w:sz w:val="22"/>
                <w:szCs w:val="22"/>
                <w:highlight w:val="none"/>
                <w:lang w:val="uk-UA"/>
              </w:rPr>
              <w:t>9</w:t>
            </w:r>
          </w:p>
        </w:tc>
        <w:tc>
          <w:tcPr>
            <w:tcW w:w="8817" w:type="dxa"/>
            <w:tcBorders>
              <w:top w:val="single" w:color="auto" w:sz="4" w:space="0"/>
              <w:left w:val="single" w:color="auto" w:sz="4" w:space="0"/>
              <w:bottom w:val="single" w:color="auto" w:sz="4" w:space="0"/>
              <w:right w:val="single" w:color="auto" w:sz="4" w:space="0"/>
            </w:tcBorders>
          </w:tcPr>
          <w:p>
            <w:pPr>
              <w:pStyle w:val="26"/>
              <w:widowControl w:val="0"/>
              <w:ind w:left="0"/>
              <w:jc w:val="both"/>
              <w:rPr>
                <w:sz w:val="22"/>
                <w:szCs w:val="22"/>
                <w:highlight w:val="none"/>
                <w:lang w:val="uk-UA"/>
              </w:rPr>
            </w:pPr>
            <w:r>
              <w:rPr>
                <w:sz w:val="22"/>
                <w:szCs w:val="22"/>
                <w:highlight w:val="none"/>
                <w:lang w:val="uk-UA"/>
              </w:rPr>
              <w:t>Розробляти та реалізовувати наукові та/або інноваційні проєкти, які дають можливість переосмислити наявне та створити нове цілісне знання та/або професійну практику і розв’язувати значущі наукові проблеми із врахуванням соціальних, економічних, екологічних, етичних, міжкультурних, євроінтеграційних та правових аспектів.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89" w:type="dxa"/>
            <w:tcBorders>
              <w:top w:val="single" w:color="auto" w:sz="4" w:space="0"/>
              <w:left w:val="single" w:color="auto" w:sz="4" w:space="0"/>
              <w:bottom w:val="single" w:color="auto" w:sz="4" w:space="0"/>
              <w:right w:val="single" w:color="auto" w:sz="4" w:space="0"/>
            </w:tcBorders>
            <w:vAlign w:val="center"/>
          </w:tcPr>
          <w:p>
            <w:pPr>
              <w:widowControl w:val="0"/>
              <w:jc w:val="center"/>
              <w:rPr>
                <w:b/>
                <w:highlight w:val="none"/>
                <w:lang w:val="ru-RU" w:eastAsia="uk-UA"/>
              </w:rPr>
            </w:pPr>
            <w:r>
              <w:rPr>
                <w:b/>
                <w:color w:val="000000"/>
                <w:sz w:val="22"/>
                <w:szCs w:val="22"/>
                <w:highlight w:val="none"/>
              </w:rPr>
              <w:t>ПРН1</w:t>
            </w:r>
            <w:r>
              <w:rPr>
                <w:b/>
                <w:color w:val="000000"/>
                <w:sz w:val="22"/>
                <w:szCs w:val="22"/>
                <w:highlight w:val="none"/>
                <w:lang w:val="ru-RU"/>
              </w:rPr>
              <w:t>1</w:t>
            </w:r>
          </w:p>
        </w:tc>
        <w:tc>
          <w:tcPr>
            <w:tcW w:w="8817" w:type="dxa"/>
            <w:tcBorders>
              <w:top w:val="single" w:color="auto" w:sz="4" w:space="0"/>
              <w:left w:val="single" w:color="auto" w:sz="4" w:space="0"/>
              <w:bottom w:val="single" w:color="auto" w:sz="4" w:space="0"/>
              <w:right w:val="single" w:color="auto" w:sz="4" w:space="0"/>
            </w:tcBorders>
          </w:tcPr>
          <w:p>
            <w:pPr>
              <w:autoSpaceDE w:val="0"/>
              <w:autoSpaceDN w:val="0"/>
              <w:adjustRightInd w:val="0"/>
              <w:jc w:val="both"/>
              <w:rPr>
                <w:highlight w:val="none"/>
                <w:lang w:val="uk-UA"/>
              </w:rPr>
            </w:pPr>
            <w:r>
              <w:rPr>
                <w:sz w:val="22"/>
                <w:szCs w:val="22"/>
                <w:highlight w:val="none"/>
                <w:lang w:val="uk-UA"/>
              </w:rPr>
              <w:t>Застосовувати концепції, історичні надбання та сучасні теоретичні і методологічні досягнення у сфері соціальної роботи.</w:t>
            </w:r>
          </w:p>
        </w:tc>
      </w:tr>
    </w:tbl>
    <w:p>
      <w:pPr>
        <w:outlineLvl w:val="0"/>
        <w:rPr>
          <w:b/>
          <w:bCs/>
          <w:color w:val="000000"/>
          <w:kern w:val="36"/>
          <w:sz w:val="28"/>
          <w:szCs w:val="28"/>
          <w:highlight w:val="none"/>
          <w:lang w:val="uk-UA"/>
        </w:rPr>
      </w:pPr>
    </w:p>
    <w:p>
      <w:pPr>
        <w:jc w:val="center"/>
        <w:rPr>
          <w:b/>
          <w:bCs/>
          <w:color w:val="000000"/>
          <w:sz w:val="28"/>
          <w:szCs w:val="28"/>
          <w:highlight w:val="none"/>
          <w:lang w:val="uk-UA"/>
        </w:rPr>
      </w:pPr>
      <w:r>
        <w:rPr>
          <w:b/>
          <w:bCs/>
          <w:color w:val="000000"/>
          <w:sz w:val="28"/>
          <w:szCs w:val="28"/>
          <w:highlight w:val="none"/>
          <w:lang w:val="uk-UA"/>
        </w:rPr>
        <w:t>РОЗКЛАД КУРСУ ЗА ТЕМАМИ ТА КОНТРОЛЬНІ ЗАХОДИ</w:t>
      </w:r>
    </w:p>
    <w:p>
      <w:pPr>
        <w:jc w:val="both"/>
        <w:rPr>
          <w:iCs/>
          <w:color w:val="000000"/>
          <w:highlight w:val="none"/>
          <w:lang w:val="uk-UA"/>
        </w:rPr>
      </w:pPr>
    </w:p>
    <w:tbl>
      <w:tblPr>
        <w:tblStyle w:val="8"/>
        <w:tblW w:w="10188"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36"/>
        <w:gridCol w:w="90"/>
        <w:gridCol w:w="3082"/>
        <w:gridCol w:w="55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36" w:type="dxa"/>
            <w:vAlign w:val="center"/>
          </w:tcPr>
          <w:p>
            <w:pPr>
              <w:jc w:val="center"/>
              <w:rPr>
                <w:b/>
                <w:color w:val="000000"/>
                <w:highlight w:val="none"/>
                <w:lang w:val="uk-UA"/>
              </w:rPr>
            </w:pPr>
            <w:r>
              <w:rPr>
                <w:b/>
                <w:color w:val="000000"/>
                <w:highlight w:val="none"/>
                <w:lang w:val="uk-UA"/>
              </w:rPr>
              <w:t>Тиждень</w:t>
            </w:r>
          </w:p>
          <w:p>
            <w:pPr>
              <w:jc w:val="center"/>
              <w:rPr>
                <w:b/>
                <w:color w:val="000000"/>
                <w:highlight w:val="none"/>
                <w:lang w:val="uk-UA"/>
              </w:rPr>
            </w:pPr>
            <w:r>
              <w:rPr>
                <w:b/>
                <w:color w:val="000000"/>
                <w:highlight w:val="none"/>
                <w:lang w:val="uk-UA"/>
              </w:rPr>
              <w:t>і вид заняття</w:t>
            </w:r>
          </w:p>
        </w:tc>
        <w:tc>
          <w:tcPr>
            <w:tcW w:w="3172" w:type="dxa"/>
            <w:gridSpan w:val="2"/>
            <w:vAlign w:val="center"/>
          </w:tcPr>
          <w:p>
            <w:pPr>
              <w:jc w:val="center"/>
              <w:rPr>
                <w:b/>
                <w:color w:val="000000"/>
                <w:highlight w:val="none"/>
                <w:lang w:val="uk-UA"/>
              </w:rPr>
            </w:pPr>
            <w:r>
              <w:rPr>
                <w:b/>
                <w:color w:val="000000"/>
                <w:highlight w:val="none"/>
                <w:lang w:val="uk-UA"/>
              </w:rPr>
              <w:t xml:space="preserve">Тема </w:t>
            </w:r>
            <w:r>
              <w:rPr>
                <w:b/>
                <w:highlight w:val="none"/>
                <w:lang w:val="uk-UA"/>
              </w:rPr>
              <w:t>заняття</w:t>
            </w:r>
          </w:p>
        </w:tc>
        <w:tc>
          <w:tcPr>
            <w:tcW w:w="5580" w:type="dxa"/>
            <w:vAlign w:val="center"/>
          </w:tcPr>
          <w:p>
            <w:pPr>
              <w:jc w:val="center"/>
              <w:rPr>
                <w:b/>
                <w:color w:val="000000"/>
                <w:highlight w:val="none"/>
                <w:lang w:val="uk-UA"/>
              </w:rPr>
            </w:pPr>
            <w:r>
              <w:rPr>
                <w:b/>
                <w:color w:val="000000"/>
                <w:highlight w:val="none"/>
                <w:lang w:val="uk-UA"/>
              </w:rPr>
              <w:t>Контрольні заходи, кількість балів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88" w:type="dxa"/>
            <w:gridSpan w:val="4"/>
          </w:tcPr>
          <w:p>
            <w:pPr>
              <w:spacing w:line="276" w:lineRule="auto"/>
              <w:jc w:val="center"/>
              <w:rPr>
                <w:b/>
                <w:i/>
                <w:highlight w:val="none"/>
                <w:lang w:val="uk-UA"/>
              </w:rPr>
            </w:pPr>
            <w:r>
              <w:rPr>
                <w:b/>
                <w:i/>
                <w:color w:val="000000"/>
                <w:highlight w:val="none"/>
                <w:lang w:val="uk-UA"/>
              </w:rPr>
              <w:t xml:space="preserve">Змістовий модуль 1.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trPr>
        <w:tc>
          <w:tcPr>
            <w:tcW w:w="1526" w:type="dxa"/>
            <w:gridSpan w:val="2"/>
            <w:vAlign w:val="center"/>
          </w:tcPr>
          <w:p>
            <w:pPr>
              <w:jc w:val="center"/>
              <w:rPr>
                <w:color w:val="000000"/>
                <w:highlight w:val="none"/>
                <w:lang w:val="uk-UA"/>
              </w:rPr>
            </w:pPr>
            <w:r>
              <w:rPr>
                <w:color w:val="000000"/>
                <w:highlight w:val="none"/>
                <w:lang w:val="uk-UA"/>
              </w:rPr>
              <w:t>Тиждень 1</w:t>
            </w:r>
          </w:p>
          <w:p>
            <w:pPr>
              <w:jc w:val="center"/>
              <w:rPr>
                <w:color w:val="000000"/>
                <w:highlight w:val="none"/>
                <w:lang w:val="uk-UA"/>
              </w:rPr>
            </w:pPr>
            <w:r>
              <w:rPr>
                <w:color w:val="000000"/>
                <w:highlight w:val="none"/>
                <w:lang w:val="uk-UA"/>
              </w:rPr>
              <w:t>Лекція 1</w:t>
            </w:r>
          </w:p>
        </w:tc>
        <w:tc>
          <w:tcPr>
            <w:tcW w:w="3082" w:type="dxa"/>
            <w:vAlign w:val="center"/>
          </w:tcPr>
          <w:p>
            <w:pPr>
              <w:jc w:val="center"/>
              <w:rPr>
                <w:color w:val="000000"/>
                <w:highlight w:val="none"/>
                <w:lang w:val="uk-UA"/>
              </w:rPr>
            </w:pPr>
            <w:r>
              <w:rPr>
                <w:highlight w:val="none"/>
                <w:lang w:val="uk-UA"/>
              </w:rPr>
              <w:t>Сутність соціального проєктування; Проблема визначення принципів і методів соціального проєктування.</w:t>
            </w:r>
          </w:p>
        </w:tc>
        <w:tc>
          <w:tcPr>
            <w:tcW w:w="5580" w:type="dxa"/>
            <w:vAlign w:val="center"/>
          </w:tcPr>
          <w:p>
            <w:pPr>
              <w:jc w:val="center"/>
              <w:rPr>
                <w:color w:val="000000"/>
                <w:highlight w:val="none"/>
                <w:lang w:val="uk-UA"/>
              </w:rPr>
            </w:pPr>
            <w:r>
              <w:rPr>
                <w:i/>
                <w:color w:val="000000"/>
                <w:highlight w:val="none"/>
                <w:lang w:val="uk-UA"/>
              </w:rPr>
              <w:t>Доповідь</w:t>
            </w:r>
            <w:r>
              <w:rPr>
                <w:color w:val="000000"/>
                <w:highlight w:val="none"/>
                <w:lang w:val="uk-UA"/>
              </w:rPr>
              <w:t>: характеристика одного з методів соціального проєктування із акцентуванням уваги на можливостях його застосування у власному дослідженні.(</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vAlign w:val="center"/>
          </w:tcPr>
          <w:p>
            <w:pPr>
              <w:jc w:val="center"/>
              <w:rPr>
                <w:color w:val="000000"/>
                <w:highlight w:val="none"/>
                <w:lang w:val="uk-UA"/>
              </w:rPr>
            </w:pPr>
            <w:r>
              <w:rPr>
                <w:color w:val="000000"/>
                <w:highlight w:val="none"/>
                <w:lang w:val="uk-UA"/>
              </w:rPr>
              <w:t>Тиждень 2</w:t>
            </w:r>
          </w:p>
          <w:p>
            <w:pPr>
              <w:jc w:val="center"/>
              <w:rPr>
                <w:color w:val="000000"/>
                <w:highlight w:val="none"/>
                <w:lang w:val="uk-UA"/>
              </w:rPr>
            </w:pPr>
            <w:r>
              <w:rPr>
                <w:color w:val="000000"/>
                <w:highlight w:val="none"/>
                <w:lang w:val="uk-UA"/>
              </w:rPr>
              <w:t>Практ. 1</w:t>
            </w:r>
          </w:p>
        </w:tc>
        <w:tc>
          <w:tcPr>
            <w:tcW w:w="3082" w:type="dxa"/>
            <w:vAlign w:val="center"/>
          </w:tcPr>
          <w:p>
            <w:pPr>
              <w:jc w:val="center"/>
              <w:rPr>
                <w:highlight w:val="none"/>
                <w:lang w:val="uk-UA"/>
              </w:rPr>
            </w:pPr>
            <w:r>
              <w:rPr>
                <w:highlight w:val="none"/>
                <w:lang w:val="uk-UA"/>
              </w:rPr>
              <w:t>Сутність соціального проєктування; Проблема визначення принципів і методів соціального проєктування.</w:t>
            </w:r>
          </w:p>
        </w:tc>
        <w:tc>
          <w:tcPr>
            <w:tcW w:w="5580" w:type="dxa"/>
            <w:vAlign w:val="center"/>
          </w:tcPr>
          <w:p>
            <w:pPr>
              <w:jc w:val="center"/>
              <w:rPr>
                <w:highlight w:val="none"/>
                <w:lang w:val="uk-UA"/>
              </w:rPr>
            </w:pPr>
            <w:r>
              <w:rPr>
                <w:i/>
                <w:highlight w:val="none"/>
                <w:lang w:val="uk-UA"/>
              </w:rPr>
              <w:t>Самостійна робота</w:t>
            </w:r>
            <w:r>
              <w:rPr>
                <w:highlight w:val="none"/>
                <w:lang w:val="uk-UA"/>
              </w:rPr>
              <w:t xml:space="preserve">. Укладання тлумачного словника термінів у галузі соціального проєктування  </w:t>
            </w:r>
            <w:r>
              <w:rPr>
                <w:color w:val="000000"/>
                <w:highlight w:val="none"/>
                <w:lang w:val="uk-UA"/>
              </w:rPr>
              <w:t>(</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trPr>
        <w:tc>
          <w:tcPr>
            <w:tcW w:w="1526" w:type="dxa"/>
            <w:gridSpan w:val="2"/>
            <w:vAlign w:val="center"/>
          </w:tcPr>
          <w:p>
            <w:pPr>
              <w:jc w:val="center"/>
              <w:rPr>
                <w:color w:val="000000"/>
                <w:highlight w:val="none"/>
                <w:lang w:val="uk-UA"/>
              </w:rPr>
            </w:pPr>
            <w:r>
              <w:rPr>
                <w:color w:val="000000"/>
                <w:highlight w:val="none"/>
                <w:lang w:val="uk-UA"/>
              </w:rPr>
              <w:t>Тиждень 3</w:t>
            </w:r>
          </w:p>
          <w:p>
            <w:pPr>
              <w:jc w:val="center"/>
              <w:rPr>
                <w:color w:val="000000"/>
                <w:highlight w:val="none"/>
                <w:lang w:val="uk-UA"/>
              </w:rPr>
            </w:pPr>
            <w:r>
              <w:rPr>
                <w:color w:val="000000"/>
                <w:highlight w:val="none"/>
                <w:lang w:val="uk-UA"/>
              </w:rPr>
              <w:t>Лекція 2</w:t>
            </w:r>
          </w:p>
        </w:tc>
        <w:tc>
          <w:tcPr>
            <w:tcW w:w="3082" w:type="dxa"/>
            <w:vAlign w:val="center"/>
          </w:tcPr>
          <w:p>
            <w:pPr>
              <w:jc w:val="center"/>
              <w:rPr>
                <w:highlight w:val="none"/>
                <w:lang w:val="uk-UA"/>
              </w:rPr>
            </w:pPr>
            <w:r>
              <w:rPr>
                <w:highlight w:val="none"/>
                <w:lang w:val="uk-UA"/>
              </w:rPr>
              <w:t>Проблема історичної генези проєктування у соціальній роботі.</w:t>
            </w:r>
          </w:p>
        </w:tc>
        <w:tc>
          <w:tcPr>
            <w:tcW w:w="5580" w:type="dxa"/>
            <w:vAlign w:val="center"/>
          </w:tcPr>
          <w:p>
            <w:pPr>
              <w:jc w:val="center"/>
              <w:rPr>
                <w:highlight w:val="none"/>
                <w:lang w:val="uk-UA"/>
              </w:rPr>
            </w:pPr>
            <w:r>
              <w:rPr>
                <w:i/>
                <w:highlight w:val="none"/>
                <w:lang w:val="uk-UA"/>
              </w:rPr>
              <w:t>Дискусія</w:t>
            </w:r>
            <w:r>
              <w:rPr>
                <w:highlight w:val="none"/>
                <w:lang w:val="uk-UA"/>
              </w:rPr>
              <w:t>: «Соціальні утопії: за і проти»</w:t>
            </w:r>
          </w:p>
          <w:p>
            <w:pPr>
              <w:jc w:val="center"/>
              <w:rPr>
                <w:highlight w:val="none"/>
                <w:lang w:val="uk-UA"/>
              </w:rPr>
            </w:pPr>
            <w:r>
              <w:rPr>
                <w:color w:val="000000"/>
                <w:highlight w:val="none"/>
                <w:lang w:val="uk-UA"/>
              </w:rPr>
              <w:t>(</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1526" w:type="dxa"/>
            <w:gridSpan w:val="2"/>
            <w:vAlign w:val="center"/>
          </w:tcPr>
          <w:p>
            <w:pPr>
              <w:jc w:val="center"/>
              <w:rPr>
                <w:color w:val="000000"/>
                <w:highlight w:val="none"/>
                <w:lang w:val="uk-UA"/>
              </w:rPr>
            </w:pPr>
            <w:r>
              <w:rPr>
                <w:color w:val="000000"/>
                <w:highlight w:val="none"/>
                <w:lang w:val="uk-UA"/>
              </w:rPr>
              <w:t>Тиждень 4</w:t>
            </w:r>
          </w:p>
          <w:p>
            <w:pPr>
              <w:jc w:val="center"/>
              <w:rPr>
                <w:color w:val="000000"/>
                <w:highlight w:val="none"/>
                <w:lang w:val="uk-UA"/>
              </w:rPr>
            </w:pPr>
            <w:r>
              <w:rPr>
                <w:color w:val="000000"/>
                <w:highlight w:val="none"/>
                <w:lang w:val="uk-UA"/>
              </w:rPr>
              <w:t>Практ. 2</w:t>
            </w:r>
          </w:p>
        </w:tc>
        <w:tc>
          <w:tcPr>
            <w:tcW w:w="3082" w:type="dxa"/>
            <w:vAlign w:val="center"/>
          </w:tcPr>
          <w:p>
            <w:pPr>
              <w:widowControl w:val="0"/>
              <w:pBdr>
                <w:top w:val="none" w:color="auto" w:sz="0" w:space="0"/>
                <w:left w:val="none" w:color="auto" w:sz="0" w:space="0"/>
                <w:bottom w:val="none" w:color="auto" w:sz="0" w:space="0"/>
                <w:right w:val="none" w:color="auto" w:sz="0" w:space="0"/>
                <w:between w:val="none" w:color="auto" w:sz="0" w:space="0"/>
              </w:pBdr>
              <w:jc w:val="center"/>
              <w:rPr>
                <w:color w:val="000000"/>
                <w:highlight w:val="none"/>
                <w:lang w:val="uk-UA"/>
              </w:rPr>
            </w:pPr>
            <w:r>
              <w:rPr>
                <w:color w:val="000000"/>
                <w:highlight w:val="none"/>
                <w:lang w:val="uk-UA"/>
              </w:rPr>
              <w:t>Рівні механізму соціального проєктування.</w:t>
            </w:r>
          </w:p>
        </w:tc>
        <w:tc>
          <w:tcPr>
            <w:tcW w:w="5580" w:type="dxa"/>
            <w:vAlign w:val="center"/>
          </w:tcPr>
          <w:p>
            <w:pPr>
              <w:jc w:val="center"/>
              <w:rPr>
                <w:highlight w:val="none"/>
                <w:lang w:val="uk-UA"/>
              </w:rPr>
            </w:pPr>
            <w:r>
              <w:rPr>
                <w:i/>
                <w:highlight w:val="none"/>
                <w:lang w:val="uk-UA"/>
              </w:rPr>
              <w:t>Доповідь</w:t>
            </w:r>
            <w:r>
              <w:rPr>
                <w:highlight w:val="none"/>
                <w:lang w:val="uk-UA"/>
              </w:rPr>
              <w:t>: «Проблема формування ідеалів проектувальників у галузі соціальної роботи»</w:t>
            </w:r>
          </w:p>
          <w:p>
            <w:pPr>
              <w:jc w:val="center"/>
              <w:rPr>
                <w:color w:val="000000"/>
                <w:highlight w:val="none"/>
                <w:lang w:val="uk-UA"/>
              </w:rPr>
            </w:pPr>
            <w:r>
              <w:rPr>
                <w:color w:val="000000"/>
                <w:highlight w:val="none"/>
                <w:lang w:val="uk-UA"/>
              </w:rPr>
              <w:t>(</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10188" w:type="dxa"/>
            <w:gridSpan w:val="4"/>
            <w:vAlign w:val="center"/>
          </w:tcPr>
          <w:p>
            <w:pPr>
              <w:jc w:val="center"/>
              <w:rPr>
                <w:b/>
                <w:i/>
                <w:highlight w:val="none"/>
                <w:lang w:val="uk-UA"/>
              </w:rPr>
            </w:pPr>
            <w:r>
              <w:rPr>
                <w:b/>
                <w:i/>
                <w:highlight w:val="none"/>
                <w:lang w:val="uk-UA"/>
              </w:rPr>
              <w:t>Змістовний модуль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1526" w:type="dxa"/>
            <w:gridSpan w:val="2"/>
            <w:vAlign w:val="center"/>
          </w:tcPr>
          <w:p>
            <w:pPr>
              <w:jc w:val="center"/>
              <w:rPr>
                <w:color w:val="000000"/>
                <w:highlight w:val="none"/>
                <w:lang w:val="uk-UA"/>
              </w:rPr>
            </w:pPr>
            <w:r>
              <w:rPr>
                <w:color w:val="000000"/>
                <w:highlight w:val="none"/>
                <w:lang w:val="uk-UA"/>
              </w:rPr>
              <w:t>Тиждень 5</w:t>
            </w:r>
          </w:p>
          <w:p>
            <w:pPr>
              <w:jc w:val="center"/>
              <w:rPr>
                <w:color w:val="000000"/>
                <w:highlight w:val="none"/>
                <w:lang w:val="uk-UA"/>
              </w:rPr>
            </w:pPr>
            <w:r>
              <w:rPr>
                <w:color w:val="000000"/>
                <w:highlight w:val="none"/>
                <w:lang w:val="uk-UA"/>
              </w:rPr>
              <w:t>Лекція 3</w:t>
            </w:r>
          </w:p>
        </w:tc>
        <w:tc>
          <w:tcPr>
            <w:tcW w:w="3082" w:type="dxa"/>
          </w:tcPr>
          <w:p>
            <w:pPr>
              <w:jc w:val="center"/>
              <w:rPr>
                <w:b/>
                <w:highlight w:val="none"/>
                <w:lang w:val="uk-UA"/>
              </w:rPr>
            </w:pPr>
            <w:r>
              <w:rPr>
                <w:highlight w:val="none"/>
                <w:lang w:val="uk-UA"/>
              </w:rPr>
              <w:t>Проблема, цілі та завдання соціального проєкту; Планування і контроль соціального проєкту; Презентація соціальних проєктів.</w:t>
            </w:r>
          </w:p>
        </w:tc>
        <w:tc>
          <w:tcPr>
            <w:tcW w:w="5580" w:type="dxa"/>
            <w:vAlign w:val="center"/>
          </w:tcPr>
          <w:p>
            <w:pPr>
              <w:jc w:val="center"/>
              <w:rPr>
                <w:i/>
                <w:highlight w:val="none"/>
                <w:lang w:val="uk-UA"/>
              </w:rPr>
            </w:pPr>
            <w:r>
              <w:rPr>
                <w:i/>
                <w:highlight w:val="none"/>
                <w:lang w:val="uk-UA"/>
              </w:rPr>
              <w:t>Пітч соціального проєкту відповідно до теми дисертаційного дослідження</w:t>
            </w:r>
            <w:r>
              <w:rPr>
                <w:color w:val="000000"/>
                <w:highlight w:val="none"/>
                <w:lang w:val="uk-UA"/>
              </w:rPr>
              <w:t>(</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1526" w:type="dxa"/>
            <w:gridSpan w:val="2"/>
            <w:vAlign w:val="center"/>
          </w:tcPr>
          <w:p>
            <w:pPr>
              <w:jc w:val="center"/>
              <w:rPr>
                <w:color w:val="000000"/>
                <w:highlight w:val="none"/>
                <w:lang w:val="uk-UA"/>
              </w:rPr>
            </w:pPr>
            <w:r>
              <w:rPr>
                <w:color w:val="000000"/>
                <w:highlight w:val="none"/>
                <w:lang w:val="uk-UA"/>
              </w:rPr>
              <w:t>Тиждень 6</w:t>
            </w:r>
          </w:p>
          <w:p>
            <w:pPr>
              <w:jc w:val="center"/>
              <w:rPr>
                <w:color w:val="000000"/>
                <w:highlight w:val="none"/>
                <w:lang w:val="uk-UA"/>
              </w:rPr>
            </w:pPr>
            <w:r>
              <w:rPr>
                <w:color w:val="000000"/>
                <w:highlight w:val="none"/>
                <w:lang w:val="uk-UA"/>
              </w:rPr>
              <w:t>Практ. 3</w:t>
            </w:r>
          </w:p>
        </w:tc>
        <w:tc>
          <w:tcPr>
            <w:tcW w:w="3082" w:type="dxa"/>
          </w:tcPr>
          <w:p>
            <w:pPr>
              <w:jc w:val="center"/>
              <w:rPr>
                <w:highlight w:val="none"/>
                <w:lang w:val="uk-UA"/>
              </w:rPr>
            </w:pPr>
            <w:r>
              <w:rPr>
                <w:highlight w:val="none"/>
                <w:lang w:val="uk-UA"/>
              </w:rPr>
              <w:t>Проблема, цілі та завдання соціального проєкту; Планування і контроль соціального проєкту; Презентація соціальних проєктів.</w:t>
            </w:r>
          </w:p>
        </w:tc>
        <w:tc>
          <w:tcPr>
            <w:tcW w:w="5580" w:type="dxa"/>
            <w:vAlign w:val="center"/>
          </w:tcPr>
          <w:p>
            <w:pPr>
              <w:jc w:val="center"/>
              <w:rPr>
                <w:i/>
                <w:highlight w:val="none"/>
                <w:lang w:val="uk-UA"/>
              </w:rPr>
            </w:pPr>
            <w:r>
              <w:rPr>
                <w:color w:val="000000"/>
                <w:highlight w:val="none"/>
                <w:lang w:val="uk-UA"/>
              </w:rPr>
              <w:t>Древо проблем і древо цілей соціального проєкту (</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88" w:type="dxa"/>
            <w:gridSpan w:val="4"/>
          </w:tcPr>
          <w:p>
            <w:pPr>
              <w:jc w:val="center"/>
              <w:rPr>
                <w:b/>
                <w:i/>
                <w:highlight w:val="none"/>
                <w:lang w:val="uk-UA"/>
              </w:rPr>
            </w:pPr>
            <w:r>
              <w:rPr>
                <w:b/>
                <w:i/>
                <w:highlight w:val="none"/>
                <w:lang w:val="uk-UA"/>
              </w:rPr>
              <w:t xml:space="preserve">Змістовий модуль 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526" w:type="dxa"/>
            <w:gridSpan w:val="2"/>
            <w:vAlign w:val="center"/>
          </w:tcPr>
          <w:p>
            <w:pPr>
              <w:jc w:val="center"/>
              <w:rPr>
                <w:color w:val="000000"/>
                <w:highlight w:val="none"/>
                <w:lang w:val="uk-UA"/>
              </w:rPr>
            </w:pPr>
            <w:r>
              <w:rPr>
                <w:color w:val="000000"/>
                <w:highlight w:val="none"/>
                <w:lang w:val="uk-UA"/>
              </w:rPr>
              <w:t>Тиждень 7</w:t>
            </w:r>
          </w:p>
          <w:p>
            <w:pPr>
              <w:jc w:val="center"/>
              <w:rPr>
                <w:color w:val="000000"/>
                <w:highlight w:val="none"/>
                <w:lang w:val="uk-UA"/>
              </w:rPr>
            </w:pPr>
            <w:r>
              <w:rPr>
                <w:color w:val="000000"/>
                <w:highlight w:val="none"/>
                <w:lang w:val="uk-UA"/>
              </w:rPr>
              <w:t>Лекція 4</w:t>
            </w:r>
          </w:p>
        </w:tc>
        <w:tc>
          <w:tcPr>
            <w:tcW w:w="3082" w:type="dxa"/>
          </w:tcPr>
          <w:p>
            <w:pPr>
              <w:widowControl w:val="0"/>
              <w:pBdr>
                <w:top w:val="none" w:color="auto" w:sz="0" w:space="0"/>
                <w:left w:val="none" w:color="auto" w:sz="0" w:space="0"/>
                <w:bottom w:val="none" w:color="auto" w:sz="0" w:space="0"/>
                <w:right w:val="none" w:color="auto" w:sz="0" w:space="0"/>
                <w:between w:val="none" w:color="auto" w:sz="0" w:space="0"/>
              </w:pBdr>
              <w:jc w:val="center"/>
              <w:rPr>
                <w:color w:val="000000"/>
                <w:highlight w:val="none"/>
                <w:lang w:val="uk-UA"/>
              </w:rPr>
            </w:pPr>
            <w:r>
              <w:rPr>
                <w:color w:val="000000"/>
                <w:highlight w:val="none"/>
                <w:lang w:val="uk-UA"/>
              </w:rPr>
              <w:t>Проблема проєктування соціальних послуг.</w:t>
            </w:r>
          </w:p>
        </w:tc>
        <w:tc>
          <w:tcPr>
            <w:tcW w:w="5580" w:type="dxa"/>
            <w:vMerge w:val="restart"/>
          </w:tcPr>
          <w:p>
            <w:pPr>
              <w:widowControl w:val="0"/>
              <w:jc w:val="both"/>
              <w:rPr>
                <w:i/>
                <w:highlight w:val="none"/>
                <w:lang w:val="uk-UA"/>
              </w:rPr>
            </w:pPr>
            <w:r>
              <w:rPr>
                <w:i/>
                <w:color w:val="000000"/>
                <w:highlight w:val="none"/>
                <w:lang w:val="uk-UA"/>
              </w:rPr>
              <w:t xml:space="preserve">Доповідь: </w:t>
            </w:r>
            <w:r>
              <w:rPr>
                <w:color w:val="000000"/>
                <w:highlight w:val="none"/>
                <w:lang w:val="uk-UA"/>
              </w:rPr>
              <w:t>Проєктування соціальних послуг як складова партнерської взаємодії громади, соціальних служб, держави та соціально відповідального бізнесу</w:t>
            </w:r>
            <w:r>
              <w:rPr>
                <w:highlight w:val="none"/>
                <w:lang w:val="uk-UA"/>
              </w:rPr>
              <w:t xml:space="preserve"> (</w:t>
            </w:r>
            <w:r>
              <w:rPr>
                <w:color w:val="000000"/>
                <w:highlight w:val="none"/>
                <w:lang w:val="uk-UA"/>
              </w:rPr>
              <w:t>max 5 балів)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1526" w:type="dxa"/>
            <w:gridSpan w:val="2"/>
            <w:vAlign w:val="center"/>
          </w:tcPr>
          <w:p>
            <w:pPr>
              <w:jc w:val="center"/>
              <w:rPr>
                <w:color w:val="000000"/>
                <w:highlight w:val="none"/>
                <w:lang w:val="uk-UA"/>
              </w:rPr>
            </w:pPr>
            <w:r>
              <w:rPr>
                <w:color w:val="000000"/>
                <w:highlight w:val="none"/>
                <w:lang w:val="uk-UA"/>
              </w:rPr>
              <w:t>Тиждень 8</w:t>
            </w:r>
          </w:p>
          <w:p>
            <w:pPr>
              <w:jc w:val="center"/>
              <w:rPr>
                <w:color w:val="000000"/>
                <w:highlight w:val="none"/>
                <w:lang w:val="uk-UA"/>
              </w:rPr>
            </w:pPr>
            <w:r>
              <w:rPr>
                <w:color w:val="000000"/>
                <w:highlight w:val="none"/>
                <w:lang w:val="uk-UA"/>
              </w:rPr>
              <w:t>Практ. 4</w:t>
            </w:r>
          </w:p>
        </w:tc>
        <w:tc>
          <w:tcPr>
            <w:tcW w:w="3082" w:type="dxa"/>
          </w:tcPr>
          <w:p>
            <w:pPr>
              <w:jc w:val="center"/>
              <w:rPr>
                <w:color w:val="000000"/>
                <w:highlight w:val="none"/>
                <w:lang w:val="uk-UA"/>
              </w:rPr>
            </w:pPr>
            <w:r>
              <w:rPr>
                <w:highlight w:val="none"/>
                <w:lang w:val="uk-UA"/>
              </w:rPr>
              <w:t>Проблема проєктування соціальних послуг.</w:t>
            </w:r>
          </w:p>
        </w:tc>
        <w:tc>
          <w:tcPr>
            <w:tcW w:w="5580" w:type="dxa"/>
            <w:vMerge w:val="continue"/>
          </w:tcPr>
          <w:p>
            <w:pPr>
              <w:jc w:val="both"/>
              <w:rPr>
                <w:color w:val="000000"/>
                <w:highlight w:val="none"/>
                <w:lang w:val="uk-U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5" w:hRule="atLeast"/>
        </w:trPr>
        <w:tc>
          <w:tcPr>
            <w:tcW w:w="1526" w:type="dxa"/>
            <w:gridSpan w:val="2"/>
            <w:vAlign w:val="center"/>
          </w:tcPr>
          <w:p>
            <w:pPr>
              <w:jc w:val="center"/>
              <w:rPr>
                <w:color w:val="000000"/>
                <w:highlight w:val="none"/>
                <w:lang w:val="uk-UA"/>
              </w:rPr>
            </w:pPr>
            <w:r>
              <w:rPr>
                <w:color w:val="000000"/>
                <w:highlight w:val="none"/>
                <w:lang w:val="uk-UA"/>
              </w:rPr>
              <w:t>Тиждень 9</w:t>
            </w:r>
          </w:p>
          <w:p>
            <w:pPr>
              <w:jc w:val="center"/>
              <w:rPr>
                <w:color w:val="000000"/>
                <w:highlight w:val="none"/>
                <w:lang w:val="uk-UA"/>
              </w:rPr>
            </w:pPr>
            <w:r>
              <w:rPr>
                <w:color w:val="000000"/>
                <w:highlight w:val="none"/>
                <w:lang w:val="uk-UA"/>
              </w:rPr>
              <w:t>Лекція 5</w:t>
            </w:r>
          </w:p>
        </w:tc>
        <w:tc>
          <w:tcPr>
            <w:tcW w:w="3082" w:type="dxa"/>
          </w:tcPr>
          <w:p>
            <w:pPr>
              <w:jc w:val="center"/>
              <w:rPr>
                <w:highlight w:val="none"/>
                <w:lang w:val="uk-UA"/>
              </w:rPr>
            </w:pPr>
            <w:r>
              <w:rPr>
                <w:color w:val="000000"/>
                <w:highlight w:val="none"/>
                <w:lang w:val="uk-UA"/>
              </w:rPr>
              <w:t>Організаційне проєктування у соціальній роботі; Проблема політичних впливів на проектування у соціальній роботі</w:t>
            </w:r>
          </w:p>
        </w:tc>
        <w:tc>
          <w:tcPr>
            <w:tcW w:w="5580" w:type="dxa"/>
            <w:vMerge w:val="restart"/>
            <w:vAlign w:val="center"/>
          </w:tcPr>
          <w:p>
            <w:pPr>
              <w:jc w:val="center"/>
              <w:rPr>
                <w:color w:val="000000"/>
                <w:highlight w:val="none"/>
                <w:lang w:val="uk-UA"/>
              </w:rPr>
            </w:pPr>
            <w:r>
              <w:rPr>
                <w:i/>
                <w:color w:val="000000"/>
                <w:highlight w:val="none"/>
                <w:lang w:val="uk-UA"/>
              </w:rPr>
              <w:t>Самостійна робота</w:t>
            </w:r>
            <w:r>
              <w:rPr>
                <w:color w:val="000000"/>
                <w:highlight w:val="none"/>
                <w:lang w:val="uk-UA"/>
              </w:rPr>
              <w:t xml:space="preserve">: Вибудувати квадрат аналізу стейкхолдерів проектування соціальної послуги та розробити план роботи з ними </w:t>
            </w:r>
            <w:r>
              <w:rPr>
                <w:highlight w:val="none"/>
                <w:lang w:val="uk-UA"/>
              </w:rPr>
              <w:t>(</w:t>
            </w:r>
            <w:r>
              <w:rPr>
                <w:i/>
                <w:color w:val="000000"/>
                <w:highlight w:val="none"/>
                <w:lang w:val="uk-UA"/>
              </w:rPr>
              <w:t>max 10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8" w:hRule="atLeast"/>
        </w:trPr>
        <w:tc>
          <w:tcPr>
            <w:tcW w:w="1526" w:type="dxa"/>
            <w:gridSpan w:val="2"/>
            <w:vAlign w:val="center"/>
          </w:tcPr>
          <w:p>
            <w:pPr>
              <w:jc w:val="center"/>
              <w:rPr>
                <w:color w:val="000000"/>
                <w:highlight w:val="none"/>
                <w:lang w:val="uk-UA"/>
              </w:rPr>
            </w:pPr>
            <w:r>
              <w:rPr>
                <w:color w:val="000000"/>
                <w:highlight w:val="none"/>
                <w:lang w:val="uk-UA"/>
              </w:rPr>
              <w:t>Тиждень 10</w:t>
            </w:r>
          </w:p>
          <w:p>
            <w:pPr>
              <w:jc w:val="center"/>
              <w:rPr>
                <w:color w:val="000000"/>
                <w:highlight w:val="none"/>
                <w:lang w:val="uk-UA"/>
              </w:rPr>
            </w:pPr>
            <w:r>
              <w:rPr>
                <w:color w:val="000000"/>
                <w:highlight w:val="none"/>
                <w:lang w:val="uk-UA"/>
              </w:rPr>
              <w:t>Практ. 5</w:t>
            </w:r>
          </w:p>
        </w:tc>
        <w:tc>
          <w:tcPr>
            <w:tcW w:w="3082" w:type="dxa"/>
          </w:tcPr>
          <w:p>
            <w:pPr>
              <w:jc w:val="center"/>
              <w:rPr>
                <w:highlight w:val="none"/>
                <w:lang w:val="uk-UA"/>
              </w:rPr>
            </w:pPr>
            <w:r>
              <w:rPr>
                <w:highlight w:val="none"/>
                <w:lang w:val="uk-UA"/>
              </w:rPr>
              <w:t>Організаційне проєктування у соціальній роботі; Проблема політичних впливів на проектування у соціальній роботі.</w:t>
            </w:r>
          </w:p>
        </w:tc>
        <w:tc>
          <w:tcPr>
            <w:tcW w:w="5580" w:type="dxa"/>
            <w:vMerge w:val="continue"/>
          </w:tcPr>
          <w:p>
            <w:pPr>
              <w:rPr>
                <w:i/>
                <w:highlight w:val="none"/>
                <w:lang w:val="uk-U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88" w:type="dxa"/>
            <w:gridSpan w:val="4"/>
          </w:tcPr>
          <w:p>
            <w:pPr>
              <w:spacing w:line="300" w:lineRule="auto"/>
              <w:jc w:val="center"/>
              <w:rPr>
                <w:b/>
                <w:highlight w:val="none"/>
                <w:lang w:val="uk-UA"/>
              </w:rPr>
            </w:pPr>
            <w:r>
              <w:rPr>
                <w:b/>
                <w:i/>
                <w:color w:val="000000"/>
                <w:highlight w:val="none"/>
                <w:lang w:val="uk-UA"/>
              </w:rPr>
              <w:t>Змістовий модуль 4.</w:t>
            </w:r>
            <w:r>
              <w:rPr>
                <w:b/>
                <w:highlight w:val="none"/>
                <w:lang w:val="uk-UA"/>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vAlign w:val="center"/>
          </w:tcPr>
          <w:p>
            <w:pPr>
              <w:jc w:val="center"/>
              <w:rPr>
                <w:color w:val="000000"/>
                <w:highlight w:val="none"/>
                <w:lang w:val="uk-UA"/>
              </w:rPr>
            </w:pPr>
            <w:r>
              <w:rPr>
                <w:color w:val="000000"/>
                <w:highlight w:val="none"/>
                <w:lang w:val="uk-UA"/>
              </w:rPr>
              <w:t>Тиждень 11</w:t>
            </w:r>
          </w:p>
          <w:p>
            <w:pPr>
              <w:jc w:val="center"/>
              <w:rPr>
                <w:color w:val="000000"/>
                <w:highlight w:val="none"/>
                <w:lang w:val="uk-UA"/>
              </w:rPr>
            </w:pPr>
            <w:r>
              <w:rPr>
                <w:color w:val="000000"/>
                <w:highlight w:val="none"/>
                <w:lang w:val="uk-UA"/>
              </w:rPr>
              <w:t>Лекція 6</w:t>
            </w:r>
          </w:p>
        </w:tc>
        <w:tc>
          <w:tcPr>
            <w:tcW w:w="3082" w:type="dxa"/>
          </w:tcPr>
          <w:p>
            <w:pPr>
              <w:jc w:val="center"/>
              <w:rPr>
                <w:color w:val="000000"/>
                <w:highlight w:val="none"/>
                <w:lang w:val="uk-UA"/>
              </w:rPr>
            </w:pPr>
            <w:r>
              <w:rPr>
                <w:highlight w:val="none"/>
                <w:lang w:val="uk-UA"/>
              </w:rPr>
              <w:t>Науково-освітнє проєктування у соціальній роботі</w:t>
            </w:r>
          </w:p>
        </w:tc>
        <w:tc>
          <w:tcPr>
            <w:tcW w:w="5580" w:type="dxa"/>
            <w:vMerge w:val="restart"/>
          </w:tcPr>
          <w:p>
            <w:pPr>
              <w:jc w:val="center"/>
              <w:rPr>
                <w:color w:val="000000"/>
                <w:highlight w:val="none"/>
                <w:lang w:val="uk-UA"/>
              </w:rPr>
            </w:pPr>
            <w:r>
              <w:rPr>
                <w:i/>
                <w:color w:val="000000"/>
                <w:highlight w:val="none"/>
                <w:lang w:val="uk-UA"/>
              </w:rPr>
              <w:t>Дискусія</w:t>
            </w:r>
            <w:r>
              <w:rPr>
                <w:color w:val="000000"/>
                <w:highlight w:val="none"/>
                <w:lang w:val="uk-UA"/>
              </w:rPr>
              <w:t xml:space="preserve">: Взаємозв’язок науки та освіти у галузі соціального проєктування </w:t>
            </w:r>
            <w:r>
              <w:rPr>
                <w:highlight w:val="none"/>
                <w:lang w:val="uk-UA"/>
              </w:rPr>
              <w:t>(</w:t>
            </w:r>
            <w:r>
              <w:rPr>
                <w:i/>
                <w:color w:val="000000"/>
                <w:highlight w:val="none"/>
                <w:lang w:val="uk-UA"/>
              </w:rPr>
              <w:t>max 5 балів</w:t>
            </w:r>
            <w:r>
              <w:rPr>
                <w:color w:val="000000"/>
                <w:highlight w:val="none"/>
                <w:lang w:val="uk-UA"/>
              </w:rPr>
              <w:t>);</w:t>
            </w:r>
          </w:p>
          <w:p>
            <w:pPr>
              <w:jc w:val="center"/>
              <w:rPr>
                <w:color w:val="000000"/>
                <w:highlight w:val="none"/>
                <w:lang w:val="uk-UA"/>
              </w:rPr>
            </w:pPr>
            <w:r>
              <w:rPr>
                <w:color w:val="000000"/>
                <w:highlight w:val="none"/>
                <w:lang w:val="uk-UA"/>
              </w:rPr>
              <w:t>Пітч наукового проєкту за темою дослідження</w:t>
            </w:r>
          </w:p>
          <w:p>
            <w:pPr>
              <w:jc w:val="center"/>
              <w:rPr>
                <w:color w:val="000000"/>
                <w:highlight w:val="none"/>
                <w:lang w:val="uk-UA"/>
              </w:rPr>
            </w:pPr>
            <w:r>
              <w:rPr>
                <w:highlight w:val="none"/>
                <w:lang w:val="uk-UA"/>
              </w:rPr>
              <w:t>(</w:t>
            </w:r>
            <w:r>
              <w:rPr>
                <w:i/>
                <w:color w:val="000000"/>
                <w:highlight w:val="none"/>
                <w:lang w:val="uk-UA"/>
              </w:rPr>
              <w:t>max 5 балів</w:t>
            </w:r>
            <w:r>
              <w:rPr>
                <w:color w:val="000000"/>
                <w:highlight w:val="none"/>
                <w:lang w:val="uk-UA"/>
              </w:rPr>
              <w:t>);</w:t>
            </w:r>
          </w:p>
          <w:p>
            <w:pPr>
              <w:jc w:val="center"/>
              <w:rPr>
                <w:color w:val="000000"/>
                <w:highlight w:val="none"/>
                <w:lang w:val="uk-UA"/>
              </w:rPr>
            </w:pPr>
            <w:r>
              <w:rPr>
                <w:color w:val="000000"/>
                <w:highlight w:val="none"/>
                <w:lang w:val="uk-UA"/>
              </w:rPr>
              <w:t xml:space="preserve">Пітч освітнього проєкту за темою дослідження </w:t>
            </w:r>
            <w:r>
              <w:rPr>
                <w:highlight w:val="none"/>
                <w:lang w:val="uk-UA"/>
              </w:rPr>
              <w:t>(</w:t>
            </w:r>
            <w:r>
              <w:rPr>
                <w:i/>
                <w:color w:val="000000"/>
                <w:highlight w:val="none"/>
                <w:lang w:val="uk-UA"/>
              </w:rPr>
              <w:t>max 5 балів</w:t>
            </w:r>
            <w:r>
              <w:rPr>
                <w:color w:val="000000"/>
                <w:highlight w:val="none"/>
                <w:lang w:val="uk-U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vAlign w:val="center"/>
          </w:tcPr>
          <w:p>
            <w:pPr>
              <w:jc w:val="center"/>
              <w:rPr>
                <w:color w:val="000000"/>
                <w:highlight w:val="none"/>
                <w:lang w:val="uk-UA"/>
              </w:rPr>
            </w:pPr>
            <w:r>
              <w:rPr>
                <w:color w:val="000000"/>
                <w:highlight w:val="none"/>
                <w:lang w:val="uk-UA"/>
              </w:rPr>
              <w:t>Тиждень 12</w:t>
            </w:r>
          </w:p>
          <w:p>
            <w:pPr>
              <w:jc w:val="center"/>
              <w:rPr>
                <w:color w:val="000000"/>
                <w:highlight w:val="none"/>
                <w:lang w:val="uk-UA"/>
              </w:rPr>
            </w:pPr>
            <w:r>
              <w:rPr>
                <w:color w:val="000000"/>
                <w:highlight w:val="none"/>
                <w:lang w:val="uk-UA"/>
              </w:rPr>
              <w:t>Практ. 6</w:t>
            </w:r>
          </w:p>
        </w:tc>
        <w:tc>
          <w:tcPr>
            <w:tcW w:w="3082" w:type="dxa"/>
          </w:tcPr>
          <w:p>
            <w:pPr>
              <w:widowControl w:val="0"/>
              <w:spacing w:line="276" w:lineRule="auto"/>
              <w:jc w:val="center"/>
              <w:rPr>
                <w:highlight w:val="none"/>
                <w:lang w:val="uk-UA"/>
              </w:rPr>
            </w:pPr>
            <w:r>
              <w:rPr>
                <w:highlight w:val="none"/>
                <w:lang w:val="uk-UA"/>
              </w:rPr>
              <w:t>Науково-освітнє проєктування у соціальній роботі</w:t>
            </w:r>
          </w:p>
        </w:tc>
        <w:tc>
          <w:tcPr>
            <w:tcW w:w="5580" w:type="dxa"/>
            <w:vMerge w:val="continue"/>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highlight w:val="none"/>
                <w:lang w:val="uk-U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trPr>
        <w:tc>
          <w:tcPr>
            <w:tcW w:w="4608" w:type="dxa"/>
            <w:gridSpan w:val="3"/>
          </w:tcPr>
          <w:p>
            <w:pPr>
              <w:jc w:val="both"/>
              <w:rPr>
                <w:color w:val="000000"/>
                <w:highlight w:val="none"/>
                <w:lang w:val="uk-UA"/>
              </w:rPr>
            </w:pPr>
            <w:r>
              <w:rPr>
                <w:color w:val="000000"/>
                <w:highlight w:val="none"/>
                <w:lang w:val="uk-UA"/>
              </w:rPr>
              <w:t>Екзамен</w:t>
            </w:r>
          </w:p>
        </w:tc>
        <w:tc>
          <w:tcPr>
            <w:tcW w:w="5580" w:type="dxa"/>
          </w:tcPr>
          <w:p>
            <w:pPr>
              <w:jc w:val="center"/>
              <w:rPr>
                <w:color w:val="000000"/>
                <w:highlight w:val="none"/>
                <w:lang w:val="uk-UA"/>
              </w:rPr>
            </w:pPr>
            <w:r>
              <w:rPr>
                <w:i/>
                <w:color w:val="000000"/>
                <w:highlight w:val="none"/>
                <w:lang w:val="uk-UA"/>
              </w:rPr>
              <w:t xml:space="preserve">Тестування у системі Moodle </w:t>
            </w:r>
            <w:r>
              <w:rPr>
                <w:color w:val="000000"/>
                <w:highlight w:val="none"/>
                <w:lang w:val="uk-UA"/>
              </w:rPr>
              <w:t>(</w:t>
            </w:r>
            <w:r>
              <w:rPr>
                <w:i/>
                <w:color w:val="000000"/>
                <w:highlight w:val="none"/>
                <w:lang w:val="uk-UA"/>
              </w:rPr>
              <w:t>max 10 балів</w:t>
            </w:r>
            <w:r>
              <w:rPr>
                <w:color w:val="000000"/>
                <w:highlight w:val="none"/>
                <w:lang w:val="uk-UA"/>
              </w:rPr>
              <w:t>).</w:t>
            </w:r>
          </w:p>
          <w:p>
            <w:pPr>
              <w:jc w:val="center"/>
              <w:rPr>
                <w:color w:val="000000"/>
                <w:highlight w:val="none"/>
                <w:lang w:val="uk-UA"/>
              </w:rPr>
            </w:pPr>
            <w:r>
              <w:rPr>
                <w:i/>
                <w:color w:val="000000"/>
                <w:highlight w:val="none"/>
                <w:lang w:val="uk-UA"/>
              </w:rPr>
              <w:t>Підготовка тексту доповіді на наукову конференцію із застосуванням інструментарію відповідного методу</w:t>
            </w:r>
            <w:r>
              <w:rPr>
                <w:color w:val="000000"/>
                <w:highlight w:val="none"/>
                <w:lang w:val="uk-UA"/>
              </w:rPr>
              <w:t xml:space="preserve"> (</w:t>
            </w:r>
            <w:r>
              <w:rPr>
                <w:i/>
                <w:color w:val="000000"/>
                <w:highlight w:val="none"/>
                <w:lang w:val="uk-UA"/>
              </w:rPr>
              <w:t>max 30 балів</w:t>
            </w:r>
            <w:r>
              <w:rPr>
                <w:color w:val="000000"/>
                <w:highlight w:val="none"/>
                <w:lang w:val="uk-UA"/>
              </w:rPr>
              <w:t>).</w:t>
            </w:r>
          </w:p>
        </w:tc>
      </w:tr>
    </w:tbl>
    <w:p>
      <w:pPr>
        <w:spacing w:after="120"/>
        <w:rPr>
          <w:b/>
          <w:bCs/>
          <w:highlight w:val="none"/>
          <w:lang w:val="ru-RU"/>
        </w:rPr>
      </w:pPr>
    </w:p>
    <w:p>
      <w:pPr>
        <w:widowControl w:val="0"/>
        <w:spacing w:line="276" w:lineRule="auto"/>
        <w:jc w:val="center"/>
        <w:rPr>
          <w:b/>
          <w:highlight w:val="none"/>
          <w:lang w:val="uk-UA"/>
        </w:rPr>
      </w:pPr>
      <w:r>
        <w:rPr>
          <w:b/>
          <w:highlight w:val="none"/>
          <w:lang w:val="uk-UA"/>
        </w:rPr>
        <w:t>КРИТЕРІЇ ОЦІНЮВАННЯ</w:t>
      </w:r>
    </w:p>
    <w:p>
      <w:pPr>
        <w:widowControl w:val="0"/>
        <w:spacing w:line="276" w:lineRule="auto"/>
        <w:rPr>
          <w:highlight w:val="none"/>
          <w:lang w:val="uk-UA"/>
        </w:rPr>
      </w:pPr>
    </w:p>
    <w:tbl>
      <w:tblPr>
        <w:tblStyle w:val="8"/>
        <w:tblW w:w="10065"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89"/>
        <w:gridCol w:w="62"/>
        <w:gridCol w:w="1781"/>
        <w:gridCol w:w="7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5" w:hRule="atLeast"/>
        </w:trPr>
        <w:tc>
          <w:tcPr>
            <w:tcW w:w="851"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b/>
                <w:highlight w:val="none"/>
                <w:lang w:val="uk-UA"/>
              </w:rPr>
            </w:pPr>
            <w:r>
              <w:rPr>
                <w:b/>
                <w:highlight w:val="none"/>
                <w:lang w:val="uk-UA"/>
              </w:rPr>
              <w:t>№</w:t>
            </w:r>
          </w:p>
          <w:p>
            <w:pPr>
              <w:widowControl w:val="0"/>
              <w:spacing w:line="276" w:lineRule="auto"/>
              <w:jc w:val="center"/>
              <w:rPr>
                <w:b/>
                <w:highlight w:val="none"/>
                <w:lang w:val="uk-UA"/>
              </w:rPr>
            </w:pPr>
            <w:r>
              <w:rPr>
                <w:b/>
                <w:highlight w:val="none"/>
                <w:lang w:val="uk-UA"/>
              </w:rPr>
              <w:t>п/п</w:t>
            </w:r>
          </w:p>
        </w:tc>
        <w:tc>
          <w:tcPr>
            <w:tcW w:w="1781"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left="274"/>
              <w:jc w:val="center"/>
              <w:rPr>
                <w:b/>
                <w:highlight w:val="none"/>
                <w:lang w:val="uk-UA"/>
              </w:rPr>
            </w:pPr>
            <w:r>
              <w:rPr>
                <w:b/>
                <w:highlight w:val="none"/>
                <w:lang w:val="uk-UA"/>
              </w:rPr>
              <w:t>Контрольні заходи</w:t>
            </w:r>
          </w:p>
        </w:tc>
        <w:tc>
          <w:tcPr>
            <w:tcW w:w="7433"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b/>
                <w:highlight w:val="none"/>
                <w:lang w:val="uk-UA"/>
              </w:rPr>
            </w:pPr>
            <w:r>
              <w:rPr>
                <w:b/>
                <w:highlight w:val="none"/>
                <w:lang w:val="uk-UA"/>
              </w:rPr>
              <w:t>Критерії оцінювання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5" w:hRule="atLeast"/>
        </w:trPr>
        <w:tc>
          <w:tcPr>
            <w:tcW w:w="10065" w:type="dxa"/>
            <w:gridSpan w:val="4"/>
            <w:tcBorders>
              <w:top w:val="single" w:color="auto" w:sz="4" w:space="0"/>
              <w:left w:val="single" w:color="auto" w:sz="4" w:space="0"/>
              <w:bottom w:val="single" w:color="auto" w:sz="4" w:space="0"/>
              <w:right w:val="single" w:color="auto" w:sz="4" w:space="0"/>
            </w:tcBorders>
          </w:tcPr>
          <w:p>
            <w:pPr>
              <w:widowControl w:val="0"/>
              <w:spacing w:line="276" w:lineRule="auto"/>
              <w:jc w:val="center"/>
              <w:rPr>
                <w:highlight w:val="none"/>
                <w:lang w:val="uk-UA"/>
              </w:rPr>
            </w:pPr>
            <w:r>
              <w:rPr>
                <w:b/>
                <w:bCs/>
                <w:highlight w:val="none"/>
              </w:rPr>
              <w:t>ПОТОЧНИЙ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1</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Доповідь</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Максимальна кіл-ть балів – 5. При цьому оцінюється глибина розуміння обраної теми доповіді (2 бали), логічність та послідовність викладення матеріалу (2 бали), відповіді на питання (1 бал)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2</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Самостійна робота</w:t>
            </w:r>
          </w:p>
          <w:p>
            <w:pPr>
              <w:widowControl w:val="0"/>
              <w:spacing w:line="276" w:lineRule="auto"/>
              <w:ind w:firstLine="34"/>
              <w:jc w:val="center"/>
              <w:rPr>
                <w:highlight w:val="none"/>
                <w:lang w:val="uk-UA"/>
              </w:rPr>
            </w:pPr>
            <w:r>
              <w:rPr>
                <w:highlight w:val="none"/>
                <w:lang w:val="uk-UA"/>
              </w:rPr>
              <w:t>(5 балів)</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 xml:space="preserve">Максимальна кіл-ть балів – 5. При цьому оцінюється правильність і повнота виконаного завдання: виконано правильно, повністю із застосуванням оригінального підходу (5 балів); містить незначні неточності (4 бали), наявні помилки (3 бали), завдання виконано неправильно із суттєвими помилками й неповністю (1-2 бали)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5"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3</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Самостійна робота</w:t>
            </w:r>
          </w:p>
          <w:p>
            <w:pPr>
              <w:widowControl w:val="0"/>
              <w:spacing w:line="276" w:lineRule="auto"/>
              <w:ind w:firstLine="34"/>
              <w:jc w:val="center"/>
              <w:rPr>
                <w:highlight w:val="none"/>
                <w:lang w:val="uk-UA"/>
              </w:rPr>
            </w:pPr>
            <w:r>
              <w:rPr>
                <w:highlight w:val="none"/>
                <w:lang w:val="uk-UA"/>
              </w:rPr>
              <w:t>(10 балів)</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 xml:space="preserve">Максимальна кіл-ть балів – 10. При цьому оцінюється правильність і повнота виконаного завдання: виконано правильно, повністю із застосуванням вимог до квадрату (10 балів); містить незначні неточності (7 балів), наявні помилки (5-4 бали), завдання виконано неправильно із суттєвими помилками й неповністю (1-3 бали)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4</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Пітч</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ind w:firstLine="34"/>
              <w:jc w:val="both"/>
              <w:rPr>
                <w:highlight w:val="none"/>
                <w:lang w:val="uk-UA"/>
              </w:rPr>
            </w:pPr>
            <w:r>
              <w:rPr>
                <w:highlight w:val="none"/>
                <w:lang w:val="uk-UA"/>
              </w:rPr>
              <w:t>Максимальна кіл-ть балів – 5. При цьому оцінюється обґрунтованість та переконливість автора (2 бали), логічність та послідовність викладу матеріалу (2 бали), якість мовлення та грамотність (1 бал)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5</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Дискусія</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Максимальна кіл-ть балів – 5. При цьому оцінюється глибина розуміння теми дискусії та ступінь аргументації висловлюваних думок (2 бали), уміння відстоювати свою точку зору, бути логічним та послідовним (2 бали), активність та ініціативність (1 бал)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6</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firstLine="34"/>
              <w:jc w:val="center"/>
              <w:rPr>
                <w:highlight w:val="none"/>
                <w:lang w:val="uk-UA"/>
              </w:rPr>
            </w:pPr>
            <w:r>
              <w:rPr>
                <w:highlight w:val="none"/>
                <w:lang w:val="uk-UA"/>
              </w:rPr>
              <w:t>Практична вправа «Дерево проблем»</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Максимальна кіл-ть балів – 5. При цьому оцінюється правильність і повнота виконаного завдання: виконано правильно, повністю із застосуванням оригінального підходу (5 балів); містить незначні неточності (4 бали), наявні помилки (3 бали), завдання виконано неправильно із суттєвими помилками й неповністю (1-2 бали)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10065" w:type="dxa"/>
            <w:gridSpan w:val="4"/>
            <w:tcBorders>
              <w:top w:val="single" w:color="auto" w:sz="4" w:space="0"/>
              <w:left w:val="single" w:color="auto" w:sz="4" w:space="0"/>
              <w:bottom w:val="single" w:color="auto" w:sz="4" w:space="0"/>
              <w:right w:val="single" w:color="auto" w:sz="4" w:space="0"/>
            </w:tcBorders>
          </w:tcPr>
          <w:p>
            <w:pPr>
              <w:widowControl w:val="0"/>
              <w:spacing w:line="276" w:lineRule="auto"/>
              <w:jc w:val="center"/>
              <w:rPr>
                <w:b/>
                <w:highlight w:val="none"/>
                <w:lang w:val="uk-UA"/>
              </w:rPr>
            </w:pPr>
            <w:r>
              <w:rPr>
                <w:b/>
                <w:highlight w:val="none"/>
                <w:lang w:val="uk-UA"/>
              </w:rPr>
              <w:t>ПІДСУМКОВИЙ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7</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left="274" w:hanging="274"/>
              <w:jc w:val="center"/>
              <w:rPr>
                <w:highlight w:val="none"/>
                <w:lang w:val="uk-UA"/>
              </w:rPr>
            </w:pPr>
            <w:r>
              <w:rPr>
                <w:highlight w:val="none"/>
                <w:lang w:val="uk-UA"/>
              </w:rPr>
              <w:t>Тестування</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Максимальна кіл-ть балів – 10. Тест складається з 10 питань. Кожна правильна відповідь оцінюється в 1 бал.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0" w:hRule="atLeast"/>
        </w:trPr>
        <w:tc>
          <w:tcPr>
            <w:tcW w:w="789"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8</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276" w:lineRule="auto"/>
              <w:jc w:val="center"/>
              <w:rPr>
                <w:highlight w:val="none"/>
                <w:lang w:val="uk-UA"/>
              </w:rPr>
            </w:pPr>
            <w:r>
              <w:rPr>
                <w:highlight w:val="none"/>
                <w:lang w:val="uk-UA"/>
              </w:rPr>
              <w:t>Текст доповіді на конференцію</w:t>
            </w:r>
          </w:p>
        </w:tc>
        <w:tc>
          <w:tcPr>
            <w:tcW w:w="7433" w:type="dxa"/>
            <w:tcBorders>
              <w:top w:val="single" w:color="auto" w:sz="4" w:space="0"/>
              <w:left w:val="single" w:color="auto" w:sz="4" w:space="0"/>
              <w:bottom w:val="single" w:color="auto" w:sz="4" w:space="0"/>
              <w:right w:val="single" w:color="auto" w:sz="4" w:space="0"/>
            </w:tcBorders>
          </w:tcPr>
          <w:p>
            <w:pPr>
              <w:widowControl w:val="0"/>
              <w:spacing w:line="276" w:lineRule="auto"/>
              <w:jc w:val="both"/>
              <w:rPr>
                <w:highlight w:val="none"/>
                <w:lang w:val="uk-UA"/>
              </w:rPr>
            </w:pPr>
            <w:r>
              <w:rPr>
                <w:highlight w:val="none"/>
                <w:lang w:val="uk-UA"/>
              </w:rPr>
              <w:t>Максимальна кіл-ть балів – 30. При цьому оцінюється актуальність обраної теми (5 балів), відповідність інструментарію обраного метода завданням дослідження (5 балів), логічність та послідовність викладення результатів досліджень (5 балів), обґрунтованість висновків (5 балів), стиль наукового мовлення й грамотність (5 балів), оформлення відповідно до встановлених вимог (5 балів)</w:t>
            </w:r>
          </w:p>
        </w:tc>
      </w:tr>
    </w:tbl>
    <w:p>
      <w:pPr>
        <w:widowControl w:val="0"/>
        <w:spacing w:line="276" w:lineRule="auto"/>
        <w:jc w:val="both"/>
        <w:rPr>
          <w:b/>
          <w:bCs/>
          <w:highlight w:val="none"/>
          <w:lang w:val="uk-UA"/>
        </w:rPr>
      </w:pPr>
    </w:p>
    <w:p>
      <w:pPr>
        <w:widowControl w:val="0"/>
        <w:spacing w:line="276" w:lineRule="auto"/>
        <w:jc w:val="center"/>
        <w:rPr>
          <w:b/>
          <w:bCs/>
          <w:highlight w:val="none"/>
          <w:lang w:val="uk-UA"/>
        </w:rPr>
      </w:pPr>
      <w:r>
        <w:rPr>
          <w:b/>
          <w:bCs/>
          <w:highlight w:val="none"/>
          <w:lang w:val="uk-UA"/>
        </w:rPr>
        <w:t>Шкала оцінювання: національна та ECTS</w:t>
      </w:r>
    </w:p>
    <w:p>
      <w:pPr>
        <w:widowControl w:val="0"/>
        <w:spacing w:line="276" w:lineRule="auto"/>
        <w:jc w:val="center"/>
        <w:rPr>
          <w:b/>
          <w:bCs/>
          <w:highlight w:val="none"/>
          <w:lang w:val="uk-UA"/>
        </w:rPr>
      </w:pPr>
    </w:p>
    <w:tbl>
      <w:tblPr>
        <w:tblStyle w:val="8"/>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7"/>
        <w:gridCol w:w="4493"/>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528" w:type="dxa"/>
            <w:tcBorders>
              <w:top w:val="single" w:color="auto" w:sz="4" w:space="0"/>
              <w:left w:val="single" w:color="auto" w:sz="4" w:space="0"/>
              <w:bottom w:val="single" w:color="auto" w:sz="4" w:space="0"/>
              <w:right w:val="single" w:color="auto" w:sz="4" w:space="0"/>
            </w:tcBorders>
          </w:tcPr>
          <w:p>
            <w:pPr>
              <w:pStyle w:val="2"/>
              <w:spacing w:line="276" w:lineRule="auto"/>
              <w:jc w:val="center"/>
              <w:rPr>
                <w:rFonts w:ascii="Times New Roman" w:hAnsi="Times New Roman"/>
                <w:b/>
                <w:i/>
                <w:color w:val="auto"/>
                <w:sz w:val="24"/>
                <w:szCs w:val="24"/>
                <w:highlight w:val="none"/>
                <w:lang w:val="uk-UA"/>
              </w:rPr>
            </w:pPr>
            <w:bookmarkStart w:id="0" w:name="_Toc37757785"/>
            <w:bookmarkStart w:id="1" w:name="_Toc52428778"/>
            <w:r>
              <w:rPr>
                <w:rFonts w:ascii="Times New Roman" w:hAnsi="Times New Roman"/>
                <w:b/>
                <w:i/>
                <w:caps/>
                <w:color w:val="auto"/>
                <w:sz w:val="24"/>
                <w:szCs w:val="24"/>
                <w:highlight w:val="none"/>
                <w:lang w:val="uk-UA"/>
              </w:rPr>
              <w:t>З</w:t>
            </w:r>
            <w:r>
              <w:rPr>
                <w:rFonts w:ascii="Times New Roman" w:hAnsi="Times New Roman"/>
                <w:b/>
                <w:i/>
                <w:color w:val="auto"/>
                <w:sz w:val="24"/>
                <w:szCs w:val="24"/>
                <w:highlight w:val="none"/>
                <w:lang w:val="uk-UA"/>
              </w:rPr>
              <w:t>а шкалою</w:t>
            </w:r>
            <w:bookmarkEnd w:id="0"/>
            <w:bookmarkEnd w:id="1"/>
          </w:p>
          <w:p>
            <w:pPr>
              <w:pStyle w:val="6"/>
              <w:keepNext w:val="0"/>
              <w:keepLines w:val="0"/>
              <w:widowControl w:val="0"/>
              <w:spacing w:before="0" w:line="276" w:lineRule="auto"/>
              <w:jc w:val="center"/>
              <w:rPr>
                <w:rFonts w:ascii="Times New Roman" w:hAnsi="Times New Roman"/>
                <w:b/>
                <w:i/>
                <w:color w:val="auto"/>
                <w:highlight w:val="none"/>
                <w:lang w:val="uk-UA"/>
              </w:rPr>
            </w:pPr>
            <w:r>
              <w:rPr>
                <w:rFonts w:ascii="Times New Roman" w:hAnsi="Times New Roman"/>
                <w:b/>
                <w:i/>
                <w:color w:val="auto"/>
                <w:highlight w:val="none"/>
                <w:lang w:val="uk-UA"/>
              </w:rPr>
              <w:t>ECTS</w:t>
            </w:r>
          </w:p>
        </w:tc>
        <w:tc>
          <w:tcPr>
            <w:tcW w:w="4496" w:type="dxa"/>
            <w:tcBorders>
              <w:top w:val="single" w:color="auto" w:sz="4" w:space="0"/>
              <w:left w:val="single" w:color="auto" w:sz="4" w:space="0"/>
              <w:bottom w:val="single" w:color="auto" w:sz="4" w:space="0"/>
              <w:right w:val="single" w:color="auto" w:sz="4" w:space="0"/>
            </w:tcBorders>
          </w:tcPr>
          <w:p>
            <w:pPr>
              <w:pStyle w:val="5"/>
              <w:keepNext w:val="0"/>
              <w:keepLines w:val="0"/>
              <w:widowControl w:val="0"/>
              <w:spacing w:before="0" w:line="276" w:lineRule="auto"/>
              <w:ind w:right="-108"/>
              <w:jc w:val="center"/>
              <w:rPr>
                <w:rFonts w:ascii="Times New Roman" w:hAnsi="Times New Roman"/>
                <w:b/>
                <w:i/>
                <w:color w:val="auto"/>
                <w:highlight w:val="none"/>
                <w:lang w:val="uk-UA"/>
              </w:rPr>
            </w:pPr>
            <w:r>
              <w:rPr>
                <w:rFonts w:ascii="Times New Roman" w:hAnsi="Times New Roman"/>
                <w:b/>
                <w:i/>
                <w:color w:val="auto"/>
                <w:highlight w:val="none"/>
                <w:lang w:val="uk-UA"/>
              </w:rPr>
              <w:t>За шкалою</w:t>
            </w:r>
          </w:p>
          <w:p>
            <w:pPr>
              <w:widowControl w:val="0"/>
              <w:spacing w:line="276" w:lineRule="auto"/>
              <w:jc w:val="center"/>
              <w:rPr>
                <w:b/>
                <w:i/>
                <w:highlight w:val="none"/>
                <w:lang w:val="uk-UA"/>
              </w:rPr>
            </w:pPr>
            <w:r>
              <w:rPr>
                <w:b/>
                <w:i/>
                <w:highlight w:val="none"/>
                <w:lang w:val="uk-UA"/>
              </w:rPr>
              <w:t>університету</w:t>
            </w:r>
          </w:p>
        </w:tc>
        <w:tc>
          <w:tcPr>
            <w:tcW w:w="2185" w:type="dxa"/>
            <w:tcBorders>
              <w:top w:val="single" w:color="auto" w:sz="4" w:space="0"/>
              <w:left w:val="single" w:color="auto" w:sz="4" w:space="0"/>
              <w:bottom w:val="single" w:color="auto" w:sz="4" w:space="0"/>
              <w:right w:val="single" w:color="auto" w:sz="4" w:space="0"/>
            </w:tcBorders>
          </w:tcPr>
          <w:p>
            <w:pPr>
              <w:pStyle w:val="3"/>
              <w:keepNext w:val="0"/>
              <w:keepLines w:val="0"/>
              <w:widowControl w:val="0"/>
              <w:numPr>
                <w:ilvl w:val="2"/>
                <w:numId w:val="1"/>
              </w:numPr>
              <w:tabs>
                <w:tab w:val="left" w:pos="0"/>
              </w:tabs>
              <w:suppressAutoHyphens/>
              <w:spacing w:before="0" w:line="276" w:lineRule="auto"/>
              <w:ind w:left="0" w:firstLine="0"/>
              <w:jc w:val="center"/>
              <w:rPr>
                <w:rFonts w:ascii="Times New Roman" w:hAnsi="Times New Roman"/>
                <w:b/>
                <w:i/>
                <w:color w:val="auto"/>
                <w:highlight w:val="none"/>
                <w:lang w:val="uk-UA"/>
              </w:rPr>
            </w:pPr>
            <w:bookmarkStart w:id="2" w:name="_Toc52428779"/>
            <w:bookmarkStart w:id="3" w:name="_Toc37757786"/>
            <w:r>
              <w:rPr>
                <w:rFonts w:ascii="Times New Roman" w:hAnsi="Times New Roman"/>
                <w:b/>
                <w:i/>
                <w:color w:val="auto"/>
                <w:highlight w:val="none"/>
                <w:lang w:val="uk-UA"/>
              </w:rPr>
              <w:t>За національною шкалою</w:t>
            </w:r>
            <w:bookmarkEnd w:id="2"/>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A</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90 – 100</w:t>
            </w:r>
          </w:p>
          <w:p>
            <w:pPr>
              <w:widowControl w:val="0"/>
              <w:spacing w:line="276" w:lineRule="auto"/>
              <w:ind w:right="223"/>
              <w:jc w:val="center"/>
              <w:rPr>
                <w:color w:val="000000"/>
                <w:spacing w:val="-2"/>
                <w:highlight w:val="none"/>
                <w:lang w:val="uk-UA"/>
              </w:rPr>
            </w:pPr>
            <w:r>
              <w:rPr>
                <w:color w:val="000000"/>
                <w:spacing w:val="-2"/>
                <w:highlight w:val="none"/>
                <w:lang w:val="uk-UA"/>
              </w:rPr>
              <w:t>(відмінно)</w:t>
            </w:r>
          </w:p>
        </w:tc>
        <w:tc>
          <w:tcPr>
            <w:tcW w:w="2185" w:type="dxa"/>
            <w:tcBorders>
              <w:top w:val="single" w:color="auto" w:sz="4" w:space="0"/>
              <w:left w:val="single" w:color="auto" w:sz="4" w:space="0"/>
              <w:bottom w:val="single" w:color="auto" w:sz="4" w:space="0"/>
              <w:right w:val="single" w:color="auto" w:sz="4" w:space="0"/>
            </w:tcBorders>
            <w:vAlign w:val="center"/>
          </w:tcPr>
          <w:p>
            <w:pPr>
              <w:pStyle w:val="4"/>
              <w:keepNext w:val="0"/>
              <w:keepLines w:val="0"/>
              <w:widowControl w:val="0"/>
              <w:numPr>
                <w:ilvl w:val="3"/>
                <w:numId w:val="1"/>
              </w:numPr>
              <w:suppressAutoHyphens/>
              <w:spacing w:before="0" w:line="276" w:lineRule="auto"/>
              <w:ind w:left="0" w:firstLine="0"/>
              <w:jc w:val="center"/>
              <w:rPr>
                <w:rFonts w:ascii="Times New Roman" w:hAnsi="Times New Roman"/>
                <w:i w:val="0"/>
                <w:highlight w:val="none"/>
                <w:lang w:val="uk-UA"/>
              </w:rPr>
            </w:pPr>
            <w:r>
              <w:rPr>
                <w:rFonts w:ascii="Times New Roman" w:hAnsi="Times New Roman"/>
                <w:i w:val="0"/>
                <w:color w:val="auto"/>
                <w:highlight w:val="none"/>
                <w:lang w:val="uk-UA"/>
              </w:rPr>
              <w:t>55 (відмінно)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B</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85 – 89</w:t>
            </w:r>
          </w:p>
          <w:p>
            <w:pPr>
              <w:widowControl w:val="0"/>
              <w:spacing w:line="276" w:lineRule="auto"/>
              <w:ind w:right="223"/>
              <w:jc w:val="center"/>
              <w:rPr>
                <w:color w:val="000000"/>
                <w:spacing w:val="-2"/>
                <w:highlight w:val="none"/>
                <w:lang w:val="uk-UA"/>
              </w:rPr>
            </w:pPr>
            <w:r>
              <w:rPr>
                <w:color w:val="000000"/>
                <w:spacing w:val="-2"/>
                <w:highlight w:val="none"/>
                <w:lang w:val="uk-UA"/>
              </w:rPr>
              <w:t>(дуже добре)</w:t>
            </w:r>
          </w:p>
        </w:tc>
        <w:tc>
          <w:tcPr>
            <w:tcW w:w="2185" w:type="dxa"/>
            <w:vMerge w:val="restart"/>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54"/>
              <w:jc w:val="center"/>
              <w:rPr>
                <w:color w:val="000000"/>
                <w:spacing w:val="-2"/>
                <w:highlight w:val="none"/>
                <w:lang w:val="uk-UA"/>
              </w:rPr>
            </w:pPr>
            <w:r>
              <w:rPr>
                <w:color w:val="000000"/>
                <w:spacing w:val="-2"/>
                <w:highlight w:val="none"/>
                <w:lang w:val="uk-UA"/>
              </w:rPr>
              <w:t>4 (добре)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C</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75 – 84</w:t>
            </w:r>
          </w:p>
          <w:p>
            <w:pPr>
              <w:widowControl w:val="0"/>
              <w:spacing w:line="276" w:lineRule="auto"/>
              <w:ind w:right="223"/>
              <w:jc w:val="center"/>
              <w:rPr>
                <w:color w:val="000000"/>
                <w:spacing w:val="-2"/>
                <w:highlight w:val="none"/>
                <w:lang w:val="uk-UA"/>
              </w:rPr>
            </w:pPr>
            <w:r>
              <w:rPr>
                <w:color w:val="000000"/>
                <w:spacing w:val="-2"/>
                <w:highlight w:val="none"/>
                <w:lang w:val="uk-UA"/>
              </w:rPr>
              <w:t>(добре)</w:t>
            </w:r>
          </w:p>
        </w:tc>
        <w:tc>
          <w:tcPr>
            <w:tcW w:w="2185" w:type="dxa"/>
            <w:vMerge w:val="continue"/>
            <w:tcBorders>
              <w:top w:val="single" w:color="auto" w:sz="4" w:space="0"/>
              <w:left w:val="single" w:color="auto" w:sz="4" w:space="0"/>
              <w:bottom w:val="single" w:color="auto" w:sz="4" w:space="0"/>
              <w:right w:val="single" w:color="auto" w:sz="4" w:space="0"/>
            </w:tcBorders>
            <w:vAlign w:val="center"/>
          </w:tcPr>
          <w:p>
            <w:pPr>
              <w:rPr>
                <w:color w:val="000000"/>
                <w:spacing w:val="-2"/>
                <w:highlight w:val="none"/>
                <w:lang w:val="uk-U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D</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70 – 74</w:t>
            </w:r>
          </w:p>
          <w:p>
            <w:pPr>
              <w:widowControl w:val="0"/>
              <w:spacing w:line="276" w:lineRule="auto"/>
              <w:ind w:right="223"/>
              <w:jc w:val="center"/>
              <w:rPr>
                <w:color w:val="000000"/>
                <w:spacing w:val="-2"/>
                <w:highlight w:val="none"/>
                <w:lang w:val="uk-UA"/>
              </w:rPr>
            </w:pPr>
            <w:r>
              <w:rPr>
                <w:color w:val="000000"/>
                <w:spacing w:val="-2"/>
                <w:highlight w:val="none"/>
                <w:lang w:val="uk-UA"/>
              </w:rPr>
              <w:t xml:space="preserve">(задовільно) </w:t>
            </w:r>
          </w:p>
        </w:tc>
        <w:tc>
          <w:tcPr>
            <w:tcW w:w="2185" w:type="dxa"/>
            <w:vMerge w:val="restart"/>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54"/>
              <w:jc w:val="center"/>
              <w:rPr>
                <w:color w:val="000000"/>
                <w:spacing w:val="-2"/>
                <w:highlight w:val="none"/>
                <w:lang w:val="uk-UA"/>
              </w:rPr>
            </w:pPr>
            <w:r>
              <w:rPr>
                <w:color w:val="000000"/>
                <w:spacing w:val="-2"/>
                <w:highlight w:val="none"/>
                <w:lang w:val="uk-UA"/>
              </w:rPr>
              <w:t>3 (задовільно)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E</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60 – 69</w:t>
            </w:r>
          </w:p>
          <w:p>
            <w:pPr>
              <w:widowControl w:val="0"/>
              <w:spacing w:line="276" w:lineRule="auto"/>
              <w:ind w:right="223"/>
              <w:jc w:val="center"/>
              <w:rPr>
                <w:color w:val="000000"/>
                <w:spacing w:val="-2"/>
                <w:highlight w:val="none"/>
                <w:lang w:val="uk-UA"/>
              </w:rPr>
            </w:pPr>
            <w:r>
              <w:rPr>
                <w:color w:val="000000"/>
                <w:spacing w:val="-2"/>
                <w:highlight w:val="none"/>
                <w:lang w:val="uk-UA"/>
              </w:rPr>
              <w:t>(достатньо)</w:t>
            </w:r>
          </w:p>
        </w:tc>
        <w:tc>
          <w:tcPr>
            <w:tcW w:w="2185" w:type="dxa"/>
            <w:vMerge w:val="continue"/>
            <w:tcBorders>
              <w:top w:val="single" w:color="auto" w:sz="4" w:space="0"/>
              <w:left w:val="single" w:color="auto" w:sz="4" w:space="0"/>
              <w:bottom w:val="single" w:color="auto" w:sz="4" w:space="0"/>
              <w:right w:val="single" w:color="auto" w:sz="4" w:space="0"/>
            </w:tcBorders>
            <w:vAlign w:val="center"/>
          </w:tcPr>
          <w:p>
            <w:pPr>
              <w:rPr>
                <w:color w:val="000000"/>
                <w:spacing w:val="-2"/>
                <w:highlight w:val="none"/>
                <w:lang w:val="uk-U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FX</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35 – 59</w:t>
            </w:r>
          </w:p>
          <w:p>
            <w:pPr>
              <w:widowControl w:val="0"/>
              <w:spacing w:line="276" w:lineRule="auto"/>
              <w:ind w:right="223"/>
              <w:jc w:val="center"/>
              <w:rPr>
                <w:color w:val="000000"/>
                <w:spacing w:val="-2"/>
                <w:highlight w:val="none"/>
                <w:lang w:val="uk-UA"/>
              </w:rPr>
            </w:pPr>
            <w:r>
              <w:rPr>
                <w:color w:val="000000"/>
                <w:spacing w:val="-2"/>
                <w:highlight w:val="none"/>
                <w:lang w:val="uk-UA"/>
              </w:rPr>
              <w:t>(незадовільно – з можливістю повторного складання)</w:t>
            </w:r>
          </w:p>
        </w:tc>
        <w:tc>
          <w:tcPr>
            <w:tcW w:w="2185" w:type="dxa"/>
            <w:vMerge w:val="restart"/>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54"/>
              <w:jc w:val="center"/>
              <w:rPr>
                <w:color w:val="000000"/>
                <w:spacing w:val="-2"/>
                <w:highlight w:val="none"/>
                <w:lang w:val="uk-UA"/>
              </w:rPr>
            </w:pPr>
            <w:r>
              <w:rPr>
                <w:color w:val="000000"/>
                <w:spacing w:val="-2"/>
                <w:highlight w:val="none"/>
                <w:lang w:val="uk-UA"/>
              </w:rPr>
              <w:t>2 (незадовільно)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28"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68"/>
              <w:jc w:val="center"/>
              <w:rPr>
                <w:color w:val="000000"/>
                <w:spacing w:val="-2"/>
                <w:highlight w:val="none"/>
                <w:lang w:val="uk-UA"/>
              </w:rPr>
            </w:pPr>
            <w:r>
              <w:rPr>
                <w:color w:val="000000"/>
                <w:spacing w:val="-2"/>
                <w:highlight w:val="none"/>
                <w:lang w:val="uk-UA"/>
              </w:rPr>
              <w:t>F</w:t>
            </w:r>
          </w:p>
        </w:tc>
        <w:tc>
          <w:tcPr>
            <w:tcW w:w="4496" w:type="dxa"/>
            <w:tcBorders>
              <w:top w:val="single" w:color="auto" w:sz="4" w:space="0"/>
              <w:left w:val="single" w:color="auto" w:sz="4" w:space="0"/>
              <w:bottom w:val="single" w:color="auto" w:sz="4" w:space="0"/>
              <w:right w:val="single" w:color="auto" w:sz="4" w:space="0"/>
            </w:tcBorders>
            <w:vAlign w:val="center"/>
          </w:tcPr>
          <w:p>
            <w:pPr>
              <w:widowControl w:val="0"/>
              <w:spacing w:line="276" w:lineRule="auto"/>
              <w:ind w:right="223"/>
              <w:jc w:val="center"/>
              <w:rPr>
                <w:color w:val="000000"/>
                <w:spacing w:val="-2"/>
                <w:highlight w:val="none"/>
                <w:lang w:val="uk-UA"/>
              </w:rPr>
            </w:pPr>
            <w:r>
              <w:rPr>
                <w:color w:val="000000"/>
                <w:spacing w:val="-2"/>
                <w:highlight w:val="none"/>
                <w:lang w:val="uk-UA"/>
              </w:rPr>
              <w:t>1 – 34</w:t>
            </w:r>
          </w:p>
          <w:p>
            <w:pPr>
              <w:widowControl w:val="0"/>
              <w:spacing w:line="276" w:lineRule="auto"/>
              <w:ind w:right="223"/>
              <w:jc w:val="center"/>
              <w:rPr>
                <w:color w:val="000000"/>
                <w:spacing w:val="-2"/>
                <w:highlight w:val="none"/>
                <w:lang w:val="uk-UA"/>
              </w:rPr>
            </w:pPr>
            <w:r>
              <w:rPr>
                <w:color w:val="000000"/>
                <w:spacing w:val="-2"/>
                <w:highlight w:val="none"/>
                <w:lang w:val="uk-UA"/>
              </w:rPr>
              <w:t>(незадовільно – з обов’язковим повторним курсом)</w:t>
            </w:r>
          </w:p>
        </w:tc>
        <w:tc>
          <w:tcPr>
            <w:tcW w:w="2185" w:type="dxa"/>
            <w:vMerge w:val="continue"/>
            <w:tcBorders>
              <w:top w:val="single" w:color="auto" w:sz="4" w:space="0"/>
              <w:left w:val="single" w:color="auto" w:sz="4" w:space="0"/>
              <w:bottom w:val="single" w:color="auto" w:sz="4" w:space="0"/>
              <w:right w:val="single" w:color="auto" w:sz="4" w:space="0"/>
            </w:tcBorders>
            <w:vAlign w:val="center"/>
          </w:tcPr>
          <w:p>
            <w:pPr>
              <w:rPr>
                <w:color w:val="000000"/>
                <w:spacing w:val="-2"/>
                <w:highlight w:val="none"/>
                <w:lang w:val="uk-UA"/>
              </w:rPr>
            </w:pPr>
          </w:p>
        </w:tc>
      </w:tr>
    </w:tbl>
    <w:p>
      <w:pPr>
        <w:widowControl w:val="0"/>
        <w:spacing w:line="276" w:lineRule="auto"/>
        <w:jc w:val="center"/>
        <w:rPr>
          <w:b/>
          <w:highlight w:val="none"/>
          <w:lang w:val="uk-UA"/>
        </w:rPr>
      </w:pPr>
    </w:p>
    <w:p>
      <w:pPr>
        <w:widowControl w:val="0"/>
        <w:spacing w:line="276" w:lineRule="auto"/>
        <w:jc w:val="both"/>
        <w:rPr>
          <w:highlight w:val="none"/>
          <w:lang w:val="uk-UA"/>
        </w:rPr>
      </w:pPr>
      <w:r>
        <w:rPr>
          <w:highlight w:val="none"/>
          <w:lang w:val="uk-UA"/>
        </w:rPr>
        <w:tab/>
      </w:r>
      <w:r>
        <w:rPr>
          <w:b/>
          <w:highlight w:val="none"/>
          <w:lang w:val="uk-UA"/>
        </w:rPr>
        <w:t>Оцінка</w:t>
      </w:r>
      <w:r>
        <w:rPr>
          <w:highlight w:val="none"/>
          <w:lang w:val="uk-UA"/>
        </w:rPr>
        <w:t xml:space="preserve"> </w:t>
      </w:r>
      <w:r>
        <w:rPr>
          <w:b/>
          <w:highlight w:val="none"/>
          <w:lang w:val="uk-UA"/>
        </w:rPr>
        <w:t>5 (відмінно) (90 – 100 балів)</w:t>
      </w:r>
      <w:r>
        <w:rPr>
          <w:highlight w:val="none"/>
          <w:lang w:val="uk-UA"/>
        </w:rPr>
        <w:t xml:space="preserve"> виставляється, якщо здобувач у повному обсязі володіє навчальним матеріалом щодо актуальних питань соціального проєктування у дослідницькій сфері, вільно, самостійно та аргументовано викладає його під час призначених контрольних заходів; глибоко та всебічно розкриває зміст питань, використовуючи при цьому обов’язкову та додаткову літературу; демонструє високий рівень застосування отриманих умінь і навичок, а також оригінальний підхід під час виконання практичних завдань.</w:t>
      </w:r>
    </w:p>
    <w:p>
      <w:pPr>
        <w:widowControl w:val="0"/>
        <w:spacing w:line="276" w:lineRule="auto"/>
        <w:jc w:val="both"/>
        <w:rPr>
          <w:highlight w:val="none"/>
          <w:lang w:val="uk-UA"/>
        </w:rPr>
      </w:pPr>
      <w:r>
        <w:rPr>
          <w:highlight w:val="none"/>
          <w:lang w:val="uk-UA"/>
        </w:rPr>
        <w:tab/>
      </w:r>
      <w:r>
        <w:rPr>
          <w:b/>
          <w:highlight w:val="none"/>
          <w:lang w:val="uk-UA"/>
        </w:rPr>
        <w:t>Оцінка 4 (добре) (74 – 89 балів)</w:t>
      </w:r>
      <w:r>
        <w:rPr>
          <w:highlight w:val="none"/>
          <w:lang w:val="uk-UA"/>
        </w:rPr>
        <w:t xml:space="preserve"> виставляється, якщо здобувач достатньо повно володіє навчальним матеріалом в сфері соціального проєктування, обґрунтовано його викладає під час призначених контрольних заходів; в розкриває зміст питань, використовуючи при цьому обов’язкову літературу; демонструє високий рівень застосування отриманих умінь і навичок під час виконання практичних завдань. Проте, при викладенні своїх відповідей може припускатися окремих несуттєвих неточностей та незначних помилок. </w:t>
      </w:r>
    </w:p>
    <w:p>
      <w:pPr>
        <w:widowControl w:val="0"/>
        <w:spacing w:line="276" w:lineRule="auto"/>
        <w:jc w:val="both"/>
        <w:rPr>
          <w:highlight w:val="none"/>
          <w:lang w:val="uk-UA"/>
        </w:rPr>
      </w:pPr>
      <w:r>
        <w:rPr>
          <w:highlight w:val="none"/>
          <w:lang w:val="uk-UA"/>
        </w:rPr>
        <w:tab/>
      </w:r>
      <w:r>
        <w:rPr>
          <w:b/>
          <w:highlight w:val="none"/>
          <w:lang w:val="uk-UA"/>
        </w:rPr>
        <w:t>Оцінка 3 (задовільно) (60 – 73 бали)</w:t>
      </w:r>
      <w:r>
        <w:rPr>
          <w:highlight w:val="none"/>
          <w:lang w:val="uk-UA"/>
        </w:rPr>
        <w:t xml:space="preserve"> виставляється, якщо здобувач в цілому володіє навчальним матеріалом щодо соціального проєктування, викладає його основний зміст під час контрольних заходів, але без глибокого всебічного аналізу, обґрунтування та аргументації; демонструє середній рівень застосування отриманих умінь і навичок під час виконання практичних завдань, припускаючись при цьому суттєвих неточностей та окремих помилок. </w:t>
      </w:r>
    </w:p>
    <w:p>
      <w:pPr>
        <w:widowControl w:val="0"/>
        <w:spacing w:line="276" w:lineRule="auto"/>
        <w:jc w:val="both"/>
        <w:rPr>
          <w:highlight w:val="none"/>
          <w:lang w:val="uk-UA"/>
        </w:rPr>
      </w:pPr>
      <w:r>
        <w:rPr>
          <w:highlight w:val="none"/>
          <w:lang w:val="uk-UA"/>
        </w:rPr>
        <w:tab/>
      </w:r>
      <w:r>
        <w:rPr>
          <w:b/>
          <w:highlight w:val="none"/>
          <w:lang w:val="uk-UA"/>
        </w:rPr>
        <w:t xml:space="preserve">Оцінка 2 (незадовільно з можливістю повторного складання) ( 35 – 59 балів) </w:t>
      </w:r>
      <w:r>
        <w:rPr>
          <w:highlight w:val="none"/>
          <w:lang w:val="uk-UA"/>
        </w:rPr>
        <w:t>виставляється, якщо здобувач слабко володіє навчальним матеріалом. Фрагментарно, поверхово (без аргументації та обґрунтування) викладає його під час усних виступів та надання письмових відповідей; демонструє низький рівень застосування отриманих умінь і навичок під час виконання практичних завдань, припускаючись суттєвих помилок та неточностей.</w:t>
      </w:r>
    </w:p>
    <w:p>
      <w:pPr>
        <w:widowControl w:val="0"/>
        <w:spacing w:line="276" w:lineRule="auto"/>
        <w:jc w:val="both"/>
        <w:rPr>
          <w:highlight w:val="none"/>
          <w:lang w:val="uk-UA"/>
        </w:rPr>
      </w:pPr>
      <w:r>
        <w:rPr>
          <w:highlight w:val="none"/>
          <w:lang w:val="uk-UA"/>
        </w:rPr>
        <w:tab/>
      </w:r>
      <w:r>
        <w:rPr>
          <w:b/>
          <w:highlight w:val="none"/>
          <w:lang w:val="uk-UA"/>
        </w:rPr>
        <w:t>Оцінка 1 (незадовільно з обов’язковим повторним вивченням дисципліни) (0 – 34 бали)</w:t>
      </w:r>
      <w:r>
        <w:rPr>
          <w:highlight w:val="none"/>
          <w:lang w:val="uk-UA"/>
        </w:rPr>
        <w:t xml:space="preserve"> виставляється, якщо здобувач майже не володіє навчальним матеріалом, не в змозі розкрити зміст більшості питань під час усних виступів та надання письмових відповідей; не вміє застосовувати отримані уміння й навички під час виконання практичних завдань. </w:t>
      </w:r>
    </w:p>
    <w:p>
      <w:pPr>
        <w:widowControl w:val="0"/>
        <w:spacing w:line="276" w:lineRule="auto"/>
        <w:rPr>
          <w:b/>
          <w:highlight w:val="none"/>
          <w:lang w:val="uk-UA"/>
        </w:rPr>
      </w:pPr>
    </w:p>
    <w:p>
      <w:pPr>
        <w:jc w:val="center"/>
        <w:rPr>
          <w:b/>
          <w:bCs/>
          <w:color w:val="000000"/>
          <w:highlight w:val="none"/>
          <w:lang w:val="uk-UA"/>
        </w:rPr>
      </w:pPr>
      <w:r>
        <w:rPr>
          <w:b/>
          <w:bCs/>
          <w:color w:val="000000"/>
          <w:highlight w:val="none"/>
          <w:lang w:val="uk-UA"/>
        </w:rPr>
        <w:t>ОСНОВНА ЛІТЕРАТУРА</w:t>
      </w:r>
    </w:p>
    <w:p>
      <w:pPr>
        <w:widowControl w:val="0"/>
        <w:spacing w:line="276" w:lineRule="auto"/>
        <w:jc w:val="both"/>
        <w:rPr>
          <w:highlight w:val="none"/>
          <w:lang w:val="uk-UA"/>
        </w:rPr>
      </w:pPr>
      <w:r>
        <w:rPr>
          <w:highlight w:val="none"/>
          <w:lang w:val="uk-UA"/>
        </w:rPr>
        <w:t>1. Бортнік С. М. Соціально-економічне проектування : курс лекцій Луцьк : Волин. нац. ун-т ім. Лесі Українки, 2023. 116 с.</w:t>
      </w:r>
    </w:p>
    <w:p>
      <w:pPr>
        <w:widowControl w:val="0"/>
        <w:spacing w:line="276" w:lineRule="auto"/>
        <w:jc w:val="both"/>
        <w:rPr>
          <w:highlight w:val="none"/>
          <w:lang w:val="uk-UA"/>
        </w:rPr>
      </w:pPr>
      <w:r>
        <w:rPr>
          <w:highlight w:val="none"/>
          <w:lang w:val="uk-UA"/>
        </w:rPr>
        <w:t xml:space="preserve">2. Бутченко Т. І. Соціальне проектування : навч. посіб. Запоріжжя : ЗНУ, 2020. 107 с. </w:t>
      </w:r>
    </w:p>
    <w:p>
      <w:pPr>
        <w:widowControl w:val="0"/>
        <w:spacing w:line="276" w:lineRule="auto"/>
        <w:jc w:val="both"/>
        <w:rPr>
          <w:highlight w:val="none"/>
          <w:lang w:val="uk-UA"/>
        </w:rPr>
      </w:pPr>
      <w:r>
        <w:rPr>
          <w:highlight w:val="none"/>
          <w:lang w:val="uk-UA"/>
        </w:rPr>
        <w:t>3. Дослідження у соціальній роботі : антологія / упоряд. Т. Семигіна. Київ : Академія праці, соціальних відносин і туризму, 2021. 203 с. </w:t>
      </w:r>
    </w:p>
    <w:p>
      <w:pPr>
        <w:widowControl w:val="0"/>
        <w:spacing w:line="276" w:lineRule="auto"/>
        <w:jc w:val="both"/>
        <w:rPr>
          <w:highlight w:val="none"/>
          <w:lang w:val="uk-UA"/>
        </w:rPr>
      </w:pPr>
      <w:r>
        <w:rPr>
          <w:highlight w:val="none"/>
          <w:lang w:val="uk-UA"/>
        </w:rPr>
        <w:t>4. Участь місцевих громад у муніципальному плануванні : навч.-метод. посіб. / Бутченко Т. І. (ред.), Лепський М. А. (ред.). Запоріжжя : Наукове товариство імені Я. Новицького, 2017. 84 с.</w:t>
      </w:r>
    </w:p>
    <w:p>
      <w:pPr>
        <w:widowControl w:val="0"/>
        <w:spacing w:line="276" w:lineRule="auto"/>
        <w:jc w:val="both"/>
        <w:rPr>
          <w:highlight w:val="none"/>
          <w:lang w:val="uk-UA"/>
        </w:rPr>
      </w:pPr>
      <w:r>
        <w:rPr>
          <w:highlight w:val="none"/>
          <w:lang w:val="uk-UA"/>
        </w:rPr>
        <w:t>5. Ольчак М. Вдосконалення соціальних послуг в об'єднаних територіальних громадах : посібник. Київ : Громова Є. Б., 2019. 57 с. </w:t>
      </w:r>
    </w:p>
    <w:p>
      <w:pPr>
        <w:widowControl w:val="0"/>
        <w:spacing w:line="276" w:lineRule="auto"/>
        <w:jc w:val="both"/>
        <w:rPr>
          <w:highlight w:val="none"/>
          <w:lang w:val="uk-UA"/>
        </w:rPr>
      </w:pPr>
      <w:r>
        <w:rPr>
          <w:highlight w:val="none"/>
          <w:lang w:val="uk-UA"/>
        </w:rPr>
        <w:t>6. Проектування міських територій : підручник. Ч. 2 / В. М. Бабаєв, Т. Д. Рищенко, О. В. Завальний; за ред. І. Е. Линник, О. В. Завального ; ХНУМГ ім. О. М. Бекетова. Харків : ХНУМГ ім. О. М. Бекетова, 2019. 544 с.</w:t>
      </w:r>
    </w:p>
    <w:p>
      <w:pPr>
        <w:widowControl w:val="0"/>
        <w:spacing w:line="276" w:lineRule="auto"/>
        <w:jc w:val="both"/>
        <w:rPr>
          <w:highlight w:val="none"/>
          <w:lang w:val="uk-UA"/>
        </w:rPr>
      </w:pPr>
      <w:r>
        <w:rPr>
          <w:highlight w:val="none"/>
          <w:lang w:val="uk-UA"/>
        </w:rPr>
        <w:t>7. Семигіна Т. Сучасна соціальна робота. Київ : Академія праці, соціальних відносин і туризму, 2020. 275 с. </w:t>
      </w:r>
    </w:p>
    <w:p>
      <w:pPr>
        <w:pStyle w:val="26"/>
        <w:jc w:val="both"/>
        <w:rPr>
          <w:highlight w:val="none"/>
          <w:lang w:val="uk-UA"/>
        </w:rPr>
      </w:pPr>
    </w:p>
    <w:p>
      <w:pPr>
        <w:pStyle w:val="26"/>
        <w:jc w:val="center"/>
        <w:rPr>
          <w:highlight w:val="none"/>
          <w:lang w:val="uk-UA"/>
        </w:rPr>
      </w:pPr>
      <w:r>
        <w:rPr>
          <w:b/>
          <w:highlight w:val="none"/>
          <w:lang w:val="uk-UA"/>
        </w:rPr>
        <w:t>ДОДАТКОВА ЛІТЕРАТУРА</w:t>
      </w:r>
    </w:p>
    <w:p>
      <w:pPr>
        <w:widowControl w:val="0"/>
        <w:spacing w:line="276" w:lineRule="auto"/>
        <w:jc w:val="both"/>
        <w:rPr>
          <w:highlight w:val="none"/>
          <w:lang w:val="uk-UA"/>
        </w:rPr>
      </w:pPr>
      <w:r>
        <w:rPr>
          <w:bCs/>
          <w:highlight w:val="none"/>
          <w:lang w:val="uk-UA"/>
        </w:rPr>
        <w:t>1. Адамович І. В.</w:t>
      </w:r>
      <w:r>
        <w:rPr>
          <w:highlight w:val="none"/>
          <w:lang w:val="uk-UA"/>
        </w:rPr>
        <w:t xml:space="preserve"> Концептуальні підходи до проектування соціально-педагогічного аспекту розвивально-виховного процесу освітнього закладу.</w:t>
      </w:r>
      <w:r>
        <w:rPr>
          <w:highlight w:val="none"/>
        </w:rPr>
        <w:t> </w:t>
      </w:r>
      <w:r>
        <w:rPr>
          <w:i/>
          <w:highlight w:val="none"/>
          <w:lang w:val="uk-UA"/>
        </w:rPr>
        <w:t>Науковий вісник Ужгородського університету</w:t>
      </w:r>
      <w:r>
        <w:rPr>
          <w:highlight w:val="none"/>
          <w:lang w:val="uk-UA"/>
        </w:rPr>
        <w:t>. Серія: Педагогіка. Соціальна робота.</w:t>
      </w:r>
      <w:r>
        <w:rPr>
          <w:highlight w:val="none"/>
        </w:rPr>
        <w:t> </w:t>
      </w:r>
      <w:r>
        <w:rPr>
          <w:highlight w:val="none"/>
          <w:lang w:val="uk-UA"/>
        </w:rPr>
        <w:t>2020.</w:t>
      </w:r>
      <w:r>
        <w:rPr>
          <w:highlight w:val="none"/>
        </w:rPr>
        <w:t> </w:t>
      </w:r>
      <w:r>
        <w:rPr>
          <w:highlight w:val="none"/>
          <w:lang w:val="uk-UA"/>
        </w:rPr>
        <w:t>Вип. 2(47).</w:t>
      </w:r>
      <w:r>
        <w:rPr>
          <w:highlight w:val="none"/>
        </w:rPr>
        <w:t> </w:t>
      </w:r>
      <w:r>
        <w:rPr>
          <w:highlight w:val="none"/>
          <w:lang w:val="uk-UA"/>
        </w:rPr>
        <w:t>С. 9-12.</w:t>
      </w:r>
    </w:p>
    <w:p>
      <w:pPr>
        <w:widowControl w:val="0"/>
        <w:spacing w:line="276" w:lineRule="auto"/>
        <w:jc w:val="both"/>
        <w:rPr>
          <w:highlight w:val="none"/>
          <w:lang w:val="uk-UA"/>
        </w:rPr>
      </w:pPr>
      <w:r>
        <w:rPr>
          <w:highlight w:val="none"/>
          <w:lang w:val="uk-UA"/>
        </w:rPr>
        <w:t>2. Бутченко Т. І. Соціально-політичне проектування проблема взаємозв'язку суспільних потреб і державних інтересів : монографія. Запоріжжя : КСК-Альянс, 2011. 279 с.</w:t>
      </w:r>
    </w:p>
    <w:p>
      <w:pPr>
        <w:widowControl w:val="0"/>
        <w:spacing w:line="276" w:lineRule="auto"/>
        <w:jc w:val="both"/>
        <w:rPr>
          <w:highlight w:val="none"/>
          <w:lang w:val="uk-UA"/>
        </w:rPr>
      </w:pPr>
      <w:r>
        <w:rPr>
          <w:highlight w:val="none"/>
          <w:lang w:val="uk-UA"/>
        </w:rPr>
        <w:t>3. Воловик В. І., Бутченко Т. І. Філософія наукової свідомості. Запоріжжя: ЗНУ, 2018. 107 с.</w:t>
      </w:r>
    </w:p>
    <w:p>
      <w:pPr>
        <w:widowControl w:val="0"/>
        <w:spacing w:line="276" w:lineRule="auto"/>
        <w:jc w:val="both"/>
        <w:rPr>
          <w:highlight w:val="none"/>
          <w:lang w:val="uk-UA"/>
        </w:rPr>
      </w:pPr>
      <w:r>
        <w:rPr>
          <w:highlight w:val="none"/>
          <w:lang w:val="uk-UA"/>
        </w:rPr>
        <w:t>4. Капська А. Й. Соціальна робота : навч. посіб. Київ : Слово, 2011. 400 с.</w:t>
      </w:r>
    </w:p>
    <w:p>
      <w:pPr>
        <w:widowControl w:val="0"/>
        <w:spacing w:line="276" w:lineRule="auto"/>
        <w:jc w:val="both"/>
        <w:rPr>
          <w:highlight w:val="none"/>
          <w:lang w:val="uk-UA"/>
        </w:rPr>
      </w:pPr>
      <w:r>
        <w:rPr>
          <w:highlight w:val="none"/>
          <w:lang w:val="uk-UA"/>
        </w:rPr>
        <w:t>5. Пушкар О. І. Проектування системи E-learning дистанційних працівників</w:t>
      </w:r>
      <w:r>
        <w:rPr>
          <w:i/>
          <w:highlight w:val="none"/>
          <w:lang w:val="uk-UA"/>
        </w:rPr>
        <w:t>. Економіка розвитку.</w:t>
      </w:r>
      <w:r>
        <w:rPr>
          <w:highlight w:val="none"/>
          <w:lang w:val="uk-UA"/>
        </w:rPr>
        <w:t xml:space="preserve"> 2016. № 4. С. 71-80.</w:t>
      </w:r>
    </w:p>
    <w:p>
      <w:pPr>
        <w:widowControl w:val="0"/>
        <w:spacing w:line="276" w:lineRule="auto"/>
        <w:jc w:val="both"/>
        <w:rPr>
          <w:highlight w:val="none"/>
          <w:lang w:val="uk-UA"/>
        </w:rPr>
      </w:pPr>
      <w:r>
        <w:rPr>
          <w:highlight w:val="none"/>
          <w:lang w:val="uk-UA"/>
        </w:rPr>
        <w:t xml:space="preserve">6. Рудницька С. Ю. Проблема самопроектування особистості: психолого-герменевтичний підхіда. </w:t>
      </w:r>
      <w:r>
        <w:rPr>
          <w:i/>
          <w:highlight w:val="none"/>
          <w:lang w:val="uk-UA"/>
        </w:rPr>
        <w:t>Освіта та розвиток обдарованої особистості</w:t>
      </w:r>
      <w:r>
        <w:rPr>
          <w:highlight w:val="none"/>
          <w:lang w:val="uk-UA"/>
        </w:rPr>
        <w:t>. 2017. № 5 (60). С. 5-10.</w:t>
      </w:r>
    </w:p>
    <w:p>
      <w:pPr>
        <w:widowControl w:val="0"/>
        <w:spacing w:line="276" w:lineRule="auto"/>
        <w:jc w:val="both"/>
        <w:rPr>
          <w:highlight w:val="none"/>
          <w:lang w:val="uk-UA"/>
        </w:rPr>
      </w:pPr>
      <w:r>
        <w:rPr>
          <w:highlight w:val="none"/>
          <w:lang w:val="uk-UA"/>
        </w:rPr>
        <w:t xml:space="preserve">7. Мадзігон В. М. Роздуми над проектуванням освітньо-інформаційного середовища майбутнього для обдарованих дітей. </w:t>
      </w:r>
      <w:r>
        <w:rPr>
          <w:i/>
          <w:highlight w:val="none"/>
          <w:lang w:val="uk-UA"/>
        </w:rPr>
        <w:t>Освіта та розвиток обдарованої особистості</w:t>
      </w:r>
      <w:r>
        <w:rPr>
          <w:highlight w:val="none"/>
          <w:lang w:val="uk-UA"/>
        </w:rPr>
        <w:t>. 2017. № 4. С. 54</w:t>
      </w:r>
      <w:r>
        <w:rPr>
          <w:i/>
          <w:color w:val="000000"/>
          <w:highlight w:val="none"/>
          <w:lang w:val="uk-UA"/>
        </w:rPr>
        <w:t>–</w:t>
      </w:r>
      <w:r>
        <w:rPr>
          <w:highlight w:val="none"/>
          <w:lang w:val="uk-UA"/>
        </w:rPr>
        <w:t xml:space="preserve">58. </w:t>
      </w:r>
    </w:p>
    <w:p>
      <w:pPr>
        <w:widowControl w:val="0"/>
        <w:spacing w:line="276" w:lineRule="auto"/>
        <w:jc w:val="both"/>
        <w:rPr>
          <w:highlight w:val="none"/>
          <w:lang w:val="uk-UA"/>
        </w:rPr>
      </w:pPr>
      <w:r>
        <w:rPr>
          <w:highlight w:val="none"/>
          <w:lang w:val="uk-UA"/>
        </w:rPr>
        <w:t>8. Мельник М. Порівняння специфіки роботи практичного психолога освітнього закладу в традиційній системі та системі проектування</w:t>
      </w:r>
      <w:r>
        <w:rPr>
          <w:i/>
          <w:highlight w:val="none"/>
          <w:lang w:val="uk-UA"/>
        </w:rPr>
        <w:t>. Директор школи, ліцею, гімназії.</w:t>
      </w:r>
      <w:r>
        <w:rPr>
          <w:highlight w:val="none"/>
          <w:lang w:val="uk-UA"/>
        </w:rPr>
        <w:t xml:space="preserve"> 2016. № 4-6. С. 245</w:t>
      </w:r>
      <w:r>
        <w:rPr>
          <w:i/>
          <w:color w:val="000000"/>
          <w:highlight w:val="none"/>
          <w:lang w:val="uk-UA"/>
        </w:rPr>
        <w:t>–</w:t>
      </w:r>
      <w:r>
        <w:rPr>
          <w:highlight w:val="none"/>
          <w:lang w:val="uk-UA"/>
        </w:rPr>
        <w:t>249.</w:t>
      </w:r>
    </w:p>
    <w:p>
      <w:pPr>
        <w:autoSpaceDE w:val="0"/>
        <w:autoSpaceDN w:val="0"/>
        <w:adjustRightInd w:val="0"/>
        <w:rPr>
          <w:color w:val="000000"/>
          <w:highlight w:val="none"/>
          <w:lang w:val="uk-UA" w:eastAsia="ru-RU"/>
        </w:rPr>
      </w:pPr>
    </w:p>
    <w:p>
      <w:pPr>
        <w:autoSpaceDE w:val="0"/>
        <w:autoSpaceDN w:val="0"/>
        <w:adjustRightInd w:val="0"/>
        <w:jc w:val="center"/>
        <w:rPr>
          <w:highlight w:val="none"/>
          <w:lang w:val="uk-UA"/>
        </w:rPr>
      </w:pPr>
      <w:r>
        <w:rPr>
          <w:b/>
          <w:highlight w:val="none"/>
          <w:lang w:val="uk-UA"/>
        </w:rPr>
        <w:t>ІНФОРМАЦІЙНІ РЕСУРСИ</w:t>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1. Американська асоціація соціального проєктування. URL: </w:t>
      </w:r>
      <w:r>
        <w:rPr>
          <w:highlight w:val="none"/>
        </w:rPr>
        <w:fldChar w:fldCharType="begin"/>
      </w:r>
      <w:r>
        <w:rPr>
          <w:highlight w:val="none"/>
        </w:rPr>
        <w:instrText xml:space="preserve"> HYPERLINK "https://www.planning.org/aboutplanning/whatisplanning.htm" \h </w:instrText>
      </w:r>
      <w:r>
        <w:rPr>
          <w:highlight w:val="none"/>
        </w:rPr>
        <w:fldChar w:fldCharType="separate"/>
      </w:r>
      <w:r>
        <w:rPr>
          <w:color w:val="000000"/>
          <w:highlight w:val="none"/>
          <w:lang w:val="uk-UA"/>
        </w:rPr>
        <w:t>https://www.planning.org/aboutplanning/whatisplanning.htm</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2. Міжнародна мережа соціальних спостережень. URL: </w:t>
      </w:r>
      <w:r>
        <w:rPr>
          <w:highlight w:val="none"/>
        </w:rPr>
        <w:fldChar w:fldCharType="begin"/>
      </w:r>
      <w:r>
        <w:rPr>
          <w:highlight w:val="none"/>
        </w:rPr>
        <w:instrText xml:space="preserve"> HYPERLINK "http://www.socialwatch.org/" \h </w:instrText>
      </w:r>
      <w:r>
        <w:rPr>
          <w:highlight w:val="none"/>
        </w:rPr>
        <w:fldChar w:fldCharType="separate"/>
      </w:r>
      <w:r>
        <w:rPr>
          <w:color w:val="000000"/>
          <w:highlight w:val="none"/>
          <w:lang w:val="uk-UA"/>
        </w:rPr>
        <w:t>http://www.socialwatch.org/</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3. Міжнародна федерація соціальних працівників. URL: </w:t>
      </w:r>
      <w:r>
        <w:rPr>
          <w:highlight w:val="none"/>
        </w:rPr>
        <w:fldChar w:fldCharType="begin"/>
      </w:r>
      <w:r>
        <w:rPr>
          <w:highlight w:val="none"/>
        </w:rPr>
        <w:instrText xml:space="preserve"> HYPERLINK "http://ifsw.org/" \h </w:instrText>
      </w:r>
      <w:r>
        <w:rPr>
          <w:highlight w:val="none"/>
        </w:rPr>
        <w:fldChar w:fldCharType="separate"/>
      </w:r>
      <w:r>
        <w:rPr>
          <w:color w:val="000000"/>
          <w:highlight w:val="none"/>
          <w:lang w:val="uk-UA"/>
        </w:rPr>
        <w:t>http://ifsw.org/</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4. Про громадські об'єднання : Закон України від 22.03.2012 № 4572-VI. URL: </w:t>
      </w:r>
      <w:r>
        <w:rPr>
          <w:highlight w:val="none"/>
        </w:rPr>
        <w:fldChar w:fldCharType="begin"/>
      </w:r>
      <w:r>
        <w:rPr>
          <w:highlight w:val="none"/>
        </w:rPr>
        <w:instrText xml:space="preserve"> HYPERLINK "https://zakon.rada.gov.ua/laws/show/4572-17" \l "Text" </w:instrText>
      </w:r>
      <w:r>
        <w:rPr>
          <w:highlight w:val="none"/>
        </w:rPr>
        <w:fldChar w:fldCharType="separate"/>
      </w:r>
      <w:r>
        <w:rPr>
          <w:color w:val="000000"/>
          <w:highlight w:val="none"/>
          <w:lang w:val="uk-UA"/>
        </w:rPr>
        <w:t>https://zakon.rada.gov.ua/laws/show/4572-17#Text</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5. Про соціальний діалог в Україні : Закон України від 23.12.2010 № 2862-VI. URL: http:// zakon1.rada.gov.ua/cgi-bin/laws/ main.cgi?nreg=2862-17.</w:t>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6. Про соціальні послуги : Закон України від 17.01.2019 № 2671-VIII. URL: </w:t>
      </w:r>
      <w:r>
        <w:rPr>
          <w:highlight w:val="none"/>
        </w:rPr>
        <w:fldChar w:fldCharType="begin"/>
      </w:r>
      <w:r>
        <w:rPr>
          <w:highlight w:val="none"/>
        </w:rPr>
        <w:instrText xml:space="preserve"> HYPERLINK "https://zakon.rada.gov.ua/laws/show/2671-19" \l "Text" </w:instrText>
      </w:r>
      <w:r>
        <w:rPr>
          <w:highlight w:val="none"/>
        </w:rPr>
        <w:fldChar w:fldCharType="separate"/>
      </w:r>
      <w:r>
        <w:rPr>
          <w:color w:val="000000"/>
          <w:highlight w:val="none"/>
          <w:lang w:val="uk-UA"/>
        </w:rPr>
        <w:t>https://zakon.rada.gov.ua/laws/show/2671-19#Text</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7. Соціальні послуги у громаді : новели законодавства. URL: </w:t>
      </w:r>
      <w:r>
        <w:rPr>
          <w:highlight w:val="none"/>
        </w:rPr>
        <w:fldChar w:fldCharType="begin"/>
      </w:r>
      <w:r>
        <w:rPr>
          <w:highlight w:val="none"/>
        </w:rPr>
        <w:instrText xml:space="preserve"> HYPERLINK "http://ipzn.org.ua/wp-content/uploads/2019/07/Sotsialni-poslugy-v-gromad.pdf" </w:instrText>
      </w:r>
      <w:r>
        <w:rPr>
          <w:highlight w:val="none"/>
        </w:rPr>
        <w:fldChar w:fldCharType="separate"/>
      </w:r>
      <w:r>
        <w:rPr>
          <w:color w:val="000000"/>
          <w:highlight w:val="none"/>
          <w:lang w:val="uk-UA"/>
        </w:rPr>
        <w:t>http://ipzn.org.ua/wp-content/uploads/2019/07/Sotsialni-poslugy-v-gromad.pdf</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lang w:val="uk-UA"/>
        </w:rPr>
      </w:pPr>
      <w:r>
        <w:rPr>
          <w:color w:val="000000"/>
          <w:highlight w:val="none"/>
          <w:lang w:val="uk-UA"/>
        </w:rPr>
        <w:t xml:space="preserve">8. Черногорська А. Закон про соціальні послуги : переваги та ризики нової редакції. URL: </w:t>
      </w:r>
      <w:r>
        <w:rPr>
          <w:highlight w:val="none"/>
        </w:rPr>
        <w:fldChar w:fldCharType="begin"/>
      </w:r>
      <w:r>
        <w:rPr>
          <w:highlight w:val="none"/>
        </w:rPr>
        <w:instrText xml:space="preserve"> HYPERLINK "https://decentralization.gov.ua/news/12066" </w:instrText>
      </w:r>
      <w:r>
        <w:rPr>
          <w:highlight w:val="none"/>
        </w:rPr>
        <w:fldChar w:fldCharType="separate"/>
      </w:r>
      <w:r>
        <w:rPr>
          <w:color w:val="000000"/>
          <w:highlight w:val="none"/>
          <w:lang w:val="uk-UA"/>
        </w:rPr>
        <w:t>https://decentralization.gov.ua/news/12066</w:t>
      </w:r>
      <w:r>
        <w:rPr>
          <w:color w:val="000000"/>
          <w:highlight w:val="none"/>
          <w:lang w:val="uk-UA"/>
        </w:rPr>
        <w:fldChar w:fldCharType="end"/>
      </w:r>
    </w:p>
    <w:p>
      <w:pPr>
        <w:pBdr>
          <w:top w:val="none" w:color="auto" w:sz="0" w:space="0"/>
          <w:left w:val="none" w:color="auto" w:sz="0" w:space="0"/>
          <w:bottom w:val="none" w:color="auto" w:sz="0" w:space="0"/>
          <w:right w:val="none" w:color="auto" w:sz="0" w:space="0"/>
          <w:between w:val="none" w:color="auto" w:sz="0" w:space="0"/>
        </w:pBdr>
        <w:jc w:val="both"/>
        <w:rPr>
          <w:color w:val="000000"/>
          <w:highlight w:val="none"/>
        </w:rPr>
      </w:pPr>
      <w:r>
        <w:rPr>
          <w:color w:val="000000"/>
          <w:highlight w:val="none"/>
        </w:rPr>
        <w:t xml:space="preserve">9. EESC mission statement. URL: </w:t>
      </w:r>
      <w:r>
        <w:rPr>
          <w:highlight w:val="none"/>
        </w:rPr>
        <w:fldChar w:fldCharType="begin"/>
      </w:r>
      <w:r>
        <w:rPr>
          <w:highlight w:val="none"/>
        </w:rPr>
        <w:instrText xml:space="preserve"> HYPERLINK "https://www.eesc.europa.eu/en/about" </w:instrText>
      </w:r>
      <w:r>
        <w:rPr>
          <w:highlight w:val="none"/>
        </w:rPr>
        <w:fldChar w:fldCharType="separate"/>
      </w:r>
      <w:r>
        <w:rPr>
          <w:color w:val="000000"/>
          <w:highlight w:val="none"/>
        </w:rPr>
        <w:t>https://www.eesc.europa.eu/en/about</w:t>
      </w:r>
      <w:r>
        <w:rPr>
          <w:color w:val="000000"/>
          <w:highlight w:val="none"/>
        </w:rPr>
        <w:fldChar w:fldCharType="end"/>
      </w:r>
    </w:p>
    <w:p>
      <w:pPr>
        <w:tabs>
          <w:tab w:val="left" w:pos="0"/>
        </w:tabs>
        <w:rPr>
          <w:szCs w:val="28"/>
          <w:highlight w:val="none"/>
        </w:rPr>
      </w:pPr>
    </w:p>
    <w:p>
      <w:pPr>
        <w:pageBreakBefore/>
        <w:jc w:val="center"/>
        <w:rPr>
          <w:b/>
          <w:bCs/>
          <w:color w:val="000000"/>
          <w:sz w:val="28"/>
          <w:szCs w:val="28"/>
          <w:highlight w:val="none"/>
          <w:lang w:val="uk-UA"/>
        </w:rPr>
      </w:pPr>
      <w:r>
        <w:rPr>
          <w:b/>
          <w:bCs/>
          <w:color w:val="000000"/>
          <w:sz w:val="28"/>
          <w:szCs w:val="28"/>
          <w:highlight w:val="none"/>
          <w:lang w:val="uk-UA"/>
        </w:rPr>
        <w:t>РЕГУЛЯЦІЇ І ПОЛІТИКИ КУРСУ</w:t>
      </w:r>
      <w:r>
        <w:rPr>
          <w:rStyle w:val="11"/>
          <w:b/>
          <w:bCs/>
          <w:color w:val="000000"/>
          <w:sz w:val="28"/>
          <w:szCs w:val="28"/>
          <w:highlight w:val="none"/>
          <w:lang w:val="uk-UA"/>
        </w:rPr>
        <w:footnoteReference w:id="0"/>
      </w:r>
    </w:p>
    <w:p>
      <w:pPr>
        <w:rPr>
          <w:b/>
          <w:bCs/>
          <w:color w:val="000000"/>
          <w:highlight w:val="none"/>
          <w:lang w:val="uk-UA"/>
        </w:rPr>
      </w:pPr>
    </w:p>
    <w:p>
      <w:pPr>
        <w:rPr>
          <w:b/>
          <w:bCs/>
          <w:color w:val="000000"/>
          <w:highlight w:val="none"/>
          <w:lang w:val="uk-UA"/>
        </w:rPr>
      </w:pPr>
      <w:r>
        <w:rPr>
          <w:b/>
          <w:bCs/>
          <w:color w:val="000000"/>
          <w:highlight w:val="none"/>
          <w:lang w:val="uk-UA"/>
        </w:rPr>
        <w:t>Відвідування занять. Регуляція пропусків.</w:t>
      </w:r>
    </w:p>
    <w:p>
      <w:pPr>
        <w:jc w:val="both"/>
        <w:rPr>
          <w:i/>
          <w:iCs/>
          <w:color w:val="000000"/>
          <w:highlight w:val="none"/>
          <w:lang w:val="uk-UA"/>
        </w:rPr>
      </w:pPr>
      <w:r>
        <w:rPr>
          <w:i/>
          <w:iCs/>
          <w:color w:val="000000"/>
          <w:highlight w:val="none"/>
          <w:lang w:val="uk-UA"/>
        </w:rPr>
        <w:t>Інтерактивний характер курсу передбачає обов</w:t>
      </w:r>
      <w:r>
        <w:rPr>
          <w:i/>
          <w:iCs/>
          <w:color w:val="000000"/>
          <w:highlight w:val="none"/>
          <w:lang w:val="ru-RU"/>
        </w:rPr>
        <w:t>’</w:t>
      </w:r>
      <w:r>
        <w:rPr>
          <w:i/>
          <w:iCs/>
          <w:color w:val="000000"/>
          <w:highlight w:val="none"/>
          <w:lang w:val="uk-UA"/>
        </w:rPr>
        <w:t>язкове відвідування практичних занять</w:t>
      </w:r>
      <w:r>
        <w:rPr>
          <w:i/>
          <w:iCs/>
          <w:highlight w:val="none"/>
          <w:lang w:val="uk-UA"/>
        </w:rPr>
        <w:t xml:space="preserve">. За необхідності заняття можуть проводитися у очно-дистанційній формі, коли частина слухачів, що не можуть в цей день бути присутніми в аудиторії, приєднуються через </w:t>
      </w:r>
      <w:r>
        <w:rPr>
          <w:i/>
          <w:iCs/>
          <w:highlight w:val="none"/>
        </w:rPr>
        <w:t>zoom</w:t>
      </w:r>
      <w:r>
        <w:rPr>
          <w:i/>
          <w:iCs/>
          <w:highlight w:val="none"/>
          <w:lang w:val="ru-RU"/>
        </w:rPr>
        <w:t xml:space="preserve"> і беруть активну участь у заняттях.  </w:t>
      </w:r>
      <w:r>
        <w:rPr>
          <w:i/>
          <w:iCs/>
          <w:highlight w:val="none"/>
          <w:lang w:val="uk-UA"/>
        </w:rPr>
        <w:t>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w:t>
      </w:r>
      <w:r>
        <w:rPr>
          <w:i/>
          <w:iCs/>
          <w:color w:val="000000"/>
          <w:highlight w:val="none"/>
          <w:lang w:val="uk-UA"/>
        </w:rPr>
        <w:t xml:space="preserve">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сесії не допускаються.  </w:t>
      </w:r>
    </w:p>
    <w:p>
      <w:pPr>
        <w:jc w:val="both"/>
        <w:rPr>
          <w:color w:val="000000"/>
          <w:highlight w:val="none"/>
          <w:u w:val="single"/>
          <w:lang w:val="uk-UA"/>
        </w:rPr>
      </w:pPr>
    </w:p>
    <w:p>
      <w:pPr>
        <w:rPr>
          <w:b/>
          <w:bCs/>
          <w:color w:val="000000"/>
          <w:highlight w:val="none"/>
          <w:lang w:val="uk-UA"/>
        </w:rPr>
      </w:pPr>
      <w:r>
        <w:rPr>
          <w:b/>
          <w:bCs/>
          <w:color w:val="000000"/>
          <w:highlight w:val="none"/>
          <w:lang w:val="uk-UA"/>
        </w:rPr>
        <w:t>Політика академічної доброчесності</w:t>
      </w:r>
    </w:p>
    <w:p>
      <w:pPr>
        <w:jc w:val="both"/>
        <w:rPr>
          <w:i/>
          <w:iCs/>
          <w:color w:val="000000"/>
          <w:highlight w:val="none"/>
          <w:lang w:val="uk-UA"/>
        </w:rPr>
      </w:pPr>
      <w:r>
        <w:rPr>
          <w:i/>
          <w:iCs/>
          <w:color w:val="000000"/>
          <w:highlight w:val="none"/>
          <w:lang w:val="uk-UA"/>
        </w:rPr>
        <w:t xml:space="preserve">Одне з основних завдань навчального процесу – формування нульової толерантності до академічної недоброчесності. Відповідно до чинних правових норм, порушенням норм академічної доброчесності зокрема  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pPr>
        <w:ind w:firstLine="720"/>
        <w:jc w:val="both"/>
        <w:rPr>
          <w:i/>
          <w:iCs/>
          <w:color w:val="000000"/>
          <w:highlight w:val="none"/>
          <w:lang w:val="uk-UA"/>
        </w:rPr>
      </w:pPr>
      <w:r>
        <w:rPr>
          <w:i/>
          <w:iCs/>
          <w:color w:val="000000"/>
          <w:highlight w:val="none"/>
          <w:lang w:val="uk-UA"/>
        </w:rPr>
        <w:t xml:space="preserve">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w:t>
      </w:r>
      <w:r>
        <w:rPr>
          <w:i/>
          <w:iCs/>
          <w:color w:val="000000"/>
          <w:highlight w:val="none"/>
        </w:rPr>
        <w:t>Moodle</w:t>
      </w:r>
      <w:r>
        <w:rPr>
          <w:i/>
          <w:iCs/>
          <w:color w:val="000000"/>
          <w:highlight w:val="none"/>
          <w:lang w:val="uk-UA"/>
        </w:rPr>
        <w:t xml:space="preserve"> ЗНУ</w:t>
      </w:r>
      <w:r>
        <w:rPr>
          <w:i/>
          <w:iCs/>
          <w:color w:val="000000"/>
          <w:highlight w:val="none"/>
          <w:lang w:val="ru-RU"/>
        </w:rPr>
        <w:t xml:space="preserve">: </w:t>
      </w:r>
      <w:r>
        <w:rPr>
          <w:highlight w:val="none"/>
        </w:rPr>
        <w:fldChar w:fldCharType="begin"/>
      </w:r>
      <w:r>
        <w:rPr>
          <w:highlight w:val="none"/>
        </w:rPr>
        <w:instrText xml:space="preserve"> HYPERLINK "https://moodle.znu.edu.ua/mod/resource/view.php?id=103857" </w:instrText>
      </w:r>
      <w:r>
        <w:rPr>
          <w:highlight w:val="none"/>
        </w:rPr>
        <w:fldChar w:fldCharType="separate"/>
      </w:r>
      <w:r>
        <w:rPr>
          <w:rStyle w:val="14"/>
          <w:i/>
          <w:iCs/>
          <w:highlight w:val="none"/>
        </w:rPr>
        <w:t>https</w:t>
      </w:r>
      <w:r>
        <w:rPr>
          <w:rStyle w:val="14"/>
          <w:i/>
          <w:iCs/>
          <w:highlight w:val="none"/>
          <w:lang w:val="ru-RU"/>
        </w:rPr>
        <w:t>://</w:t>
      </w:r>
      <w:r>
        <w:rPr>
          <w:rStyle w:val="14"/>
          <w:i/>
          <w:iCs/>
          <w:highlight w:val="none"/>
        </w:rPr>
        <w:t>moodle</w:t>
      </w:r>
      <w:r>
        <w:rPr>
          <w:rStyle w:val="14"/>
          <w:i/>
          <w:iCs/>
          <w:highlight w:val="none"/>
          <w:lang w:val="ru-RU"/>
        </w:rPr>
        <w:t>.</w:t>
      </w:r>
      <w:r>
        <w:rPr>
          <w:rStyle w:val="14"/>
          <w:i/>
          <w:iCs/>
          <w:highlight w:val="none"/>
        </w:rPr>
        <w:t>znu</w:t>
      </w:r>
      <w:r>
        <w:rPr>
          <w:rStyle w:val="14"/>
          <w:i/>
          <w:iCs/>
          <w:highlight w:val="none"/>
          <w:lang w:val="ru-RU"/>
        </w:rPr>
        <w:t>.</w:t>
      </w:r>
      <w:r>
        <w:rPr>
          <w:rStyle w:val="14"/>
          <w:i/>
          <w:iCs/>
          <w:highlight w:val="none"/>
        </w:rPr>
        <w:t>edu</w:t>
      </w:r>
      <w:r>
        <w:rPr>
          <w:rStyle w:val="14"/>
          <w:i/>
          <w:iCs/>
          <w:highlight w:val="none"/>
          <w:lang w:val="ru-RU"/>
        </w:rPr>
        <w:t>.</w:t>
      </w:r>
      <w:r>
        <w:rPr>
          <w:rStyle w:val="14"/>
          <w:i/>
          <w:iCs/>
          <w:highlight w:val="none"/>
        </w:rPr>
        <w:t>ua</w:t>
      </w:r>
      <w:r>
        <w:rPr>
          <w:rStyle w:val="14"/>
          <w:i/>
          <w:iCs/>
          <w:highlight w:val="none"/>
          <w:lang w:val="ru-RU"/>
        </w:rPr>
        <w:t>/</w:t>
      </w:r>
      <w:r>
        <w:rPr>
          <w:rStyle w:val="14"/>
          <w:i/>
          <w:iCs/>
          <w:highlight w:val="none"/>
        </w:rPr>
        <w:t>mod</w:t>
      </w:r>
      <w:r>
        <w:rPr>
          <w:rStyle w:val="14"/>
          <w:i/>
          <w:iCs/>
          <w:highlight w:val="none"/>
          <w:lang w:val="ru-RU"/>
        </w:rPr>
        <w:t>/</w:t>
      </w:r>
      <w:r>
        <w:rPr>
          <w:rStyle w:val="14"/>
          <w:i/>
          <w:iCs/>
          <w:highlight w:val="none"/>
        </w:rPr>
        <w:t>resource</w:t>
      </w:r>
      <w:r>
        <w:rPr>
          <w:rStyle w:val="14"/>
          <w:i/>
          <w:iCs/>
          <w:highlight w:val="none"/>
          <w:lang w:val="ru-RU"/>
        </w:rPr>
        <w:t>/</w:t>
      </w:r>
      <w:r>
        <w:rPr>
          <w:rStyle w:val="14"/>
          <w:i/>
          <w:iCs/>
          <w:highlight w:val="none"/>
        </w:rPr>
        <w:t>view</w:t>
      </w:r>
      <w:r>
        <w:rPr>
          <w:rStyle w:val="14"/>
          <w:i/>
          <w:iCs/>
          <w:highlight w:val="none"/>
          <w:lang w:val="ru-RU"/>
        </w:rPr>
        <w:t>.</w:t>
      </w:r>
      <w:r>
        <w:rPr>
          <w:rStyle w:val="14"/>
          <w:i/>
          <w:iCs/>
          <w:highlight w:val="none"/>
        </w:rPr>
        <w:t>php</w:t>
      </w:r>
      <w:r>
        <w:rPr>
          <w:rStyle w:val="14"/>
          <w:i/>
          <w:iCs/>
          <w:highlight w:val="none"/>
          <w:lang w:val="ru-RU"/>
        </w:rPr>
        <w:t>?</w:t>
      </w:r>
      <w:r>
        <w:rPr>
          <w:rStyle w:val="14"/>
          <w:i/>
          <w:iCs/>
          <w:highlight w:val="none"/>
        </w:rPr>
        <w:t>id</w:t>
      </w:r>
      <w:r>
        <w:rPr>
          <w:rStyle w:val="14"/>
          <w:i/>
          <w:iCs/>
          <w:highlight w:val="none"/>
          <w:lang w:val="ru-RU"/>
        </w:rPr>
        <w:t>=103857</w:t>
      </w:r>
      <w:r>
        <w:rPr>
          <w:rStyle w:val="14"/>
          <w:i/>
          <w:iCs/>
          <w:highlight w:val="none"/>
          <w:lang w:val="ru-RU"/>
        </w:rPr>
        <w:fldChar w:fldCharType="end"/>
      </w:r>
    </w:p>
    <w:p>
      <w:pPr>
        <w:ind w:firstLine="720"/>
        <w:jc w:val="both"/>
        <w:rPr>
          <w:iCs/>
          <w:highlight w:val="none"/>
          <w:lang w:val="uk-UA"/>
        </w:rPr>
      </w:pPr>
      <w:r>
        <w:rPr>
          <w:i/>
          <w:iCs/>
          <w:color w:val="000000"/>
          <w:highlight w:val="none"/>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Pr>
          <w:i/>
          <w:iCs/>
          <w:color w:val="000000"/>
          <w:highlight w:val="none"/>
        </w:rPr>
        <w:t>Wikipedia</w:t>
      </w:r>
      <w:r>
        <w:rPr>
          <w:i/>
          <w:iCs/>
          <w:color w:val="000000"/>
          <w:highlight w:val="none"/>
          <w:lang w:val="uk-UA"/>
        </w:rPr>
        <w:t>, бази даних рефератів та письмових робіт (</w:t>
      </w:r>
      <w:r>
        <w:rPr>
          <w:i/>
          <w:iCs/>
          <w:color w:val="000000"/>
          <w:highlight w:val="none"/>
        </w:rPr>
        <w:t>Studopedia</w:t>
      </w:r>
      <w:r>
        <w:rPr>
          <w:i/>
          <w:iCs/>
          <w:color w:val="000000"/>
          <w:highlight w:val="none"/>
          <w:lang w:val="uk-UA"/>
        </w:rPr>
        <w:t>.</w:t>
      </w:r>
      <w:r>
        <w:rPr>
          <w:i/>
          <w:iCs/>
          <w:color w:val="000000"/>
          <w:highlight w:val="none"/>
        </w:rPr>
        <w:t>org</w:t>
      </w:r>
      <w:r>
        <w:rPr>
          <w:i/>
          <w:iCs/>
          <w:color w:val="000000"/>
          <w:highlight w:val="none"/>
          <w:lang w:val="uk-UA"/>
        </w:rPr>
        <w:t xml:space="preserve"> та подібні) є неприпустимим. Рекомендовані бази даних для пошуку джерел: електронні ресурси Національної бібліотеки ім. Вернадського: </w:t>
      </w:r>
      <w:r>
        <w:rPr>
          <w:highlight w:val="none"/>
        </w:rPr>
        <w:fldChar w:fldCharType="begin"/>
      </w:r>
      <w:r>
        <w:rPr>
          <w:highlight w:val="none"/>
        </w:rPr>
        <w:instrText xml:space="preserve"> HYPERLINK "http://www.nbuv.gov.ua" </w:instrText>
      </w:r>
      <w:r>
        <w:rPr>
          <w:highlight w:val="none"/>
        </w:rPr>
        <w:fldChar w:fldCharType="separate"/>
      </w:r>
      <w:r>
        <w:rPr>
          <w:rStyle w:val="14"/>
          <w:highlight w:val="none"/>
        </w:rPr>
        <w:t>http</w:t>
      </w:r>
      <w:r>
        <w:rPr>
          <w:rStyle w:val="14"/>
          <w:highlight w:val="none"/>
          <w:lang w:val="uk-UA"/>
        </w:rPr>
        <w:t>://</w:t>
      </w:r>
      <w:r>
        <w:rPr>
          <w:rStyle w:val="14"/>
          <w:highlight w:val="none"/>
        </w:rPr>
        <w:t>www</w:t>
      </w:r>
      <w:r>
        <w:rPr>
          <w:rStyle w:val="14"/>
          <w:highlight w:val="none"/>
          <w:lang w:val="uk-UA"/>
        </w:rPr>
        <w:t>.</w:t>
      </w:r>
      <w:r>
        <w:rPr>
          <w:rStyle w:val="14"/>
          <w:highlight w:val="none"/>
        </w:rPr>
        <w:t>nbuv</w:t>
      </w:r>
      <w:r>
        <w:rPr>
          <w:rStyle w:val="14"/>
          <w:highlight w:val="none"/>
          <w:lang w:val="uk-UA"/>
        </w:rPr>
        <w:t>.</w:t>
      </w:r>
      <w:r>
        <w:rPr>
          <w:rStyle w:val="14"/>
          <w:highlight w:val="none"/>
        </w:rPr>
        <w:t>gov</w:t>
      </w:r>
      <w:r>
        <w:rPr>
          <w:rStyle w:val="14"/>
          <w:highlight w:val="none"/>
          <w:lang w:val="uk-UA"/>
        </w:rPr>
        <w:t>.</w:t>
      </w:r>
      <w:r>
        <w:rPr>
          <w:rStyle w:val="14"/>
          <w:highlight w:val="none"/>
        </w:rPr>
        <w:t>ua</w:t>
      </w:r>
      <w:r>
        <w:rPr>
          <w:rStyle w:val="14"/>
          <w:highlight w:val="none"/>
        </w:rPr>
        <w:fldChar w:fldCharType="end"/>
      </w:r>
      <w:r>
        <w:rPr>
          <w:rStyle w:val="14"/>
          <w:highlight w:val="none"/>
          <w:lang w:val="uk-UA"/>
        </w:rPr>
        <w:t xml:space="preserve">; </w:t>
      </w:r>
      <w:r>
        <w:rPr>
          <w:i/>
          <w:iCs/>
          <w:color w:val="000000"/>
          <w:highlight w:val="none"/>
          <w:lang w:val="uk-UA"/>
        </w:rPr>
        <w:t xml:space="preserve">наукометрична база </w:t>
      </w:r>
      <w:r>
        <w:rPr>
          <w:i/>
          <w:iCs/>
          <w:color w:val="000000"/>
          <w:highlight w:val="none"/>
        </w:rPr>
        <w:t>Scopus</w:t>
      </w:r>
      <w:r>
        <w:rPr>
          <w:i/>
          <w:iCs/>
          <w:color w:val="000000"/>
          <w:highlight w:val="none"/>
          <w:lang w:val="uk-UA"/>
        </w:rPr>
        <w:t xml:space="preserve">: </w:t>
      </w:r>
      <w:r>
        <w:rPr>
          <w:highlight w:val="none"/>
        </w:rPr>
        <w:fldChar w:fldCharType="begin"/>
      </w:r>
      <w:r>
        <w:rPr>
          <w:highlight w:val="none"/>
        </w:rPr>
        <w:instrText xml:space="preserve"> HYPERLINK "https://www.scopus.com" </w:instrText>
      </w:r>
      <w:r>
        <w:rPr>
          <w:highlight w:val="none"/>
        </w:rPr>
        <w:fldChar w:fldCharType="separate"/>
      </w:r>
      <w:r>
        <w:rPr>
          <w:rStyle w:val="14"/>
          <w:i/>
          <w:iCs/>
          <w:highlight w:val="none"/>
        </w:rPr>
        <w:t>https</w:t>
      </w:r>
      <w:r>
        <w:rPr>
          <w:rStyle w:val="14"/>
          <w:i/>
          <w:iCs/>
          <w:highlight w:val="none"/>
          <w:lang w:val="uk-UA"/>
        </w:rPr>
        <w:t>://</w:t>
      </w:r>
      <w:r>
        <w:rPr>
          <w:rStyle w:val="14"/>
          <w:i/>
          <w:iCs/>
          <w:highlight w:val="none"/>
        </w:rPr>
        <w:t>www</w:t>
      </w:r>
      <w:r>
        <w:rPr>
          <w:rStyle w:val="14"/>
          <w:i/>
          <w:iCs/>
          <w:highlight w:val="none"/>
          <w:lang w:val="uk-UA"/>
        </w:rPr>
        <w:t>.</w:t>
      </w:r>
      <w:r>
        <w:rPr>
          <w:rStyle w:val="14"/>
          <w:i/>
          <w:iCs/>
          <w:highlight w:val="none"/>
        </w:rPr>
        <w:t>scopus</w:t>
      </w:r>
      <w:r>
        <w:rPr>
          <w:rStyle w:val="14"/>
          <w:i/>
          <w:iCs/>
          <w:highlight w:val="none"/>
          <w:lang w:val="uk-UA"/>
        </w:rPr>
        <w:t>.</w:t>
      </w:r>
      <w:r>
        <w:rPr>
          <w:rStyle w:val="14"/>
          <w:i/>
          <w:iCs/>
          <w:highlight w:val="none"/>
        </w:rPr>
        <w:t>com</w:t>
      </w:r>
      <w:r>
        <w:rPr>
          <w:rStyle w:val="14"/>
          <w:i/>
          <w:iCs/>
          <w:highlight w:val="none"/>
        </w:rPr>
        <w:fldChar w:fldCharType="end"/>
      </w:r>
      <w:r>
        <w:rPr>
          <w:rStyle w:val="14"/>
          <w:iCs/>
          <w:highlight w:val="none"/>
          <w:lang w:val="uk-UA"/>
        </w:rPr>
        <w:t>;</w:t>
      </w:r>
      <w:r>
        <w:rPr>
          <w:iCs/>
          <w:highlight w:val="none"/>
          <w:lang w:val="uk-UA"/>
        </w:rPr>
        <w:t xml:space="preserve"> </w:t>
      </w:r>
      <w:r>
        <w:rPr>
          <w:i/>
          <w:iCs/>
          <w:color w:val="000000"/>
          <w:highlight w:val="none"/>
          <w:lang w:val="uk-UA"/>
        </w:rPr>
        <w:t xml:space="preserve">наукометрична база </w:t>
      </w:r>
      <w:r>
        <w:rPr>
          <w:i/>
          <w:iCs/>
          <w:color w:val="000000"/>
          <w:highlight w:val="none"/>
        </w:rPr>
        <w:t>Web</w:t>
      </w:r>
      <w:r>
        <w:rPr>
          <w:i/>
          <w:iCs/>
          <w:color w:val="000000"/>
          <w:highlight w:val="none"/>
          <w:lang w:val="uk-UA"/>
        </w:rPr>
        <w:t xml:space="preserve"> </w:t>
      </w:r>
      <w:r>
        <w:rPr>
          <w:i/>
          <w:iCs/>
          <w:color w:val="000000"/>
          <w:highlight w:val="none"/>
        </w:rPr>
        <w:t>of</w:t>
      </w:r>
      <w:r>
        <w:rPr>
          <w:i/>
          <w:iCs/>
          <w:color w:val="000000"/>
          <w:highlight w:val="none"/>
          <w:lang w:val="uk-UA"/>
        </w:rPr>
        <w:t xml:space="preserve"> </w:t>
      </w:r>
      <w:r>
        <w:rPr>
          <w:i/>
          <w:iCs/>
          <w:color w:val="000000"/>
          <w:highlight w:val="none"/>
        </w:rPr>
        <w:t>Science</w:t>
      </w:r>
      <w:r>
        <w:rPr>
          <w:i/>
          <w:iCs/>
          <w:color w:val="000000"/>
          <w:highlight w:val="none"/>
          <w:lang w:val="uk-UA"/>
        </w:rPr>
        <w:t xml:space="preserve">: </w:t>
      </w:r>
      <w:r>
        <w:rPr>
          <w:highlight w:val="none"/>
        </w:rPr>
        <w:fldChar w:fldCharType="begin"/>
      </w:r>
      <w:r>
        <w:rPr>
          <w:highlight w:val="none"/>
        </w:rPr>
        <w:instrText xml:space="preserve"> HYPERLINK "https://apps.webofknowledge.com" </w:instrText>
      </w:r>
      <w:r>
        <w:rPr>
          <w:highlight w:val="none"/>
        </w:rPr>
        <w:fldChar w:fldCharType="separate"/>
      </w:r>
      <w:r>
        <w:rPr>
          <w:rStyle w:val="14"/>
          <w:i/>
          <w:iCs/>
          <w:highlight w:val="none"/>
        </w:rPr>
        <w:t>https</w:t>
      </w:r>
      <w:r>
        <w:rPr>
          <w:rStyle w:val="14"/>
          <w:i/>
          <w:iCs/>
          <w:highlight w:val="none"/>
          <w:lang w:val="uk-UA"/>
        </w:rPr>
        <w:t>://</w:t>
      </w:r>
      <w:r>
        <w:rPr>
          <w:rStyle w:val="14"/>
          <w:i/>
          <w:iCs/>
          <w:highlight w:val="none"/>
        </w:rPr>
        <w:t>apps</w:t>
      </w:r>
      <w:r>
        <w:rPr>
          <w:rStyle w:val="14"/>
          <w:i/>
          <w:iCs/>
          <w:highlight w:val="none"/>
          <w:lang w:val="uk-UA"/>
        </w:rPr>
        <w:t>.</w:t>
      </w:r>
      <w:r>
        <w:rPr>
          <w:rStyle w:val="14"/>
          <w:i/>
          <w:iCs/>
          <w:highlight w:val="none"/>
        </w:rPr>
        <w:t>webofknowledge</w:t>
      </w:r>
      <w:r>
        <w:rPr>
          <w:rStyle w:val="14"/>
          <w:i/>
          <w:iCs/>
          <w:highlight w:val="none"/>
          <w:lang w:val="uk-UA"/>
        </w:rPr>
        <w:t>.</w:t>
      </w:r>
      <w:r>
        <w:rPr>
          <w:rStyle w:val="14"/>
          <w:i/>
          <w:iCs/>
          <w:highlight w:val="none"/>
        </w:rPr>
        <w:t>com</w:t>
      </w:r>
      <w:r>
        <w:rPr>
          <w:rStyle w:val="14"/>
          <w:i/>
          <w:iCs/>
          <w:highlight w:val="none"/>
        </w:rPr>
        <w:fldChar w:fldCharType="end"/>
      </w:r>
    </w:p>
    <w:p>
      <w:pPr>
        <w:rPr>
          <w:b/>
          <w:bCs/>
          <w:color w:val="000000"/>
          <w:highlight w:val="none"/>
          <w:lang w:val="uk-UA"/>
        </w:rPr>
      </w:pPr>
    </w:p>
    <w:p>
      <w:pPr>
        <w:rPr>
          <w:b/>
          <w:bCs/>
          <w:color w:val="000000"/>
          <w:highlight w:val="none"/>
          <w:lang w:val="uk-UA"/>
        </w:rPr>
      </w:pPr>
      <w:r>
        <w:rPr>
          <w:b/>
          <w:bCs/>
          <w:color w:val="000000"/>
          <w:highlight w:val="none"/>
          <w:lang w:val="uk-UA"/>
        </w:rPr>
        <w:t>Використання комп’ютерів/телефонів на занятті</w:t>
      </w:r>
    </w:p>
    <w:p>
      <w:pPr>
        <w:jc w:val="both"/>
        <w:rPr>
          <w:i/>
          <w:iCs/>
          <w:color w:val="000000"/>
          <w:highlight w:val="none"/>
          <w:lang w:val="uk-UA"/>
        </w:rPr>
      </w:pPr>
      <w:r>
        <w:rPr>
          <w:i/>
          <w:iCs/>
          <w:color w:val="000000"/>
          <w:highlight w:val="none"/>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pPr>
        <w:jc w:val="both"/>
        <w:rPr>
          <w:color w:val="000000"/>
          <w:highlight w:val="none"/>
          <w:lang w:val="uk-UA"/>
        </w:rPr>
      </w:pPr>
    </w:p>
    <w:p>
      <w:pPr>
        <w:rPr>
          <w:highlight w:val="none"/>
          <w:lang w:val="uk-UA"/>
        </w:rPr>
      </w:pPr>
      <w:r>
        <w:rPr>
          <w:b/>
          <w:bCs/>
          <w:color w:val="000000"/>
          <w:highlight w:val="none"/>
          <w:lang w:val="uk-UA"/>
        </w:rPr>
        <w:t>Комунікація</w:t>
      </w:r>
    </w:p>
    <w:p>
      <w:pPr>
        <w:jc w:val="both"/>
        <w:rPr>
          <w:i/>
          <w:iCs/>
          <w:color w:val="000000"/>
          <w:highlight w:val="none"/>
          <w:lang w:val="uk-UA"/>
        </w:rPr>
      </w:pPr>
      <w:r>
        <w:rPr>
          <w:i/>
          <w:iCs/>
          <w:color w:val="000000"/>
          <w:highlight w:val="none"/>
          <w:lang w:val="uk-UA"/>
        </w:rPr>
        <w:t xml:space="preserve">Планове спілкування викладача зі здобувачами відбувається згідно розкладу під час аудиторних занять та щотижневих консультацій викладача. За необхідністю воно може відбуватися на платформі </w:t>
      </w:r>
      <w:r>
        <w:rPr>
          <w:i/>
          <w:iCs/>
          <w:color w:val="000000"/>
          <w:highlight w:val="none"/>
        </w:rPr>
        <w:t>ZOOM</w:t>
      </w:r>
      <w:r>
        <w:rPr>
          <w:i/>
          <w:iCs/>
          <w:color w:val="000000"/>
          <w:highlight w:val="none"/>
          <w:lang w:val="uk-UA"/>
        </w:rPr>
        <w:t xml:space="preserve">. Базовою платформою для комунікації викладача зі здобувачами є платформа </w:t>
      </w:r>
      <w:r>
        <w:rPr>
          <w:i/>
          <w:iCs/>
          <w:color w:val="000000"/>
          <w:highlight w:val="none"/>
        </w:rPr>
        <w:t>Moodle</w:t>
      </w:r>
      <w:r>
        <w:rPr>
          <w:i/>
          <w:iCs/>
          <w:color w:val="000000"/>
          <w:highlight w:val="none"/>
          <w:lang w:val="uk-UA"/>
        </w:rPr>
        <w:t xml:space="preserve">. Важливі повідомлення загального характеру розміщуються викладачем </w:t>
      </w:r>
      <w:r>
        <w:rPr>
          <w:i/>
          <w:iCs/>
          <w:color w:val="000000"/>
          <w:highlight w:val="none"/>
          <w:lang w:val="ru-RU"/>
        </w:rPr>
        <w:t xml:space="preserve">на форумі курсу. Для індивідуальних питань </w:t>
      </w:r>
      <w:r>
        <w:rPr>
          <w:i/>
          <w:iCs/>
          <w:color w:val="000000"/>
          <w:highlight w:val="none"/>
          <w:lang w:val="uk-UA"/>
        </w:rPr>
        <w:t xml:space="preserve">використовується сервіс приватних повідомлень або мессенджери, визначені викладачем. Відповіді на запити здобувачів подаються викладачем упродовж трьох робочих днів. Для оперативного отримання повідомлень про оцінки та нову інформацію, розміщену на платформі </w:t>
      </w:r>
      <w:r>
        <w:rPr>
          <w:i/>
          <w:iCs/>
          <w:color w:val="000000"/>
          <w:highlight w:val="none"/>
        </w:rPr>
        <w:t>Moodle</w:t>
      </w:r>
      <w:r>
        <w:rPr>
          <w:i/>
          <w:iCs/>
          <w:color w:val="000000"/>
          <w:highlight w:val="none"/>
          <w:lang w:val="ru-RU"/>
        </w:rPr>
        <w:t xml:space="preserve">, </w:t>
      </w:r>
      <w:r>
        <w:rPr>
          <w:i/>
          <w:iCs/>
          <w:color w:val="000000"/>
          <w:highlight w:val="none"/>
          <w:lang w:val="uk-UA"/>
        </w:rPr>
        <w:t xml:space="preserve">будь ласка, переконайтеся, що адреса електронної пошти, зазначена у вашому профайлі на </w:t>
      </w:r>
      <w:r>
        <w:rPr>
          <w:i/>
          <w:iCs/>
          <w:color w:val="000000"/>
          <w:highlight w:val="none"/>
        </w:rPr>
        <w:t>Moodle</w:t>
      </w:r>
      <w:r>
        <w:rPr>
          <w:i/>
          <w:iCs/>
          <w:color w:val="000000"/>
          <w:highlight w:val="none"/>
          <w:lang w:val="ru-RU"/>
        </w:rPr>
        <w:t xml:space="preserve">, </w:t>
      </w:r>
      <w:r>
        <w:rPr>
          <w:i/>
          <w:iCs/>
          <w:color w:val="000000"/>
          <w:highlight w:val="none"/>
          <w:lang w:val="uk-UA"/>
        </w:rPr>
        <w:t>є актуальною, та регулярно перевіряйте папку «Спам».  Якщо за технічних</w:t>
      </w:r>
      <w:r>
        <w:rPr>
          <w:i/>
          <w:iCs/>
          <w:color w:val="000000"/>
          <w:highlight w:val="none"/>
          <w:lang w:val="ru-RU"/>
        </w:rPr>
        <w:t xml:space="preserve"> </w:t>
      </w:r>
      <w:r>
        <w:rPr>
          <w:i/>
          <w:iCs/>
          <w:color w:val="000000"/>
          <w:highlight w:val="none"/>
          <w:lang w:val="uk-UA"/>
        </w:rPr>
        <w:t xml:space="preserve">причин доступ до </w:t>
      </w:r>
      <w:r>
        <w:rPr>
          <w:i/>
          <w:iCs/>
          <w:color w:val="000000"/>
          <w:highlight w:val="none"/>
        </w:rPr>
        <w:t>Moodle</w:t>
      </w:r>
      <w:r>
        <w:rPr>
          <w:i/>
          <w:iCs/>
          <w:color w:val="000000"/>
          <w:highlight w:val="none"/>
          <w:lang w:val="ru-RU"/>
        </w:rPr>
        <w:t xml:space="preserve"> є неможливим або ваше питання потребує термінового розгляду, </w:t>
      </w:r>
      <w:r>
        <w:rPr>
          <w:i/>
          <w:iCs/>
          <w:color w:val="000000"/>
          <w:highlight w:val="none"/>
          <w:lang w:val="uk-UA"/>
        </w:rPr>
        <w:t>надішліть</w:t>
      </w:r>
      <w:r>
        <w:rPr>
          <w:i/>
          <w:iCs/>
          <w:color w:val="000000"/>
          <w:highlight w:val="none"/>
          <w:lang w:val="ru-RU"/>
        </w:rPr>
        <w:t xml:space="preserve"> електронного листа на пошту або у зазначені месенджери викладача</w:t>
      </w:r>
      <w:r>
        <w:rPr>
          <w:i/>
          <w:iCs/>
          <w:highlight w:val="none"/>
          <w:lang w:val="uk-UA"/>
        </w:rPr>
        <w:t>. У листі обов’язково вкажіть ваше прізвище, ім’я та рік навчання.</w:t>
      </w:r>
    </w:p>
    <w:p>
      <w:pPr>
        <w:jc w:val="both"/>
        <w:rPr>
          <w:i/>
          <w:iCs/>
          <w:color w:val="000000"/>
          <w:highlight w:val="none"/>
          <w:lang w:val="uk-UA"/>
        </w:rPr>
      </w:pPr>
    </w:p>
    <w:p>
      <w:pPr>
        <w:jc w:val="center"/>
        <w:rPr>
          <w:rFonts w:ascii="Cambria" w:hAnsi="Cambria" w:cs="Cambria"/>
          <w:b/>
          <w:bCs/>
          <w:color w:val="000000"/>
          <w:sz w:val="28"/>
          <w:szCs w:val="28"/>
          <w:highlight w:val="none"/>
          <w:lang w:val="uk-UA"/>
        </w:rPr>
      </w:pPr>
      <w:r>
        <w:rPr>
          <w:rFonts w:ascii="Cambria" w:hAnsi="Cambria" w:cs="Cambria"/>
          <w:b/>
          <w:bCs/>
          <w:color w:val="000000"/>
          <w:sz w:val="28"/>
          <w:szCs w:val="28"/>
          <w:highlight w:val="none"/>
          <w:lang w:val="uk-UA"/>
        </w:rPr>
        <w:t>ДОДАТОК ДО СИЛАБУСУ ЗНУ</w:t>
      </w:r>
    </w:p>
    <w:p>
      <w:pPr>
        <w:jc w:val="both"/>
        <w:rPr>
          <w:b/>
          <w:highlight w:val="none"/>
          <w:lang w:val="uk-UA"/>
        </w:rPr>
      </w:pPr>
    </w:p>
    <w:p>
      <w:pPr>
        <w:jc w:val="both"/>
        <w:rPr>
          <w:highlight w:val="none"/>
          <w:lang w:val="uk-UA"/>
        </w:rPr>
      </w:pPr>
      <w:r>
        <w:rPr>
          <w:b/>
          <w:highlight w:val="none"/>
          <w:lang w:val="uk-UA"/>
        </w:rPr>
        <w:t xml:space="preserve">Академічна доброчесність. </w:t>
      </w:r>
      <w:r>
        <w:rPr>
          <w:i/>
          <w:highlight w:val="none"/>
          <w:lang w:val="uk-UA"/>
        </w:rPr>
        <w:t xml:space="preserve">Здобувачі й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i/>
          <w:highlight w:val="none"/>
          <w:lang w:val="uk-UA"/>
        </w:rPr>
        <w:t>Кодексом академічної доброчесності ЗНУ:</w:t>
      </w:r>
      <w:r>
        <w:rPr>
          <w:i/>
          <w:highlight w:val="none"/>
          <w:lang w:val="uk-UA"/>
        </w:rPr>
        <w:t xml:space="preserve"> </w:t>
      </w:r>
      <w:r>
        <w:rPr>
          <w:highlight w:val="none"/>
        </w:rPr>
        <w:fldChar w:fldCharType="begin"/>
      </w:r>
      <w:r>
        <w:rPr>
          <w:highlight w:val="none"/>
        </w:rPr>
        <w:instrText xml:space="preserve"> HYPERLINK "https://tinyurl.com/ya6yk4ad" </w:instrText>
      </w:r>
      <w:r>
        <w:rPr>
          <w:highlight w:val="none"/>
        </w:rPr>
        <w:fldChar w:fldCharType="separate"/>
      </w:r>
      <w:r>
        <w:rPr>
          <w:rStyle w:val="14"/>
          <w:i/>
          <w:highlight w:val="none"/>
          <w:lang w:val="uk-UA"/>
        </w:rPr>
        <w:t>https://tinyurl.com/ya6yk4ad</w:t>
      </w:r>
      <w:r>
        <w:rPr>
          <w:rStyle w:val="14"/>
          <w:i/>
          <w:highlight w:val="none"/>
          <w:lang w:val="uk-UA"/>
        </w:rPr>
        <w:fldChar w:fldCharType="end"/>
      </w:r>
      <w:r>
        <w:rPr>
          <w:i/>
          <w:highlight w:val="none"/>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r>
        <w:rPr>
          <w:highlight w:val="none"/>
        </w:rPr>
        <w:fldChar w:fldCharType="begin"/>
      </w:r>
      <w:r>
        <w:rPr>
          <w:highlight w:val="none"/>
        </w:rPr>
        <w:instrText xml:space="preserve"> HYPERLINK "https://tinyurl.com/y6wzzlu3" </w:instrText>
      </w:r>
      <w:r>
        <w:rPr>
          <w:highlight w:val="none"/>
        </w:rPr>
        <w:fldChar w:fldCharType="separate"/>
      </w:r>
      <w:r>
        <w:rPr>
          <w:rStyle w:val="14"/>
          <w:i/>
          <w:highlight w:val="none"/>
          <w:lang w:val="uk-UA"/>
        </w:rPr>
        <w:t>https://tinyurl.com/y6wzzlu3</w:t>
      </w:r>
      <w:r>
        <w:rPr>
          <w:rStyle w:val="14"/>
          <w:i/>
          <w:highlight w:val="none"/>
          <w:lang w:val="uk-UA"/>
        </w:rPr>
        <w:fldChar w:fldCharType="end"/>
      </w:r>
      <w:r>
        <w:rPr>
          <w:i/>
          <w:highlight w:val="none"/>
          <w:lang w:val="uk-UA"/>
        </w:rPr>
        <w:t>.</w:t>
      </w:r>
    </w:p>
    <w:p>
      <w:pPr>
        <w:rPr>
          <w:highlight w:val="none"/>
          <w:lang w:val="uk-UA"/>
        </w:rPr>
      </w:pPr>
    </w:p>
    <w:p>
      <w:pPr>
        <w:jc w:val="both"/>
        <w:rPr>
          <w:i/>
          <w:highlight w:val="none"/>
          <w:lang w:val="uk-UA"/>
        </w:rPr>
      </w:pPr>
      <w:r>
        <w:rPr>
          <w:b/>
          <w:highlight w:val="none"/>
          <w:lang w:val="uk-UA"/>
        </w:rPr>
        <w:t xml:space="preserve">Навчальний процес та забезпечення якості освіти. </w:t>
      </w:r>
      <w:r>
        <w:rPr>
          <w:i/>
          <w:highlight w:val="none"/>
          <w:lang w:val="uk-UA"/>
        </w:rPr>
        <w:t xml:space="preserve">Перевірка набутих здобувачами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у ЗНУ: </w:t>
      </w:r>
      <w:r>
        <w:rPr>
          <w:highlight w:val="none"/>
        </w:rPr>
        <w:fldChar w:fldCharType="begin"/>
      </w:r>
      <w:r>
        <w:rPr>
          <w:highlight w:val="none"/>
        </w:rPr>
        <w:instrText xml:space="preserve"> HYPERLINK "https://tinyurl.com/y9tve4lk" </w:instrText>
      </w:r>
      <w:r>
        <w:rPr>
          <w:highlight w:val="none"/>
        </w:rPr>
        <w:fldChar w:fldCharType="separate"/>
      </w:r>
      <w:r>
        <w:rPr>
          <w:rStyle w:val="14"/>
          <w:bCs/>
          <w:i/>
          <w:highlight w:val="none"/>
          <w:shd w:val="clear" w:color="auto" w:fill="FFFFFF"/>
          <w:lang w:val="uk-UA"/>
        </w:rPr>
        <w:t>https://tinyurl.com/y9tve4lk</w:t>
      </w:r>
      <w:r>
        <w:rPr>
          <w:rStyle w:val="14"/>
          <w:bCs/>
          <w:i/>
          <w:highlight w:val="none"/>
          <w:shd w:val="clear" w:color="auto" w:fill="FFFFFF"/>
          <w:lang w:val="uk-UA"/>
        </w:rPr>
        <w:fldChar w:fldCharType="end"/>
      </w:r>
      <w:r>
        <w:rPr>
          <w:bCs/>
          <w:i/>
          <w:color w:val="000000"/>
          <w:highlight w:val="none"/>
          <w:shd w:val="clear" w:color="auto" w:fill="FFFFFF"/>
          <w:lang w:val="uk-UA"/>
        </w:rPr>
        <w:t>.</w:t>
      </w:r>
    </w:p>
    <w:p>
      <w:pPr>
        <w:jc w:val="both"/>
        <w:rPr>
          <w:highlight w:val="none"/>
          <w:lang w:val="uk-UA"/>
        </w:rPr>
      </w:pPr>
    </w:p>
    <w:p>
      <w:pPr>
        <w:jc w:val="both"/>
        <w:rPr>
          <w:highlight w:val="none"/>
          <w:lang w:val="uk-UA"/>
        </w:rPr>
      </w:pPr>
      <w:r>
        <w:rPr>
          <w:b/>
          <w:highlight w:val="none"/>
          <w:lang w:val="uk-UA"/>
        </w:rPr>
        <w:t xml:space="preserve">Повторне вивчення дисциплін, відрахування. </w:t>
      </w:r>
      <w:r>
        <w:rPr>
          <w:i/>
          <w:highlight w:val="none"/>
          <w:lang w:val="uk-UA"/>
        </w:rPr>
        <w:t xml:space="preserve">Наявність академічної заборгованості до 6 освітніх компонентів за результатами однієї екзаменаційної сесії є підставою для надання здобувачу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r>
        <w:rPr>
          <w:highlight w:val="none"/>
        </w:rPr>
        <w:fldChar w:fldCharType="begin"/>
      </w:r>
      <w:r>
        <w:rPr>
          <w:highlight w:val="none"/>
        </w:rPr>
        <w:instrText xml:space="preserve"> HYPERLINK "https://tinyurl.com/y9pkmmp5" </w:instrText>
      </w:r>
      <w:r>
        <w:rPr>
          <w:highlight w:val="none"/>
        </w:rPr>
        <w:fldChar w:fldCharType="separate"/>
      </w:r>
      <w:r>
        <w:rPr>
          <w:rStyle w:val="14"/>
          <w:i/>
          <w:highlight w:val="none"/>
          <w:lang w:val="uk-UA"/>
        </w:rPr>
        <w:t>https://tinyurl.com/y9pkmmp5</w:t>
      </w:r>
      <w:r>
        <w:rPr>
          <w:rStyle w:val="14"/>
          <w:i/>
          <w:highlight w:val="none"/>
          <w:lang w:val="uk-UA"/>
        </w:rPr>
        <w:fldChar w:fldCharType="end"/>
      </w:r>
      <w:r>
        <w:rPr>
          <w:i/>
          <w:highlight w:val="none"/>
          <w:lang w:val="uk-UA"/>
        </w:rPr>
        <w:t xml:space="preserve">. Підстави та процедури відрахування здобувачів, у тому числі за невиконання навчального плану, регламентуються Положенням про відрахування, переривання навчання, поновлення та переведення здобувачів третього рівня вищої освіти ступеня доктора філософії у ЗНУ: </w:t>
      </w:r>
      <w:r>
        <w:rPr>
          <w:highlight w:val="none"/>
        </w:rPr>
        <w:fldChar w:fldCharType="begin"/>
      </w:r>
      <w:r>
        <w:rPr>
          <w:highlight w:val="none"/>
        </w:rPr>
        <w:instrText xml:space="preserve"> HYPERLINK "https://tinyurl.com/3fwvbptk" </w:instrText>
      </w:r>
      <w:r>
        <w:rPr>
          <w:highlight w:val="none"/>
        </w:rPr>
        <w:fldChar w:fldCharType="separate"/>
      </w:r>
      <w:r>
        <w:rPr>
          <w:rStyle w:val="14"/>
          <w:i/>
          <w:highlight w:val="none"/>
        </w:rPr>
        <w:t>https</w:t>
      </w:r>
      <w:r>
        <w:rPr>
          <w:rStyle w:val="14"/>
          <w:i/>
          <w:highlight w:val="none"/>
          <w:lang w:val="uk-UA"/>
        </w:rPr>
        <w:t>://</w:t>
      </w:r>
      <w:r>
        <w:rPr>
          <w:rStyle w:val="14"/>
          <w:i/>
          <w:highlight w:val="none"/>
        </w:rPr>
        <w:t>tinyurl</w:t>
      </w:r>
      <w:r>
        <w:rPr>
          <w:rStyle w:val="14"/>
          <w:i/>
          <w:highlight w:val="none"/>
          <w:lang w:val="uk-UA"/>
        </w:rPr>
        <w:t>.</w:t>
      </w:r>
      <w:r>
        <w:rPr>
          <w:rStyle w:val="14"/>
          <w:i/>
          <w:highlight w:val="none"/>
        </w:rPr>
        <w:t>com</w:t>
      </w:r>
      <w:r>
        <w:rPr>
          <w:rStyle w:val="14"/>
          <w:i/>
          <w:highlight w:val="none"/>
          <w:lang w:val="uk-UA"/>
        </w:rPr>
        <w:t>/3</w:t>
      </w:r>
      <w:r>
        <w:rPr>
          <w:rStyle w:val="14"/>
          <w:i/>
          <w:highlight w:val="none"/>
        </w:rPr>
        <w:t>fwvbptk</w:t>
      </w:r>
      <w:r>
        <w:rPr>
          <w:rStyle w:val="14"/>
          <w:i/>
          <w:highlight w:val="none"/>
        </w:rPr>
        <w:fldChar w:fldCharType="end"/>
      </w:r>
      <w:r>
        <w:rPr>
          <w:highlight w:val="none"/>
          <w:lang w:val="uk-UA"/>
        </w:rPr>
        <w:t xml:space="preserve"> .</w:t>
      </w:r>
    </w:p>
    <w:p>
      <w:pPr>
        <w:jc w:val="both"/>
        <w:rPr>
          <w:highlight w:val="none"/>
          <w:lang w:val="uk-UA"/>
        </w:rPr>
      </w:pPr>
    </w:p>
    <w:p>
      <w:pPr>
        <w:jc w:val="both"/>
        <w:rPr>
          <w:highlight w:val="none"/>
          <w:lang w:val="uk-UA"/>
        </w:rPr>
      </w:pPr>
      <w:r>
        <w:rPr>
          <w:b/>
          <w:highlight w:val="none"/>
          <w:lang w:val="uk-UA"/>
        </w:rPr>
        <w:t xml:space="preserve">Неформальна освіта. </w:t>
      </w:r>
      <w:r>
        <w:rPr>
          <w:i/>
          <w:highlight w:val="none"/>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r>
        <w:rPr>
          <w:highlight w:val="none"/>
        </w:rPr>
        <w:fldChar w:fldCharType="begin"/>
      </w:r>
      <w:r>
        <w:rPr>
          <w:highlight w:val="none"/>
        </w:rPr>
        <w:instrText xml:space="preserve"> HYPERLINK "https://tinyurl.com/y8gbt4xs" </w:instrText>
      </w:r>
      <w:r>
        <w:rPr>
          <w:highlight w:val="none"/>
        </w:rPr>
        <w:fldChar w:fldCharType="separate"/>
      </w:r>
      <w:r>
        <w:rPr>
          <w:rStyle w:val="14"/>
          <w:i/>
          <w:highlight w:val="none"/>
          <w:lang w:val="uk-UA"/>
        </w:rPr>
        <w:t>https://tinyurl.com/y8gbt4xs</w:t>
      </w:r>
      <w:r>
        <w:rPr>
          <w:rStyle w:val="14"/>
          <w:i/>
          <w:highlight w:val="none"/>
          <w:lang w:val="uk-UA"/>
        </w:rPr>
        <w:fldChar w:fldCharType="end"/>
      </w:r>
      <w:r>
        <w:rPr>
          <w:highlight w:val="none"/>
          <w:lang w:val="uk-UA"/>
        </w:rPr>
        <w:t>.</w:t>
      </w:r>
    </w:p>
    <w:p>
      <w:pPr>
        <w:jc w:val="both"/>
        <w:rPr>
          <w:highlight w:val="none"/>
          <w:lang w:val="uk-UA"/>
        </w:rPr>
      </w:pPr>
    </w:p>
    <w:p>
      <w:pPr>
        <w:jc w:val="both"/>
        <w:rPr>
          <w:i/>
          <w:highlight w:val="none"/>
          <w:lang w:val="uk-UA"/>
        </w:rPr>
      </w:pPr>
      <w:r>
        <w:rPr>
          <w:b/>
          <w:highlight w:val="none"/>
          <w:lang w:val="uk-UA"/>
        </w:rPr>
        <w:t xml:space="preserve">Вирішення конфліктів. </w:t>
      </w:r>
      <w:r>
        <w:rPr>
          <w:i/>
          <w:highlight w:val="none"/>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highlight w:val="none"/>
        </w:rPr>
        <w:fldChar w:fldCharType="begin"/>
      </w:r>
      <w:r>
        <w:rPr>
          <w:highlight w:val="none"/>
        </w:rPr>
        <w:instrText xml:space="preserve"> HYPERLINK "https://tinyurl.com/57wha734" </w:instrText>
      </w:r>
      <w:r>
        <w:rPr>
          <w:highlight w:val="none"/>
        </w:rPr>
        <w:fldChar w:fldCharType="separate"/>
      </w:r>
      <w:r>
        <w:rPr>
          <w:rStyle w:val="14"/>
          <w:i/>
          <w:highlight w:val="none"/>
        </w:rPr>
        <w:t>https</w:t>
      </w:r>
      <w:r>
        <w:rPr>
          <w:rStyle w:val="14"/>
          <w:i/>
          <w:highlight w:val="none"/>
          <w:lang w:val="uk-UA"/>
        </w:rPr>
        <w:t>://</w:t>
      </w:r>
      <w:r>
        <w:rPr>
          <w:rStyle w:val="14"/>
          <w:i/>
          <w:highlight w:val="none"/>
        </w:rPr>
        <w:t>tinyurl</w:t>
      </w:r>
      <w:r>
        <w:rPr>
          <w:rStyle w:val="14"/>
          <w:i/>
          <w:highlight w:val="none"/>
          <w:lang w:val="uk-UA"/>
        </w:rPr>
        <w:t>.</w:t>
      </w:r>
      <w:r>
        <w:rPr>
          <w:rStyle w:val="14"/>
          <w:i/>
          <w:highlight w:val="none"/>
        </w:rPr>
        <w:t>com</w:t>
      </w:r>
      <w:r>
        <w:rPr>
          <w:rStyle w:val="14"/>
          <w:i/>
          <w:highlight w:val="none"/>
          <w:lang w:val="uk-UA"/>
        </w:rPr>
        <w:t>/57</w:t>
      </w:r>
      <w:r>
        <w:rPr>
          <w:rStyle w:val="14"/>
          <w:i/>
          <w:highlight w:val="none"/>
        </w:rPr>
        <w:t>wha</w:t>
      </w:r>
      <w:r>
        <w:rPr>
          <w:rStyle w:val="14"/>
          <w:i/>
          <w:highlight w:val="none"/>
          <w:lang w:val="uk-UA"/>
        </w:rPr>
        <w:t>734</w:t>
      </w:r>
      <w:r>
        <w:rPr>
          <w:rStyle w:val="14"/>
          <w:i/>
          <w:highlight w:val="none"/>
          <w:lang w:val="uk-UA"/>
        </w:rPr>
        <w:fldChar w:fldCharType="end"/>
      </w:r>
      <w:r>
        <w:rPr>
          <w:i/>
          <w:highlight w:val="none"/>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r>
        <w:rPr>
          <w:highlight w:val="none"/>
        </w:rPr>
        <w:fldChar w:fldCharType="begin"/>
      </w:r>
      <w:r>
        <w:rPr>
          <w:highlight w:val="none"/>
        </w:rPr>
        <w:instrText xml:space="preserve"> HYPERLINK "https://tinyurl.com/yd6bq6p9" </w:instrText>
      </w:r>
      <w:r>
        <w:rPr>
          <w:highlight w:val="none"/>
        </w:rPr>
        <w:fldChar w:fldCharType="separate"/>
      </w:r>
      <w:r>
        <w:rPr>
          <w:rStyle w:val="14"/>
          <w:i/>
          <w:highlight w:val="none"/>
          <w:lang w:val="uk-UA"/>
        </w:rPr>
        <w:t>https://tinyurl.com/yd6bq6p9</w:t>
      </w:r>
      <w:r>
        <w:rPr>
          <w:rStyle w:val="14"/>
          <w:i/>
          <w:highlight w:val="none"/>
          <w:lang w:val="uk-UA"/>
        </w:rPr>
        <w:fldChar w:fldCharType="end"/>
      </w:r>
      <w:r>
        <w:rPr>
          <w:i/>
          <w:highlight w:val="none"/>
          <w:lang w:val="uk-UA"/>
        </w:rPr>
        <w:t xml:space="preserve">; </w:t>
      </w:r>
      <w:r>
        <w:rPr>
          <w:i/>
          <w:iCs/>
          <w:highlight w:val="none"/>
          <w:lang w:val="uk-UA"/>
        </w:rPr>
        <w:t>Положення про призначення та виплату соціальних стипендій у ЗНУ</w:t>
      </w:r>
      <w:r>
        <w:rPr>
          <w:i/>
          <w:highlight w:val="none"/>
          <w:lang w:val="uk-UA"/>
        </w:rPr>
        <w:t xml:space="preserve">: </w:t>
      </w:r>
      <w:r>
        <w:rPr>
          <w:highlight w:val="none"/>
        </w:rPr>
        <w:fldChar w:fldCharType="begin"/>
      </w:r>
      <w:r>
        <w:rPr>
          <w:highlight w:val="none"/>
        </w:rPr>
        <w:instrText xml:space="preserve"> HYPERLINK "https://tinyurl.com/y9r5dpwh" </w:instrText>
      </w:r>
      <w:r>
        <w:rPr>
          <w:highlight w:val="none"/>
        </w:rPr>
        <w:fldChar w:fldCharType="separate"/>
      </w:r>
      <w:r>
        <w:rPr>
          <w:rStyle w:val="14"/>
          <w:i/>
          <w:highlight w:val="none"/>
          <w:lang w:val="uk-UA"/>
        </w:rPr>
        <w:t>https://tinyurl.com/y9r5dpwh</w:t>
      </w:r>
      <w:r>
        <w:rPr>
          <w:rStyle w:val="14"/>
          <w:i/>
          <w:highlight w:val="none"/>
          <w:lang w:val="uk-UA"/>
        </w:rPr>
        <w:fldChar w:fldCharType="end"/>
      </w:r>
      <w:r>
        <w:rPr>
          <w:i/>
          <w:highlight w:val="none"/>
          <w:lang w:val="uk-UA"/>
        </w:rPr>
        <w:t xml:space="preserve">. </w:t>
      </w:r>
    </w:p>
    <w:p>
      <w:pPr>
        <w:jc w:val="both"/>
        <w:rPr>
          <w:b/>
          <w:i/>
          <w:highlight w:val="none"/>
          <w:lang w:val="uk-UA"/>
        </w:rPr>
      </w:pPr>
    </w:p>
    <w:p>
      <w:pPr>
        <w:jc w:val="both"/>
        <w:rPr>
          <w:i/>
          <w:highlight w:val="none"/>
          <w:lang w:val="ru-RU"/>
        </w:rPr>
      </w:pPr>
      <w:r>
        <w:rPr>
          <w:b/>
          <w:highlight w:val="none"/>
          <w:lang w:val="uk-UA"/>
        </w:rPr>
        <w:t xml:space="preserve">Психологічна допомога. </w:t>
      </w:r>
      <w:r>
        <w:rPr>
          <w:i/>
          <w:highlight w:val="none"/>
          <w:lang w:val="uk-UA"/>
        </w:rPr>
        <w:t>Телефон довіри</w:t>
      </w:r>
      <w:r>
        <w:rPr>
          <w:i/>
          <w:highlight w:val="none"/>
          <w:lang w:val="ru-RU"/>
        </w:rPr>
        <w:t xml:space="preserve"> практичного психолога Марті Ірини Вадимівни (061)228-15-84, (099)253-78-73 (щоденно з 9 до 21)</w:t>
      </w:r>
      <w:r>
        <w:rPr>
          <w:i/>
          <w:highlight w:val="none"/>
          <w:lang w:val="uk-UA"/>
        </w:rPr>
        <w:t>.</w:t>
      </w:r>
      <w:r>
        <w:rPr>
          <w:i/>
          <w:highlight w:val="none"/>
          <w:lang w:val="ru-RU"/>
        </w:rPr>
        <w:t xml:space="preserve"> </w:t>
      </w:r>
    </w:p>
    <w:p>
      <w:pPr>
        <w:jc w:val="both"/>
        <w:rPr>
          <w:rFonts w:eastAsia="Times New Roman"/>
          <w:b/>
          <w:bCs/>
          <w:color w:val="333333"/>
          <w:highlight w:val="none"/>
          <w:lang w:val="uk-UA" w:eastAsia="uk-UA"/>
        </w:rPr>
      </w:pPr>
    </w:p>
    <w:p>
      <w:pPr>
        <w:jc w:val="both"/>
        <w:rPr>
          <w:rFonts w:eastAsia="Times New Roman"/>
          <w:highlight w:val="none"/>
          <w:lang w:val="uk-UA" w:eastAsia="uk-UA"/>
        </w:rPr>
      </w:pPr>
      <w:r>
        <w:rPr>
          <w:rFonts w:eastAsia="Times New Roman"/>
          <w:b/>
          <w:bCs/>
          <w:highlight w:val="none"/>
          <w:lang w:val="uk-UA" w:eastAsia="uk-UA"/>
        </w:rPr>
        <w:t>Уповноважена особа з питань запобігання та виявлення корупції</w:t>
      </w:r>
      <w:r>
        <w:rPr>
          <w:rFonts w:eastAsia="Times New Roman"/>
          <w:highlight w:val="none"/>
          <w:lang w:val="uk-UA" w:eastAsia="uk-UA"/>
        </w:rPr>
        <w:t xml:space="preserve"> </w:t>
      </w:r>
    </w:p>
    <w:p>
      <w:pPr>
        <w:jc w:val="both"/>
        <w:rPr>
          <w:rFonts w:eastAsia="Times New Roman"/>
          <w:b/>
          <w:bCs/>
          <w:i/>
          <w:highlight w:val="none"/>
          <w:lang w:val="ru-RU" w:eastAsia="uk-UA"/>
        </w:rPr>
      </w:pPr>
      <w:r>
        <w:rPr>
          <w:rFonts w:eastAsia="Times New Roman"/>
          <w:i/>
          <w:highlight w:val="none"/>
          <w:lang w:val="uk-UA" w:eastAsia="uk-UA"/>
        </w:rPr>
        <w:t>Запорізького національного університету:</w:t>
      </w:r>
      <w:r>
        <w:rPr>
          <w:rFonts w:eastAsia="Times New Roman"/>
          <w:i/>
          <w:highlight w:val="none"/>
          <w:lang w:val="ru-RU" w:eastAsia="uk-UA"/>
        </w:rPr>
        <w:t xml:space="preserve"> </w:t>
      </w:r>
      <w:r>
        <w:rPr>
          <w:rStyle w:val="16"/>
          <w:i/>
          <w:highlight w:val="none"/>
          <w:lang w:val="ru-RU"/>
        </w:rPr>
        <w:t>Банах Віктор Аркадійович</w:t>
      </w:r>
    </w:p>
    <w:p>
      <w:pPr>
        <w:jc w:val="both"/>
        <w:rPr>
          <w:rFonts w:eastAsia="Times New Roman"/>
          <w:i/>
          <w:color w:val="333333"/>
          <w:highlight w:val="none"/>
          <w:lang w:val="uk-UA" w:eastAsia="uk-UA"/>
        </w:rPr>
      </w:pPr>
      <w:r>
        <w:rPr>
          <w:rFonts w:eastAsia="Times New Roman"/>
          <w:i/>
          <w:highlight w:val="none"/>
          <w:lang w:val="uk-UA" w:eastAsia="uk-UA"/>
        </w:rPr>
        <w:t>Електронна адреса</w:t>
      </w:r>
      <w:r>
        <w:rPr>
          <w:rFonts w:eastAsia="Times New Roman"/>
          <w:i/>
          <w:color w:val="333333"/>
          <w:highlight w:val="none"/>
          <w:lang w:val="uk-UA" w:eastAsia="uk-UA"/>
        </w:rPr>
        <w:t>: </w:t>
      </w:r>
      <w:r>
        <w:rPr>
          <w:highlight w:val="none"/>
        </w:rPr>
        <w:fldChar w:fldCharType="begin"/>
      </w:r>
      <w:r>
        <w:rPr>
          <w:highlight w:val="none"/>
        </w:rPr>
        <w:instrText xml:space="preserve"> HYPERLINK "mailto:v_banakh@znu.edu.ua" </w:instrText>
      </w:r>
      <w:r>
        <w:rPr>
          <w:highlight w:val="none"/>
        </w:rPr>
        <w:fldChar w:fldCharType="separate"/>
      </w:r>
      <w:r>
        <w:rPr>
          <w:i/>
          <w:color w:val="0000FF"/>
          <w:highlight w:val="none"/>
          <w:u w:val="single"/>
        </w:rPr>
        <w:t>v</w:t>
      </w:r>
      <w:r>
        <w:rPr>
          <w:i/>
          <w:color w:val="0000FF"/>
          <w:highlight w:val="none"/>
          <w:u w:val="single"/>
          <w:lang w:val="ru-RU"/>
        </w:rPr>
        <w:t>_</w:t>
      </w:r>
      <w:r>
        <w:rPr>
          <w:i/>
          <w:color w:val="0000FF"/>
          <w:highlight w:val="none"/>
          <w:u w:val="single"/>
        </w:rPr>
        <w:t>banakh</w:t>
      </w:r>
      <w:r>
        <w:rPr>
          <w:i/>
          <w:color w:val="0000FF"/>
          <w:highlight w:val="none"/>
          <w:u w:val="single"/>
          <w:lang w:val="ru-RU"/>
        </w:rPr>
        <w:t>@</w:t>
      </w:r>
      <w:r>
        <w:rPr>
          <w:i/>
          <w:color w:val="0000FF"/>
          <w:highlight w:val="none"/>
          <w:u w:val="single"/>
        </w:rPr>
        <w:t>znu</w:t>
      </w:r>
      <w:r>
        <w:rPr>
          <w:i/>
          <w:color w:val="0000FF"/>
          <w:highlight w:val="none"/>
          <w:u w:val="single"/>
          <w:lang w:val="ru-RU"/>
        </w:rPr>
        <w:t>.</w:t>
      </w:r>
      <w:r>
        <w:rPr>
          <w:i/>
          <w:color w:val="0000FF"/>
          <w:highlight w:val="none"/>
          <w:u w:val="single"/>
        </w:rPr>
        <w:t>edu</w:t>
      </w:r>
      <w:r>
        <w:rPr>
          <w:i/>
          <w:color w:val="0000FF"/>
          <w:highlight w:val="none"/>
          <w:u w:val="single"/>
          <w:lang w:val="ru-RU"/>
        </w:rPr>
        <w:t>.</w:t>
      </w:r>
      <w:r>
        <w:rPr>
          <w:i/>
          <w:color w:val="0000FF"/>
          <w:highlight w:val="none"/>
          <w:u w:val="single"/>
        </w:rPr>
        <w:t>ua</w:t>
      </w:r>
      <w:r>
        <w:rPr>
          <w:i/>
          <w:color w:val="0000FF"/>
          <w:highlight w:val="none"/>
          <w:u w:val="single"/>
        </w:rPr>
        <w:fldChar w:fldCharType="end"/>
      </w:r>
      <w:r>
        <w:rPr>
          <w:highlight w:val="none"/>
          <w:lang w:val="uk-UA"/>
        </w:rPr>
        <w:t xml:space="preserve"> </w:t>
      </w:r>
      <w:r>
        <w:rPr>
          <w:rFonts w:eastAsia="Times New Roman"/>
          <w:i/>
          <w:color w:val="333333"/>
          <w:highlight w:val="none"/>
          <w:lang w:val="uk-UA" w:eastAsia="uk-UA"/>
        </w:rPr>
        <w:t>Гаряча лінія: Тел. </w:t>
      </w:r>
      <w:r>
        <w:rPr>
          <w:highlight w:val="none"/>
        </w:rPr>
        <w:fldChar w:fldCharType="begin"/>
      </w:r>
      <w:r>
        <w:rPr>
          <w:highlight w:val="none"/>
        </w:rPr>
        <w:instrText xml:space="preserve"> HYPERLINK "tel:061-228-75-50" </w:instrText>
      </w:r>
      <w:r>
        <w:rPr>
          <w:highlight w:val="none"/>
        </w:rPr>
        <w:fldChar w:fldCharType="separate"/>
      </w:r>
      <w:r>
        <w:rPr>
          <w:rStyle w:val="14"/>
          <w:rFonts w:eastAsia="Times New Roman"/>
          <w:i/>
          <w:color w:val="3852A6"/>
          <w:highlight w:val="none"/>
          <w:lang w:val="uk-UA" w:eastAsia="uk-UA"/>
        </w:rPr>
        <w:t>(061) 227-12-76</w:t>
      </w:r>
      <w:r>
        <w:rPr>
          <w:rStyle w:val="14"/>
          <w:rFonts w:eastAsia="Times New Roman"/>
          <w:i/>
          <w:color w:val="3852A6"/>
          <w:highlight w:val="none"/>
          <w:lang w:val="uk-UA" w:eastAsia="uk-UA"/>
        </w:rPr>
        <w:fldChar w:fldCharType="end"/>
      </w:r>
    </w:p>
    <w:p>
      <w:pPr>
        <w:jc w:val="both"/>
        <w:rPr>
          <w:b/>
          <w:highlight w:val="none"/>
          <w:lang w:val="uk-UA"/>
        </w:rPr>
      </w:pPr>
    </w:p>
    <w:p>
      <w:pPr>
        <w:jc w:val="both"/>
        <w:rPr>
          <w:i/>
          <w:highlight w:val="none"/>
          <w:lang w:val="uk-UA"/>
        </w:rPr>
      </w:pPr>
      <w:r>
        <w:rPr>
          <w:b/>
          <w:highlight w:val="none"/>
          <w:lang w:val="uk-UA"/>
        </w:rPr>
        <w:t xml:space="preserve">Рівні можливості та інклюзивне освітнє середовище. </w:t>
      </w:r>
      <w:r>
        <w:rPr>
          <w:i/>
          <w:highlight w:val="none"/>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r>
        <w:rPr>
          <w:highlight w:val="none"/>
        </w:rPr>
        <w:fldChar w:fldCharType="begin"/>
      </w:r>
      <w:r>
        <w:rPr>
          <w:highlight w:val="none"/>
        </w:rPr>
        <w:instrText xml:space="preserve"> HYPERLINK "https://tinyurl.com/ydhcsagx" </w:instrText>
      </w:r>
      <w:r>
        <w:rPr>
          <w:highlight w:val="none"/>
        </w:rPr>
        <w:fldChar w:fldCharType="separate"/>
      </w:r>
      <w:r>
        <w:rPr>
          <w:rStyle w:val="14"/>
          <w:i/>
          <w:highlight w:val="none"/>
          <w:lang w:val="uk-UA"/>
        </w:rPr>
        <w:t>https://tinyurl.com/ydhcsagx</w:t>
      </w:r>
      <w:r>
        <w:rPr>
          <w:rStyle w:val="14"/>
          <w:i/>
          <w:highlight w:val="none"/>
          <w:lang w:val="uk-UA"/>
        </w:rPr>
        <w:fldChar w:fldCharType="end"/>
      </w:r>
      <w:r>
        <w:rPr>
          <w:i/>
          <w:highlight w:val="none"/>
          <w:lang w:val="uk-UA"/>
        </w:rPr>
        <w:t xml:space="preserve">. </w:t>
      </w:r>
    </w:p>
    <w:p>
      <w:pPr>
        <w:jc w:val="both"/>
        <w:rPr>
          <w:b/>
          <w:highlight w:val="none"/>
          <w:lang w:val="uk-UA"/>
        </w:rPr>
      </w:pPr>
    </w:p>
    <w:p>
      <w:pPr>
        <w:jc w:val="both"/>
        <w:rPr>
          <w:highlight w:val="none"/>
          <w:lang w:val="uk-UA"/>
        </w:rPr>
      </w:pPr>
      <w:r>
        <w:rPr>
          <w:b/>
          <w:highlight w:val="none"/>
          <w:lang w:val="uk-UA"/>
        </w:rPr>
        <w:t>Ресурси для навчання. Наукова бібліотека</w:t>
      </w:r>
      <w:r>
        <w:rPr>
          <w:highlight w:val="none"/>
          <w:lang w:val="uk-UA"/>
        </w:rPr>
        <w:t xml:space="preserve">: </w:t>
      </w:r>
      <w:r>
        <w:rPr>
          <w:highlight w:val="none"/>
        </w:rPr>
        <w:fldChar w:fldCharType="begin"/>
      </w:r>
      <w:r>
        <w:rPr>
          <w:highlight w:val="none"/>
        </w:rPr>
        <w:instrText xml:space="preserve"> HYPERLINK "http://library.znu.edu.ua" </w:instrText>
      </w:r>
      <w:r>
        <w:rPr>
          <w:highlight w:val="none"/>
        </w:rPr>
        <w:fldChar w:fldCharType="separate"/>
      </w:r>
      <w:r>
        <w:rPr>
          <w:rStyle w:val="14"/>
          <w:i/>
          <w:highlight w:val="none"/>
          <w:lang w:val="uk-UA"/>
        </w:rPr>
        <w:t>http://library.znu.edu.ua</w:t>
      </w:r>
      <w:r>
        <w:rPr>
          <w:rStyle w:val="14"/>
          <w:i/>
          <w:highlight w:val="none"/>
          <w:lang w:val="uk-UA"/>
        </w:rPr>
        <w:fldChar w:fldCharType="end"/>
      </w:r>
      <w:r>
        <w:rPr>
          <w:i/>
          <w:highlight w:val="none"/>
          <w:lang w:val="uk-UA"/>
        </w:rPr>
        <w:t>. Графік роботи абонементів: понеділок – п`ятниця з 08.00 до 16.00; вихідні дні: субота і неділя</w:t>
      </w:r>
      <w:r>
        <w:rPr>
          <w:highlight w:val="none"/>
          <w:lang w:val="uk-UA"/>
        </w:rPr>
        <w:t>.</w:t>
      </w:r>
    </w:p>
    <w:p>
      <w:pPr>
        <w:jc w:val="both"/>
        <w:rPr>
          <w:highlight w:val="none"/>
          <w:lang w:val="uk-UA"/>
        </w:rPr>
      </w:pPr>
    </w:p>
    <w:p>
      <w:pPr>
        <w:jc w:val="both"/>
        <w:rPr>
          <w:b/>
          <w:i/>
          <w:highlight w:val="none"/>
          <w:lang w:val="uk-UA"/>
        </w:rPr>
      </w:pPr>
      <w:r>
        <w:rPr>
          <w:b/>
          <w:highlight w:val="none"/>
          <w:lang w:val="uk-UA"/>
        </w:rPr>
        <w:t xml:space="preserve">Електронне забезпечення навчання (moodle): </w:t>
      </w:r>
      <w:r>
        <w:rPr>
          <w:b/>
          <w:i/>
          <w:highlight w:val="none"/>
          <w:lang w:val="uk-UA"/>
        </w:rPr>
        <w:t>https://moodle.znu.edu.ua</w:t>
      </w:r>
    </w:p>
    <w:p>
      <w:pPr>
        <w:jc w:val="both"/>
        <w:rPr>
          <w:i/>
          <w:highlight w:val="none"/>
          <w:lang w:val="uk-UA"/>
        </w:rPr>
      </w:pPr>
      <w:r>
        <w:rPr>
          <w:i/>
          <w:highlight w:val="none"/>
          <w:lang w:val="uk-UA"/>
        </w:rPr>
        <w:t xml:space="preserve">Якщо забули пароль/логін, направте листа з темою «Забув пароль/логін» за адресою: </w:t>
      </w:r>
      <w:r>
        <w:rPr>
          <w:b/>
          <w:bCs/>
          <w:i/>
          <w:color w:val="333333"/>
          <w:highlight w:val="none"/>
          <w:shd w:val="clear" w:color="auto" w:fill="FFFFFF"/>
        </w:rPr>
        <w:t>moodle</w:t>
      </w:r>
      <w:r>
        <w:rPr>
          <w:b/>
          <w:bCs/>
          <w:i/>
          <w:color w:val="333333"/>
          <w:highlight w:val="none"/>
          <w:shd w:val="clear" w:color="auto" w:fill="FFFFFF"/>
          <w:lang w:val="ru-RU"/>
        </w:rPr>
        <w:t>.</w:t>
      </w:r>
      <w:r>
        <w:rPr>
          <w:b/>
          <w:bCs/>
          <w:i/>
          <w:color w:val="333333"/>
          <w:highlight w:val="none"/>
          <w:shd w:val="clear" w:color="auto" w:fill="FFFFFF"/>
        </w:rPr>
        <w:t>znu</w:t>
      </w:r>
      <w:r>
        <w:rPr>
          <w:b/>
          <w:bCs/>
          <w:i/>
          <w:color w:val="333333"/>
          <w:highlight w:val="none"/>
          <w:shd w:val="clear" w:color="auto" w:fill="FFFFFF"/>
          <w:lang w:val="ru-RU"/>
        </w:rPr>
        <w:t>@</w:t>
      </w:r>
      <w:r>
        <w:rPr>
          <w:b/>
          <w:bCs/>
          <w:i/>
          <w:color w:val="333333"/>
          <w:highlight w:val="none"/>
          <w:shd w:val="clear" w:color="auto" w:fill="FFFFFF"/>
        </w:rPr>
        <w:t>znu</w:t>
      </w:r>
      <w:r>
        <w:rPr>
          <w:b/>
          <w:bCs/>
          <w:i/>
          <w:color w:val="333333"/>
          <w:highlight w:val="none"/>
          <w:shd w:val="clear" w:color="auto" w:fill="FFFFFF"/>
          <w:lang w:val="ru-RU"/>
        </w:rPr>
        <w:t>.</w:t>
      </w:r>
      <w:r>
        <w:rPr>
          <w:b/>
          <w:bCs/>
          <w:i/>
          <w:color w:val="333333"/>
          <w:highlight w:val="none"/>
          <w:shd w:val="clear" w:color="auto" w:fill="FFFFFF"/>
        </w:rPr>
        <w:t>edu</w:t>
      </w:r>
      <w:r>
        <w:rPr>
          <w:b/>
          <w:bCs/>
          <w:i/>
          <w:color w:val="333333"/>
          <w:highlight w:val="none"/>
          <w:shd w:val="clear" w:color="auto" w:fill="FFFFFF"/>
          <w:lang w:val="ru-RU"/>
        </w:rPr>
        <w:t>.</w:t>
      </w:r>
      <w:r>
        <w:rPr>
          <w:b/>
          <w:bCs/>
          <w:i/>
          <w:color w:val="333333"/>
          <w:highlight w:val="none"/>
          <w:shd w:val="clear" w:color="auto" w:fill="FFFFFF"/>
        </w:rPr>
        <w:t>ua</w:t>
      </w:r>
      <w:r>
        <w:rPr>
          <w:b/>
          <w:bCs/>
          <w:i/>
          <w:color w:val="333333"/>
          <w:highlight w:val="none"/>
          <w:shd w:val="clear" w:color="auto" w:fill="FFFFFF"/>
          <w:lang w:val="uk-UA"/>
        </w:rPr>
        <w:t>.</w:t>
      </w:r>
    </w:p>
    <w:p>
      <w:pPr>
        <w:jc w:val="both"/>
        <w:rPr>
          <w:i/>
          <w:highlight w:val="none"/>
          <w:lang w:val="uk-UA"/>
        </w:rPr>
      </w:pPr>
      <w:r>
        <w:rPr>
          <w:i/>
          <w:highlight w:val="none"/>
          <w:lang w:val="uk-UA"/>
        </w:rPr>
        <w:t>У листі вкажіть: прізвище, ім'я, по-батькові українською мовою; шифр групи; електронну адресу.</w:t>
      </w:r>
    </w:p>
    <w:p>
      <w:pPr>
        <w:jc w:val="both"/>
        <w:rPr>
          <w:i/>
          <w:highlight w:val="none"/>
          <w:lang w:val="uk-UA"/>
        </w:rPr>
      </w:pPr>
      <w:r>
        <w:rPr>
          <w:i/>
          <w:highlight w:val="none"/>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pPr>
        <w:jc w:val="both"/>
        <w:rPr>
          <w:highlight w:val="none"/>
          <w:lang w:val="uk-UA"/>
        </w:rPr>
      </w:pPr>
    </w:p>
    <w:p>
      <w:pPr>
        <w:jc w:val="both"/>
        <w:rPr>
          <w:highlight w:val="none"/>
          <w:lang w:val="uk-UA"/>
        </w:rPr>
      </w:pPr>
      <w:r>
        <w:rPr>
          <w:b/>
          <w:highlight w:val="none"/>
          <w:lang w:val="uk-UA"/>
        </w:rPr>
        <w:t>Центр інтенсивного вивчення іноземних мов</w:t>
      </w:r>
      <w:r>
        <w:rPr>
          <w:highlight w:val="none"/>
          <w:lang w:val="uk-UA"/>
        </w:rPr>
        <w:t>: http://sites.znu.edu.ua/child-advance/</w:t>
      </w:r>
    </w:p>
    <w:p>
      <w:pPr>
        <w:jc w:val="both"/>
        <w:rPr>
          <w:highlight w:val="none"/>
          <w:lang w:val="uk-UA"/>
        </w:rPr>
      </w:pPr>
      <w:r>
        <w:rPr>
          <w:b/>
          <w:highlight w:val="none"/>
          <w:lang w:val="uk-UA"/>
        </w:rPr>
        <w:t>Центр німецької мови, партнер Гете-інституту</w:t>
      </w:r>
      <w:r>
        <w:rPr>
          <w:highlight w:val="none"/>
          <w:lang w:val="uk-UA"/>
        </w:rPr>
        <w:t>: https://www.znu.edu.ua/ukr/edu/ocznu/nim</w:t>
      </w:r>
    </w:p>
    <w:p>
      <w:pPr>
        <w:jc w:val="both"/>
        <w:rPr>
          <w:highlight w:val="none"/>
          <w:lang w:val="uk-UA"/>
        </w:rPr>
      </w:pPr>
      <w:r>
        <w:rPr>
          <w:b/>
          <w:highlight w:val="none"/>
          <w:lang w:val="uk-UA"/>
        </w:rPr>
        <w:t>Школа Конфуція (вивчення китайської мови)</w:t>
      </w:r>
      <w:r>
        <w:rPr>
          <w:highlight w:val="none"/>
          <w:lang w:val="uk-UA"/>
        </w:rPr>
        <w:t>: http://sites.znu.edu.ua/confucius</w:t>
      </w:r>
    </w:p>
    <w:p>
      <w:pPr>
        <w:rPr>
          <w:highlight w:val="none"/>
          <w:lang w:val="uk-UA"/>
        </w:rPr>
      </w:pPr>
    </w:p>
    <w:p>
      <w:pPr>
        <w:jc w:val="both"/>
        <w:rPr>
          <w:rFonts w:ascii="Cambria" w:hAnsi="Cambria" w:cs="Cambria"/>
          <w:b/>
          <w:bCs/>
          <w:i/>
          <w:iCs/>
          <w:sz w:val="14"/>
          <w:szCs w:val="14"/>
          <w:highlight w:val="none"/>
          <w:lang w:val="uk-UA"/>
        </w:rPr>
      </w:pPr>
    </w:p>
    <w:sectPr>
      <w:headerReference r:id="rId6" w:type="first"/>
      <w:headerReference r:id="rId5" w:type="default"/>
      <w:pgSz w:w="11907" w:h="16839"/>
      <w:pgMar w:top="1134" w:right="851" w:bottom="1134" w:left="1134" w:header="720" w:footer="720" w:gutter="0"/>
      <w:cols w:space="720" w:num="1"/>
      <w:titlePg/>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MS Mincho">
    <w:altName w:val="Yu Gothic UI"/>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Times">
    <w:altName w:val="Times New Roman"/>
    <w:panose1 w:val="02020603050405020304"/>
    <w:charset w:val="CC"/>
    <w:family w:val="roman"/>
    <w:pitch w:val="default"/>
    <w:sig w:usb0="00000000" w:usb1="00000000" w:usb2="00000009" w:usb3="00000000" w:csb0="000001FF" w:csb1="00000000"/>
  </w:font>
  <w:font w:name="Cambria">
    <w:panose1 w:val="02040503050406030204"/>
    <w:charset w:val="CC"/>
    <w:family w:val="roman"/>
    <w:pitch w:val="default"/>
    <w:sig w:usb0="E00006FF" w:usb1="420024FF" w:usb2="02000000" w:usb3="00000000" w:csb0="2000019F" w:csb1="00000000"/>
  </w:font>
  <w:font w:name="Tahoma">
    <w:panose1 w:val="020B0604030504040204"/>
    <w:charset w:val="CC"/>
    <w:family w:val="swiss"/>
    <w:pitch w:val="default"/>
    <w:sig w:usb0="E1002EFF" w:usb1="C000605B" w:usb2="00000029" w:usb3="00000000" w:csb0="200101FF" w:csb1="20280000"/>
  </w:font>
  <w:font w:name="Times New Roman Полужирный">
    <w:altName w:val="Times New Roman"/>
    <w:panose1 w:val="02020803070505020304"/>
    <w:charset w:val="00"/>
    <w:family w:val="roman"/>
    <w:pitch w:val="default"/>
    <w:sig w:usb0="00000000" w:usb1="00000000" w:usb2="00000000"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40" w:lineRule="auto"/>
      </w:pPr>
      <w:r>
        <w:separator/>
      </w:r>
    </w:p>
  </w:footnote>
  <w:footnote w:type="continuationSeparator" w:id="3">
    <w:p>
      <w:pPr>
        <w:spacing w:before="0" w:after="0" w:line="240" w:lineRule="auto"/>
      </w:pPr>
      <w:r>
        <w:continuationSeparator/>
      </w:r>
    </w:p>
  </w:footnote>
  <w:footnote w:id="0">
    <w:p>
      <w:pPr>
        <w:pStyle w:val="12"/>
      </w:pPr>
      <w:r>
        <w:rPr>
          <w:rStyle w:val="11"/>
          <w:b/>
          <w:bCs/>
        </w:rPr>
        <w:footnoteRef/>
      </w:r>
      <w:r>
        <w:rPr>
          <w:b/>
          <w:bCs/>
        </w:rPr>
        <w:t xml:space="preserve"> </w:t>
      </w:r>
      <w:r>
        <w:rPr>
          <w:b/>
          <w:bCs/>
          <w:lang w:val="uk-UA"/>
        </w:rPr>
        <w:t>Тут зазначається все, що важливо для курсу: наприклад, умови допуску до лабораторій, реактивів і т.д.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center"/>
      <w:rPr>
        <w:rFonts w:ascii="Cambria" w:hAnsi="Cambria" w:cs="Tahoma"/>
        <w:b/>
        <w:sz w:val="22"/>
        <w:lang w:val="uk-UA"/>
      </w:rPr>
    </w:pPr>
    <w:r>
      <w:rPr>
        <w:lang w:val="ru-RU" w:eastAsia="ru-RU"/>
      </w:rPr>
      <w:drawing>
        <wp:anchor distT="0" distB="0" distL="114300" distR="114300" simplePos="0" relativeHeight="251660288" behindDoc="1" locked="0" layoutInCell="1" allowOverlap="1">
          <wp:simplePos x="0" y="0"/>
          <wp:positionH relativeFrom="column">
            <wp:posOffset>5299710</wp:posOffset>
          </wp:positionH>
          <wp:positionV relativeFrom="paragraph">
            <wp:posOffset>-297180</wp:posOffset>
          </wp:positionV>
          <wp:extent cx="883920" cy="88392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a:xfrm>
                    <a:off x="0" y="0"/>
                    <a:ext cx="883920" cy="883920"/>
                  </a:xfrm>
                  <a:prstGeom prst="rect">
                    <a:avLst/>
                  </a:prstGeom>
                  <a:noFill/>
                  <a:ln>
                    <a:noFill/>
                  </a:ln>
                </pic:spPr>
              </pic:pic>
            </a:graphicData>
          </a:graphic>
        </wp:anchor>
      </w:drawing>
    </w:r>
    <w:r>
      <w:rPr>
        <w:rFonts w:ascii="Cambria" w:hAnsi="Cambria" w:cs="Tahoma"/>
        <w:b/>
        <w:sz w:val="22"/>
        <w:lang w:val="uk-UA"/>
      </w:rPr>
      <w:t>ЗАПОРІЗЬКИЙ НАЦІОНАЛЬНИЙ УНІВЕРСИТЕТ</w:t>
    </w:r>
  </w:p>
  <w:p>
    <w:pPr>
      <w:pStyle w:val="13"/>
      <w:pBdr>
        <w:bottom w:val="none" w:color="auto" w:sz="0" w:space="0"/>
      </w:pBdr>
      <w:jc w:val="center"/>
      <w:rPr>
        <w:rFonts w:ascii="Cambria" w:hAnsi="Cambria" w:cs="Tahoma"/>
        <w:b/>
        <w:sz w:val="22"/>
        <w:lang w:val="uk-UA"/>
      </w:rPr>
    </w:pPr>
    <w:r>
      <w:rPr>
        <w:rFonts w:ascii="Cambria" w:hAnsi="Cambria" w:cs="Tahoma"/>
        <w:b/>
        <w:sz w:val="22"/>
        <w:lang w:val="uk-UA"/>
      </w:rPr>
      <w:t>Силабус навчальної дисципліни</w:t>
    </w:r>
  </w:p>
  <w:p>
    <w:pPr>
      <w:pStyle w:val="13"/>
      <w:pBdr>
        <w:bottom w:val="none" w:color="auto" w:sz="0" w:space="0"/>
      </w:pBdr>
      <w:jc w:val="center"/>
      <w:rPr>
        <w:rFonts w:ascii="Cambria" w:hAnsi="Cambria" w:cs="Tahoma"/>
        <w:b/>
        <w:sz w:val="22"/>
        <w:lang w:val="uk-UA"/>
      </w:rPr>
    </w:pPr>
  </w:p>
  <w:p>
    <w:pPr>
      <w:pStyle w:val="13"/>
      <w:pBdr>
        <w:bottom w:val="none" w:color="auto" w:sz="0" w:space="0"/>
      </w:pBdr>
      <w:jc w:val="center"/>
      <w:rPr>
        <w:lang w:val="uk-UA"/>
      </w:rPr>
    </w:pPr>
    <w:r>
      <w:rPr>
        <w:lang w:val="uk-UA"/>
      </w:rPr>
      <w:t>___________________________________________________________________________</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lvlText w:val=""/>
      <w:lvlJc w:val="left"/>
      <w:pPr>
        <w:tabs>
          <w:tab w:val="left" w:pos="3974"/>
        </w:tabs>
        <w:ind w:left="3974" w:hanging="432"/>
      </w:pPr>
      <w:rPr>
        <w:rFonts w:cs="Times New Roman"/>
      </w:rPr>
    </w:lvl>
    <w:lvl w:ilvl="1" w:tentative="0">
      <w:start w:val="1"/>
      <w:numFmt w:val="none"/>
      <w:lvlText w:val=""/>
      <w:lvlJc w:val="left"/>
      <w:pPr>
        <w:tabs>
          <w:tab w:val="left" w:pos="4118"/>
        </w:tabs>
        <w:ind w:left="4118" w:hanging="576"/>
      </w:pPr>
      <w:rPr>
        <w:rFonts w:cs="Times New Roman"/>
      </w:rPr>
    </w:lvl>
    <w:lvl w:ilvl="2" w:tentative="0">
      <w:start w:val="1"/>
      <w:numFmt w:val="none"/>
      <w:lvlText w:val=""/>
      <w:lvlJc w:val="left"/>
      <w:pPr>
        <w:tabs>
          <w:tab w:val="left" w:pos="4262"/>
        </w:tabs>
        <w:ind w:left="4262" w:hanging="720"/>
      </w:pPr>
      <w:rPr>
        <w:rFonts w:cs="Times New Roman"/>
      </w:rPr>
    </w:lvl>
    <w:lvl w:ilvl="3" w:tentative="0">
      <w:start w:val="1"/>
      <w:numFmt w:val="none"/>
      <w:lvlText w:val=""/>
      <w:lvlJc w:val="left"/>
      <w:pPr>
        <w:tabs>
          <w:tab w:val="left" w:pos="4406"/>
        </w:tabs>
        <w:ind w:left="4406" w:hanging="864"/>
      </w:pPr>
      <w:rPr>
        <w:rFonts w:cs="Times New Roman"/>
      </w:rPr>
    </w:lvl>
    <w:lvl w:ilvl="4" w:tentative="0">
      <w:start w:val="1"/>
      <w:numFmt w:val="none"/>
      <w:lvlText w:val=""/>
      <w:lvlJc w:val="left"/>
      <w:pPr>
        <w:tabs>
          <w:tab w:val="left" w:pos="4550"/>
        </w:tabs>
        <w:ind w:left="4550" w:hanging="1008"/>
      </w:pPr>
      <w:rPr>
        <w:rFonts w:cs="Times New Roman"/>
      </w:rPr>
    </w:lvl>
    <w:lvl w:ilvl="5" w:tentative="0">
      <w:start w:val="1"/>
      <w:numFmt w:val="none"/>
      <w:lvlText w:val=""/>
      <w:lvlJc w:val="left"/>
      <w:pPr>
        <w:tabs>
          <w:tab w:val="left" w:pos="4694"/>
        </w:tabs>
        <w:ind w:left="4694" w:hanging="1152"/>
      </w:pPr>
      <w:rPr>
        <w:rFonts w:cs="Times New Roman"/>
      </w:rPr>
    </w:lvl>
    <w:lvl w:ilvl="6" w:tentative="0">
      <w:start w:val="1"/>
      <w:numFmt w:val="none"/>
      <w:lvlText w:val=""/>
      <w:lvlJc w:val="left"/>
      <w:pPr>
        <w:tabs>
          <w:tab w:val="left" w:pos="4838"/>
        </w:tabs>
        <w:ind w:left="4838" w:hanging="1296"/>
      </w:pPr>
      <w:rPr>
        <w:rFonts w:cs="Times New Roman"/>
      </w:rPr>
    </w:lvl>
    <w:lvl w:ilvl="7" w:tentative="0">
      <w:start w:val="1"/>
      <w:numFmt w:val="none"/>
      <w:lvlText w:val=""/>
      <w:lvlJc w:val="left"/>
      <w:pPr>
        <w:tabs>
          <w:tab w:val="left" w:pos="4982"/>
        </w:tabs>
        <w:ind w:left="4982" w:hanging="1440"/>
      </w:pPr>
      <w:rPr>
        <w:rFonts w:cs="Times New Roman"/>
      </w:rPr>
    </w:lvl>
    <w:lvl w:ilvl="8" w:tentative="0">
      <w:start w:val="1"/>
      <w:numFmt w:val="none"/>
      <w:lvlText w:val=""/>
      <w:lvlJc w:val="left"/>
      <w:pPr>
        <w:tabs>
          <w:tab w:val="left" w:pos="5126"/>
        </w:tabs>
        <w:ind w:left="5126" w:hanging="1584"/>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2"/>
    </o:shapelayout>
  </w:hdrShapeDefaults>
  <w:footnotePr>
    <w:footnote w:id="2"/>
    <w:footnote w:id="3"/>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EC8"/>
    <w:rsid w:val="000224EF"/>
    <w:rsid w:val="000E23A4"/>
    <w:rsid w:val="00180193"/>
    <w:rsid w:val="002572A1"/>
    <w:rsid w:val="00304E56"/>
    <w:rsid w:val="00354076"/>
    <w:rsid w:val="00437802"/>
    <w:rsid w:val="00485210"/>
    <w:rsid w:val="00492895"/>
    <w:rsid w:val="00557CFE"/>
    <w:rsid w:val="006B68B8"/>
    <w:rsid w:val="006F10A5"/>
    <w:rsid w:val="00721A50"/>
    <w:rsid w:val="007A0EC8"/>
    <w:rsid w:val="007F670B"/>
    <w:rsid w:val="008177CA"/>
    <w:rsid w:val="008D7F37"/>
    <w:rsid w:val="0093561C"/>
    <w:rsid w:val="00A25107"/>
    <w:rsid w:val="00A5351D"/>
    <w:rsid w:val="00B206EB"/>
    <w:rsid w:val="00B25E85"/>
    <w:rsid w:val="00B500C5"/>
    <w:rsid w:val="00B57E10"/>
    <w:rsid w:val="00B674A8"/>
    <w:rsid w:val="00CB464A"/>
    <w:rsid w:val="00D44195"/>
    <w:rsid w:val="00D75DAC"/>
    <w:rsid w:val="00D97B55"/>
    <w:rsid w:val="00E0000F"/>
    <w:rsid w:val="00E47E04"/>
    <w:rsid w:val="00EA7988"/>
    <w:rsid w:val="00F13C72"/>
    <w:rsid w:val="00F257AC"/>
    <w:rsid w:val="00F83ACA"/>
    <w:rsid w:val="00FC79D0"/>
    <w:rsid w:val="09455AC8"/>
    <w:rsid w:val="0ED7692A"/>
    <w:rsid w:val="40FD2D41"/>
    <w:rsid w:val="6B01464D"/>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9" w:name="heading 2"/>
    <w:lsdException w:qFormat="1" w:uiPriority="99" w:semiHidden="0" w:name="heading 3"/>
    <w:lsdException w:qFormat="1" w:uiPriority="99" w:semiHidden="0" w:name="heading 4"/>
    <w:lsdException w:qFormat="1" w:uiPriority="99" w:name="heading 5"/>
    <w:lsdException w:qFormat="1" w:uiPriority="9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MS Mincho" w:cs="Times New Roman"/>
      <w:sz w:val="24"/>
      <w:szCs w:val="24"/>
      <w:lang w:val="en-US" w:eastAsia="en-US" w:bidi="ar-SA"/>
    </w:rPr>
  </w:style>
  <w:style w:type="paragraph" w:styleId="2">
    <w:name w:val="heading 2"/>
    <w:basedOn w:val="1"/>
    <w:next w:val="1"/>
    <w:link w:val="20"/>
    <w:semiHidden/>
    <w:unhideWhenUsed/>
    <w:qFormat/>
    <w:uiPriority w:val="99"/>
    <w:pPr>
      <w:keepNext/>
      <w:keepLines/>
      <w:spacing w:before="40"/>
      <w:outlineLvl w:val="1"/>
    </w:pPr>
    <w:rPr>
      <w:rFonts w:ascii="Calibri" w:hAnsi="Calibri" w:eastAsia="MS Gothic"/>
      <w:color w:val="365F91"/>
      <w:sz w:val="26"/>
      <w:szCs w:val="26"/>
      <w:lang w:val="ru-RU"/>
    </w:rPr>
  </w:style>
  <w:style w:type="paragraph" w:styleId="3">
    <w:name w:val="heading 3"/>
    <w:basedOn w:val="1"/>
    <w:next w:val="1"/>
    <w:link w:val="21"/>
    <w:unhideWhenUsed/>
    <w:qFormat/>
    <w:uiPriority w:val="99"/>
    <w:pPr>
      <w:keepNext/>
      <w:keepLines/>
      <w:spacing w:before="40"/>
      <w:outlineLvl w:val="2"/>
    </w:pPr>
    <w:rPr>
      <w:rFonts w:ascii="Calibri" w:hAnsi="Calibri" w:eastAsia="MS Gothic"/>
      <w:color w:val="243F60"/>
      <w:lang w:val="ru-RU"/>
    </w:rPr>
  </w:style>
  <w:style w:type="paragraph" w:styleId="4">
    <w:name w:val="heading 4"/>
    <w:basedOn w:val="1"/>
    <w:next w:val="1"/>
    <w:link w:val="22"/>
    <w:unhideWhenUsed/>
    <w:qFormat/>
    <w:uiPriority w:val="99"/>
    <w:pPr>
      <w:keepNext/>
      <w:keepLines/>
      <w:spacing w:before="40"/>
      <w:outlineLvl w:val="3"/>
    </w:pPr>
    <w:rPr>
      <w:rFonts w:ascii="Calibri" w:hAnsi="Calibri" w:eastAsia="MS Gothic"/>
      <w:i/>
      <w:iCs/>
      <w:color w:val="365F91"/>
      <w:lang w:val="ru-RU"/>
    </w:rPr>
  </w:style>
  <w:style w:type="paragraph" w:styleId="5">
    <w:name w:val="heading 5"/>
    <w:basedOn w:val="1"/>
    <w:next w:val="1"/>
    <w:link w:val="23"/>
    <w:semiHidden/>
    <w:unhideWhenUsed/>
    <w:qFormat/>
    <w:uiPriority w:val="99"/>
    <w:pPr>
      <w:keepNext/>
      <w:keepLines/>
      <w:spacing w:before="40"/>
      <w:outlineLvl w:val="4"/>
    </w:pPr>
    <w:rPr>
      <w:rFonts w:ascii="Calibri" w:hAnsi="Calibri" w:eastAsia="MS Gothic"/>
      <w:color w:val="365F91"/>
      <w:lang w:val="ru-RU"/>
    </w:rPr>
  </w:style>
  <w:style w:type="paragraph" w:styleId="6">
    <w:name w:val="heading 6"/>
    <w:basedOn w:val="1"/>
    <w:next w:val="1"/>
    <w:link w:val="24"/>
    <w:unhideWhenUsed/>
    <w:qFormat/>
    <w:uiPriority w:val="99"/>
    <w:pPr>
      <w:keepNext/>
      <w:keepLines/>
      <w:spacing w:before="40"/>
      <w:outlineLvl w:val="5"/>
    </w:pPr>
    <w:rPr>
      <w:rFonts w:ascii="Calibri" w:hAnsi="Calibri" w:eastAsia="MS Gothic"/>
      <w:color w:val="243F60"/>
      <w:lang w:val="ru-RU"/>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9">
    <w:name w:val="Body Text Indent"/>
    <w:basedOn w:val="1"/>
    <w:unhideWhenUsed/>
    <w:uiPriority w:val="99"/>
    <w:pPr>
      <w:spacing w:after="120"/>
      <w:ind w:left="283"/>
    </w:pPr>
  </w:style>
  <w:style w:type="paragraph" w:styleId="10">
    <w:name w:val="footer"/>
    <w:basedOn w:val="1"/>
    <w:link w:val="19"/>
    <w:unhideWhenUsed/>
    <w:qFormat/>
    <w:uiPriority w:val="99"/>
    <w:pPr>
      <w:tabs>
        <w:tab w:val="center" w:pos="4677"/>
        <w:tab w:val="right" w:pos="9355"/>
      </w:tabs>
    </w:pPr>
  </w:style>
  <w:style w:type="character" w:styleId="11">
    <w:name w:val="footnote reference"/>
    <w:basedOn w:val="7"/>
    <w:semiHidden/>
    <w:unhideWhenUsed/>
    <w:qFormat/>
    <w:uiPriority w:val="99"/>
    <w:rPr>
      <w:rFonts w:hint="default" w:ascii="Times New Roman" w:hAnsi="Times New Roman" w:cs="Times New Roman"/>
      <w:vertAlign w:val="superscript"/>
    </w:rPr>
  </w:style>
  <w:style w:type="paragraph" w:styleId="12">
    <w:name w:val="footnote text"/>
    <w:basedOn w:val="1"/>
    <w:link w:val="25"/>
    <w:semiHidden/>
    <w:unhideWhenUsed/>
    <w:qFormat/>
    <w:uiPriority w:val="99"/>
    <w:rPr>
      <w:sz w:val="20"/>
      <w:szCs w:val="20"/>
      <w:lang w:val="ru-RU"/>
    </w:rPr>
  </w:style>
  <w:style w:type="paragraph" w:styleId="13">
    <w:name w:val="header"/>
    <w:basedOn w:val="1"/>
    <w:link w:val="17"/>
    <w:qFormat/>
    <w:uiPriority w:val="0"/>
    <w:pPr>
      <w:tabs>
        <w:tab w:val="center" w:pos="4680"/>
        <w:tab w:val="right" w:pos="9360"/>
      </w:tabs>
    </w:pPr>
    <w:rPr>
      <w:lang w:val="zh-CN"/>
    </w:rPr>
  </w:style>
  <w:style w:type="character" w:styleId="14">
    <w:name w:val="Hyperlink"/>
    <w:qFormat/>
    <w:uiPriority w:val="99"/>
    <w:rPr>
      <w:rFonts w:cs="Times New Roman"/>
      <w:color w:val="0000FF"/>
      <w:u w:val="single"/>
    </w:rPr>
  </w:style>
  <w:style w:type="paragraph" w:styleId="15">
    <w:name w:val="Normal (Web)"/>
    <w:basedOn w:val="1"/>
    <w:unhideWhenUsed/>
    <w:qFormat/>
    <w:uiPriority w:val="99"/>
    <w:pPr>
      <w:spacing w:before="100" w:beforeAutospacing="1" w:after="100" w:afterAutospacing="1"/>
    </w:pPr>
    <w:rPr>
      <w:rFonts w:ascii="Times" w:hAnsi="Times" w:cs="Times"/>
      <w:sz w:val="20"/>
      <w:szCs w:val="20"/>
    </w:rPr>
  </w:style>
  <w:style w:type="character" w:styleId="16">
    <w:name w:val="Strong"/>
    <w:basedOn w:val="7"/>
    <w:qFormat/>
    <w:uiPriority w:val="22"/>
    <w:rPr>
      <w:b/>
      <w:bCs/>
    </w:rPr>
  </w:style>
  <w:style w:type="character" w:customStyle="1" w:styleId="17">
    <w:name w:val="Верхний колонтитул Знак"/>
    <w:basedOn w:val="7"/>
    <w:link w:val="13"/>
    <w:qFormat/>
    <w:uiPriority w:val="0"/>
    <w:rPr>
      <w:rFonts w:ascii="Times New Roman" w:hAnsi="Times New Roman" w:eastAsia="MS Mincho" w:cs="Times New Roman"/>
      <w:sz w:val="24"/>
      <w:szCs w:val="24"/>
      <w:lang w:val="zh-CN"/>
    </w:rPr>
  </w:style>
  <w:style w:type="character" w:customStyle="1" w:styleId="18">
    <w:name w:val="Unresolved Mention"/>
    <w:basedOn w:val="7"/>
    <w:semiHidden/>
    <w:unhideWhenUsed/>
    <w:qFormat/>
    <w:uiPriority w:val="99"/>
    <w:rPr>
      <w:color w:val="605E5C"/>
      <w:shd w:val="clear" w:color="auto" w:fill="E1DFDD"/>
    </w:rPr>
  </w:style>
  <w:style w:type="character" w:customStyle="1" w:styleId="19">
    <w:name w:val="Нижний колонтитул Знак"/>
    <w:basedOn w:val="7"/>
    <w:link w:val="10"/>
    <w:qFormat/>
    <w:uiPriority w:val="99"/>
    <w:rPr>
      <w:rFonts w:ascii="Times New Roman" w:hAnsi="Times New Roman" w:eastAsia="MS Mincho" w:cs="Times New Roman"/>
      <w:sz w:val="24"/>
      <w:szCs w:val="24"/>
      <w:lang w:val="en-US"/>
    </w:rPr>
  </w:style>
  <w:style w:type="character" w:customStyle="1" w:styleId="20">
    <w:name w:val="Заголовок 2 Знак"/>
    <w:basedOn w:val="7"/>
    <w:link w:val="2"/>
    <w:semiHidden/>
    <w:qFormat/>
    <w:uiPriority w:val="99"/>
    <w:rPr>
      <w:rFonts w:ascii="Calibri" w:hAnsi="Calibri" w:eastAsia="MS Gothic" w:cs="Times New Roman"/>
      <w:color w:val="365F91"/>
      <w:sz w:val="26"/>
      <w:szCs w:val="26"/>
      <w:lang w:val="ru-RU"/>
    </w:rPr>
  </w:style>
  <w:style w:type="character" w:customStyle="1" w:styleId="21">
    <w:name w:val="Заголовок 3 Знак"/>
    <w:basedOn w:val="7"/>
    <w:link w:val="3"/>
    <w:qFormat/>
    <w:uiPriority w:val="99"/>
    <w:rPr>
      <w:rFonts w:ascii="Calibri" w:hAnsi="Calibri" w:eastAsia="MS Gothic" w:cs="Times New Roman"/>
      <w:color w:val="243F60"/>
      <w:sz w:val="24"/>
      <w:szCs w:val="24"/>
      <w:lang w:val="ru-RU"/>
    </w:rPr>
  </w:style>
  <w:style w:type="character" w:customStyle="1" w:styleId="22">
    <w:name w:val="Заголовок 4 Знак"/>
    <w:basedOn w:val="7"/>
    <w:link w:val="4"/>
    <w:qFormat/>
    <w:uiPriority w:val="99"/>
    <w:rPr>
      <w:rFonts w:ascii="Calibri" w:hAnsi="Calibri" w:eastAsia="MS Gothic" w:cs="Times New Roman"/>
      <w:i/>
      <w:iCs/>
      <w:color w:val="365F91"/>
      <w:sz w:val="24"/>
      <w:szCs w:val="24"/>
      <w:lang w:val="ru-RU"/>
    </w:rPr>
  </w:style>
  <w:style w:type="character" w:customStyle="1" w:styleId="23">
    <w:name w:val="Заголовок 5 Знак"/>
    <w:basedOn w:val="7"/>
    <w:link w:val="5"/>
    <w:semiHidden/>
    <w:qFormat/>
    <w:uiPriority w:val="99"/>
    <w:rPr>
      <w:rFonts w:ascii="Calibri" w:hAnsi="Calibri" w:eastAsia="MS Gothic" w:cs="Times New Roman"/>
      <w:color w:val="365F91"/>
      <w:sz w:val="24"/>
      <w:szCs w:val="24"/>
      <w:lang w:val="ru-RU"/>
    </w:rPr>
  </w:style>
  <w:style w:type="character" w:customStyle="1" w:styleId="24">
    <w:name w:val="Заголовок 6 Знак"/>
    <w:basedOn w:val="7"/>
    <w:link w:val="6"/>
    <w:qFormat/>
    <w:uiPriority w:val="99"/>
    <w:rPr>
      <w:rFonts w:ascii="Calibri" w:hAnsi="Calibri" w:eastAsia="MS Gothic" w:cs="Times New Roman"/>
      <w:color w:val="243F60"/>
      <w:sz w:val="24"/>
      <w:szCs w:val="24"/>
      <w:lang w:val="ru-RU"/>
    </w:rPr>
  </w:style>
  <w:style w:type="character" w:customStyle="1" w:styleId="25">
    <w:name w:val="Текст сноски Знак"/>
    <w:basedOn w:val="7"/>
    <w:link w:val="12"/>
    <w:semiHidden/>
    <w:qFormat/>
    <w:uiPriority w:val="99"/>
    <w:rPr>
      <w:rFonts w:ascii="Times New Roman" w:hAnsi="Times New Roman" w:eastAsia="MS Mincho" w:cs="Times New Roman"/>
      <w:sz w:val="20"/>
      <w:szCs w:val="20"/>
      <w:lang w:val="ru-RU"/>
    </w:rPr>
  </w:style>
  <w:style w:type="paragraph" w:styleId="26">
    <w:name w:val="List Paragraph"/>
    <w:basedOn w:val="1"/>
    <w:qFormat/>
    <w:uiPriority w:val="34"/>
    <w:pPr>
      <w:ind w:left="720"/>
    </w:pPr>
  </w:style>
  <w:style w:type="paragraph" w:customStyle="1" w:styleId="27">
    <w:name w:val="Default"/>
    <w:qFormat/>
    <w:uiPriority w:val="99"/>
    <w:pPr>
      <w:spacing w:after="0" w:line="240" w:lineRule="auto"/>
    </w:pPr>
    <w:rPr>
      <w:rFonts w:ascii="Times New Roman" w:hAnsi="Times New Roman" w:eastAsia="MS Mincho" w:cs="Times New Roman"/>
      <w:color w:val="000000"/>
      <w:sz w:val="24"/>
      <w:szCs w:val="24"/>
      <w:lang w:val="uk-UA" w:eastAsia="en-US" w:bidi="ar-SA"/>
    </w:rPr>
  </w:style>
  <w:style w:type="character" w:customStyle="1" w:styleId="28">
    <w:name w:val="s1"/>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SPecialiST RePack</Company>
  <Pages>9</Pages>
  <Words>3732</Words>
  <Characters>21278</Characters>
  <Lines>177</Lines>
  <Paragraphs>49</Paragraphs>
  <TotalTime>26</TotalTime>
  <ScaleCrop>false</ScaleCrop>
  <LinksUpToDate>false</LinksUpToDate>
  <CharactersWithSpaces>24961</CharactersWithSpaces>
  <Application>WPS Office_12.2.0.13472_F1E327BC-269C-435d-A152-05C5408002CA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2023-11-15T12:08:00Z</dcterms:created>
  <dc:creator>Олена</dc:creator>
  <cp:lastModifiedBy>Марія Гладиш</cp:lastModifiedBy>
  <dcterms:modified xsi:type="dcterms:W3CDTF">2024-11-02T16:00:47Z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BC9E83C20ACD4BE6B6D12F880FA763ED_12</vt:lpwstr>
  </property>
</Properties>
</file>