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Times New Roman" w:hAnsi="Times New Roman" w:cs="Times New Roman" w:eastAsia="Times New Roman"/>
          <w:b/>
          <w:caps w:val="true"/>
          <w:color w:val="000000"/>
          <w:spacing w:val="0"/>
          <w:position w:val="0"/>
          <w:sz w:val="28"/>
          <w:shd w:fill="auto" w:val="clear"/>
        </w:rPr>
      </w:pPr>
      <w:r>
        <w:rPr>
          <w:rFonts w:ascii="Times New Roman" w:hAnsi="Times New Roman" w:cs="Times New Roman" w:eastAsia="Times New Roman"/>
          <w:b/>
          <w:caps w:val="true"/>
          <w:color w:val="auto"/>
          <w:spacing w:val="0"/>
          <w:position w:val="0"/>
          <w:sz w:val="28"/>
          <w:shd w:fill="auto" w:val="clear"/>
        </w:rPr>
        <w:t xml:space="preserve">Актуальні проблеми перекладознавства</w:t>
      </w:r>
    </w:p>
    <w:p>
      <w:pPr>
        <w:spacing w:before="0" w:after="0" w:line="240"/>
        <w:ind w:right="0" w:left="0" w:firstLine="0"/>
        <w:jc w:val="center"/>
        <w:rPr>
          <w:rFonts w:ascii="Times New Roman" w:hAnsi="Times New Roman" w:cs="Times New Roman" w:eastAsia="Times New Roman"/>
          <w:b/>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Викладач:</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кандидат філологічних наук, доцент Вапіров Сергій Юрійович</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Кафедра: </w:t>
      </w:r>
      <w:r>
        <w:rPr>
          <w:rFonts w:ascii="Times New Roman" w:hAnsi="Times New Roman" w:cs="Times New Roman" w:eastAsia="Times New Roman"/>
          <w:i/>
          <w:color w:val="auto"/>
          <w:spacing w:val="0"/>
          <w:position w:val="0"/>
          <w:sz w:val="24"/>
          <w:shd w:fill="auto" w:val="clear"/>
        </w:rPr>
        <w:t xml:space="preserve">німецької філології і перекладу, ІІ корпус, ауд. 307</w:t>
      </w: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E-mail: </w:t>
      </w:r>
      <w:r>
        <w:rPr>
          <w:rFonts w:ascii="Times New Roman" w:hAnsi="Times New Roman" w:cs="Times New Roman" w:eastAsia="Times New Roman"/>
          <w:i/>
          <w:color w:val="auto"/>
          <w:spacing w:val="0"/>
          <w:position w:val="0"/>
          <w:sz w:val="24"/>
          <w:shd w:fill="auto" w:val="clear"/>
        </w:rPr>
        <w:t xml:space="preserve">vapirov972@gmail.com</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Телефон: </w:t>
      </w:r>
      <w:r>
        <w:rPr>
          <w:rFonts w:ascii="Times New Roman" w:hAnsi="Times New Roman" w:cs="Times New Roman" w:eastAsia="Times New Roman"/>
          <w:i/>
          <w:color w:val="auto"/>
          <w:spacing w:val="0"/>
          <w:position w:val="0"/>
          <w:sz w:val="24"/>
          <w:shd w:fill="auto" w:val="clear"/>
        </w:rPr>
        <w:t xml:space="preserve">(061) 289-12-71</w:t>
      </w: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Інші засоби зв’язку: </w:t>
      </w:r>
      <w:r>
        <w:rPr>
          <w:rFonts w:ascii="Times New Roman" w:hAnsi="Times New Roman" w:cs="Times New Roman" w:eastAsia="Times New Roman"/>
          <w:i/>
          <w:color w:val="auto"/>
          <w:spacing w:val="0"/>
          <w:position w:val="0"/>
          <w:sz w:val="24"/>
          <w:shd w:fill="auto" w:val="clear"/>
        </w:rPr>
        <w:t xml:space="preserve">Moodle (форум курсу, приватні повідомлення)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bl>
      <w:tblPr/>
      <w:tblGrid>
        <w:gridCol w:w="1816"/>
        <w:gridCol w:w="662"/>
        <w:gridCol w:w="1350"/>
        <w:gridCol w:w="1077"/>
        <w:gridCol w:w="1238"/>
        <w:gridCol w:w="974"/>
        <w:gridCol w:w="877"/>
        <w:gridCol w:w="927"/>
      </w:tblGrid>
      <w:tr>
        <w:trPr>
          <w:trHeight w:val="239" w:hRule="auto"/>
          <w:jc w:val="left"/>
        </w:trPr>
        <w:tc>
          <w:tcPr>
            <w:tcW w:w="2478"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b/>
                <w:color w:val="auto"/>
                <w:spacing w:val="0"/>
                <w:position w:val="0"/>
                <w:sz w:val="24"/>
                <w:shd w:fill="auto" w:val="clear"/>
              </w:rPr>
              <w:t xml:space="preserve">Освітня програма, рівень вищої освіти:</w:t>
            </w:r>
          </w:p>
        </w:tc>
        <w:tc>
          <w:tcPr>
            <w:tcW w:w="6443" w:type="dxa"/>
            <w:gridSpan w:val="6"/>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Переклад (німецький) </w:t>
            </w:r>
          </w:p>
          <w:p>
            <w:pPr>
              <w:spacing w:before="0" w:after="2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Бакалавр </w:t>
            </w:r>
          </w:p>
        </w:tc>
      </w:tr>
      <w:tr>
        <w:trPr>
          <w:trHeight w:val="239" w:hRule="auto"/>
          <w:jc w:val="left"/>
        </w:trPr>
        <w:tc>
          <w:tcPr>
            <w:tcW w:w="2478"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b/>
                <w:color w:val="auto"/>
                <w:spacing w:val="0"/>
                <w:position w:val="0"/>
                <w:sz w:val="24"/>
                <w:shd w:fill="auto" w:val="clear"/>
              </w:rPr>
              <w:t xml:space="preserve">Статус дисципліни:</w:t>
            </w:r>
          </w:p>
        </w:tc>
        <w:tc>
          <w:tcPr>
            <w:tcW w:w="6443" w:type="dxa"/>
            <w:gridSpan w:val="6"/>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Нормативна </w:t>
            </w:r>
          </w:p>
        </w:tc>
      </w:tr>
      <w:tr>
        <w:trPr>
          <w:trHeight w:val="250" w:hRule="auto"/>
          <w:jc w:val="left"/>
        </w:trPr>
        <w:tc>
          <w:tcPr>
            <w:tcW w:w="181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b/>
                <w:color w:val="auto"/>
                <w:spacing w:val="0"/>
                <w:position w:val="0"/>
                <w:sz w:val="24"/>
                <w:shd w:fill="auto" w:val="clear"/>
              </w:rPr>
              <w:t xml:space="preserve">Кредити ECTS</w:t>
            </w:r>
          </w:p>
        </w:tc>
        <w:tc>
          <w:tcPr>
            <w:tcW w:w="6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3</w:t>
            </w: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b/>
                <w:color w:val="auto"/>
                <w:spacing w:val="0"/>
                <w:position w:val="0"/>
                <w:sz w:val="24"/>
                <w:shd w:fill="auto" w:val="clear"/>
              </w:rPr>
              <w:t xml:space="preserve">Навч. рік:</w:t>
            </w:r>
          </w:p>
        </w:tc>
        <w:tc>
          <w:tcPr>
            <w:tcW w:w="107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2024-2025</w:t>
            </w:r>
          </w:p>
        </w:tc>
        <w:tc>
          <w:tcPr>
            <w:tcW w:w="123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b/>
                <w:color w:val="auto"/>
                <w:spacing w:val="0"/>
                <w:position w:val="0"/>
                <w:sz w:val="24"/>
                <w:shd w:fill="auto" w:val="clear"/>
              </w:rPr>
              <w:t xml:space="preserve">Рік навчання</w:t>
            </w:r>
          </w:p>
        </w:tc>
        <w:tc>
          <w:tcPr>
            <w:tcW w:w="97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2</w:t>
            </w:r>
          </w:p>
        </w:tc>
        <w:tc>
          <w:tcPr>
            <w:tcW w:w="87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b/>
                <w:color w:val="auto"/>
                <w:spacing w:val="0"/>
                <w:position w:val="0"/>
                <w:sz w:val="24"/>
                <w:shd w:fill="auto" w:val="clear"/>
              </w:rPr>
              <w:t xml:space="preserve">Тижні</w:t>
            </w:r>
            <w:r>
              <w:rPr>
                <w:rFonts w:ascii="Times New Roman" w:hAnsi="Times New Roman" w:cs="Times New Roman" w:eastAsia="Times New Roman"/>
                <w:color w:val="auto"/>
                <w:spacing w:val="0"/>
                <w:position w:val="0"/>
                <w:sz w:val="24"/>
                <w:shd w:fill="auto" w:val="clear"/>
              </w:rPr>
              <w:t xml:space="preserve"> </w:t>
            </w:r>
          </w:p>
        </w:tc>
        <w:tc>
          <w:tcPr>
            <w:tcW w:w="92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30</w:t>
            </w:r>
          </w:p>
        </w:tc>
      </w:tr>
      <w:tr>
        <w:trPr>
          <w:trHeight w:val="250" w:hRule="auto"/>
          <w:jc w:val="left"/>
        </w:trPr>
        <w:tc>
          <w:tcPr>
            <w:tcW w:w="181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b/>
                <w:color w:val="auto"/>
                <w:spacing w:val="0"/>
                <w:position w:val="0"/>
                <w:sz w:val="24"/>
                <w:shd w:fill="auto" w:val="clear"/>
              </w:rPr>
              <w:t xml:space="preserve">Кількість годин</w:t>
            </w:r>
          </w:p>
        </w:tc>
        <w:tc>
          <w:tcPr>
            <w:tcW w:w="66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30</w:t>
            </w:r>
          </w:p>
        </w:tc>
        <w:tc>
          <w:tcPr>
            <w:tcW w:w="13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b/>
                <w:color w:val="auto"/>
                <w:spacing w:val="0"/>
                <w:position w:val="0"/>
                <w:sz w:val="24"/>
                <w:shd w:fill="auto" w:val="clear"/>
              </w:rPr>
              <w:t xml:space="preserve">Кількість змістових модулів</w:t>
            </w:r>
          </w:p>
        </w:tc>
        <w:tc>
          <w:tcPr>
            <w:tcW w:w="107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4</w:t>
            </w:r>
          </w:p>
        </w:tc>
        <w:tc>
          <w:tcPr>
            <w:tcW w:w="4016" w:type="dxa"/>
            <w:gridSpan w:val="4"/>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Лекційні заняття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2</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Практичні заняття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2</w:t>
            </w:r>
            <w:r>
              <w:rPr>
                <w:rFonts w:ascii="Times New Roman" w:hAnsi="Times New Roman" w:cs="Times New Roman" w:eastAsia="Times New Roman"/>
                <w:b/>
                <w:i/>
                <w:color w:val="auto"/>
                <w:spacing w:val="0"/>
                <w:position w:val="0"/>
                <w:sz w:val="24"/>
                <w:shd w:fill="auto" w:val="clear"/>
              </w:rPr>
              <w:t xml:space="preserve"> </w:t>
            </w:r>
          </w:p>
          <w:p>
            <w:pPr>
              <w:spacing w:before="0" w:after="0" w:line="240"/>
              <w:ind w:right="0" w:left="0" w:firstLine="0"/>
              <w:jc w:val="left"/>
              <w:rPr>
                <w:color w:val="auto"/>
                <w:spacing w:val="0"/>
                <w:position w:val="0"/>
              </w:rPr>
            </w:pPr>
            <w:r>
              <w:rPr>
                <w:rFonts w:ascii="Times New Roman" w:hAnsi="Times New Roman" w:cs="Times New Roman" w:eastAsia="Times New Roman"/>
                <w:b/>
                <w:color w:val="auto"/>
                <w:spacing w:val="0"/>
                <w:position w:val="0"/>
                <w:sz w:val="24"/>
                <w:shd w:fill="auto" w:val="clear"/>
              </w:rPr>
              <w:t xml:space="preserve">Самостійна робота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26</w:t>
            </w:r>
          </w:p>
        </w:tc>
      </w:tr>
      <w:tr>
        <w:trPr>
          <w:trHeight w:val="250" w:hRule="auto"/>
          <w:jc w:val="left"/>
        </w:trPr>
        <w:tc>
          <w:tcPr>
            <w:tcW w:w="2478"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b/>
                <w:color w:val="auto"/>
                <w:spacing w:val="0"/>
                <w:position w:val="0"/>
                <w:sz w:val="24"/>
                <w:shd w:fill="auto" w:val="clear"/>
              </w:rPr>
              <w:t xml:space="preserve">Вид контролю:</w:t>
            </w:r>
          </w:p>
        </w:tc>
        <w:tc>
          <w:tcPr>
            <w:tcW w:w="2427"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color w:val="auto"/>
                <w:spacing w:val="0"/>
                <w:position w:val="0"/>
                <w:sz w:val="24"/>
                <w:shd w:fill="auto" w:val="clear"/>
              </w:rPr>
              <w:t xml:space="preserve">Залік (ІІ семестр)</w:t>
            </w:r>
          </w:p>
        </w:tc>
        <w:tc>
          <w:tcPr>
            <w:tcW w:w="4016" w:type="dxa"/>
            <w:gridSpan w:val="4"/>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250" w:hRule="auto"/>
          <w:jc w:val="left"/>
        </w:trPr>
        <w:tc>
          <w:tcPr>
            <w:tcW w:w="3828" w:type="dxa"/>
            <w:gridSpan w:val="3"/>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Times New Roman" w:hAnsi="Times New Roman" w:cs="Times New Roman" w:eastAsia="Times New Roman"/>
                <w:b/>
                <w:color w:val="auto"/>
                <w:spacing w:val="0"/>
                <w:position w:val="0"/>
                <w:sz w:val="24"/>
                <w:shd w:fill="auto" w:val="clear"/>
              </w:rPr>
              <w:t xml:space="preserve">Посилання на курс в Moodle</w:t>
            </w:r>
          </w:p>
        </w:tc>
        <w:tc>
          <w:tcPr>
            <w:tcW w:w="5093" w:type="dxa"/>
            <w:gridSpan w:val="5"/>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hyperlink xmlns:r="http://schemas.openxmlformats.org/officeDocument/2006/relationships" r:id="docRId0">
              <w:r>
                <w:rPr>
                  <w:rFonts w:ascii="Times New Roman" w:hAnsi="Times New Roman" w:cs="Times New Roman" w:eastAsia="Times New Roman"/>
                  <w:color w:val="0000FF"/>
                  <w:spacing w:val="0"/>
                  <w:position w:val="0"/>
                  <w:sz w:val="24"/>
                  <w:u w:val="single"/>
                  <w:shd w:fill="auto" w:val="clear"/>
                </w:rPr>
                <w:t xml:space="preserve">https://moodle.znu.edu.ua/course/view.php?id=12739</w:t>
              </w:r>
            </w:hyperlink>
          </w:p>
        </w:tc>
      </w:tr>
      <w:tr>
        <w:trPr>
          <w:trHeight w:val="250" w:hRule="auto"/>
          <w:jc w:val="left"/>
        </w:trPr>
        <w:tc>
          <w:tcPr>
            <w:tcW w:w="8921" w:type="dxa"/>
            <w:gridSpan w:val="8"/>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Консультації:</w:t>
            </w:r>
            <w:r>
              <w:rPr>
                <w:rFonts w:ascii="Times New Roman" w:hAnsi="Times New Roman" w:cs="Times New Roman" w:eastAsia="Times New Roman"/>
                <w:b/>
                <w:i/>
                <w:color w:val="auto"/>
                <w:spacing w:val="0"/>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особисті </w:t>
            </w:r>
            <w:r>
              <w:rPr>
                <w:rFonts w:ascii="Times New Roman" w:hAnsi="Times New Roman" w:cs="Times New Roman" w:eastAsia="Times New Roman"/>
                <w:i/>
                <w:color w:val="auto"/>
                <w:spacing w:val="0"/>
                <w:position w:val="0"/>
                <w:sz w:val="24"/>
                <w:shd w:fill="auto" w:val="clear"/>
              </w:rPr>
              <w:t xml:space="preserve">–</w:t>
            </w:r>
            <w:r>
              <w:rPr>
                <w:rFonts w:ascii="Times New Roman" w:hAnsi="Times New Roman" w:cs="Times New Roman" w:eastAsia="Times New Roman"/>
                <w:i/>
                <w:color w:val="auto"/>
                <w:spacing w:val="0"/>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вівторок, четвер з 11:00 до 13:00, ІІ корпус, ауд. 307; дистанційні </w:t>
            </w:r>
            <w:r>
              <w:rPr>
                <w:rFonts w:ascii="Times New Roman" w:hAnsi="Times New Roman" w:cs="Times New Roman" w:eastAsia="Times New Roman"/>
                <w:i/>
                <w:color w:val="auto"/>
                <w:spacing w:val="0"/>
                <w:position w:val="0"/>
                <w:sz w:val="24"/>
                <w:shd w:fill="auto" w:val="clear"/>
              </w:rPr>
              <w:t xml:space="preserve">–</w:t>
            </w:r>
            <w:r>
              <w:rPr>
                <w:rFonts w:ascii="Times New Roman" w:hAnsi="Times New Roman" w:cs="Times New Roman" w:eastAsia="Times New Roman"/>
                <w:i/>
                <w:color w:val="auto"/>
                <w:spacing w:val="0"/>
                <w:position w:val="0"/>
                <w:sz w:val="24"/>
                <w:shd w:fill="auto" w:val="clear"/>
              </w:rPr>
              <w:t xml:space="preserve"> ZOOM, </w:t>
            </w:r>
            <w:r>
              <w:rPr>
                <w:rFonts w:ascii="Times New Roman" w:hAnsi="Times New Roman" w:cs="Times New Roman" w:eastAsia="Times New Roman"/>
                <w:i/>
                <w:color w:val="auto"/>
                <w:spacing w:val="0"/>
                <w:position w:val="0"/>
                <w:sz w:val="24"/>
                <w:shd w:fill="auto" w:val="clear"/>
              </w:rPr>
              <w:t xml:space="preserve">за попередньою домовленістю. </w:t>
            </w:r>
          </w:p>
          <w:p>
            <w:pPr>
              <w:spacing w:before="0" w:after="0" w:line="240"/>
              <w:ind w:right="0" w:left="0" w:firstLine="0"/>
              <w:jc w:val="left"/>
              <w:rPr>
                <w:color w:val="auto"/>
                <w:spacing w:val="0"/>
                <w:position w:val="0"/>
              </w:rPr>
            </w:pPr>
            <w:r>
              <w:rPr>
                <w:rFonts w:ascii="Times New Roman" w:hAnsi="Times New Roman" w:cs="Times New Roman" w:eastAsia="Times New Roman"/>
                <w:i/>
                <w:color w:val="auto"/>
                <w:spacing w:val="0"/>
                <w:position w:val="0"/>
                <w:sz w:val="24"/>
                <w:shd w:fill="auto" w:val="clear"/>
              </w:rPr>
              <w:t xml:space="preserve">Запис на консультації здійснюється по електронній пошті.</w:t>
            </w:r>
          </w:p>
        </w:tc>
      </w:tr>
    </w:tbl>
    <w:p>
      <w:pPr>
        <w:spacing w:before="0" w:after="0" w:line="240"/>
        <w:ind w:right="0" w:left="0" w:firstLine="0"/>
        <w:jc w:val="left"/>
        <w:rPr>
          <w:rFonts w:ascii="Times New Roman" w:hAnsi="Times New Roman" w:cs="Times New Roman" w:eastAsia="Times New Roman"/>
          <w:b/>
          <w:color w:val="auto"/>
          <w:spacing w:val="0"/>
          <w:position w:val="0"/>
          <w:sz w:val="24"/>
          <w:u w:val="single"/>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ОПИС КУРСУ </w:t>
      </w:r>
    </w:p>
    <w:p>
      <w:pPr>
        <w:spacing w:before="0" w:after="0" w:line="240"/>
        <w:ind w:right="0" w:left="0" w:firstLine="0"/>
        <w:jc w:val="left"/>
        <w:rPr>
          <w:rFonts w:ascii="Times New Roman" w:hAnsi="Times New Roman" w:cs="Times New Roman" w:eastAsia="Times New Roman"/>
          <w:b/>
          <w:color w:val="auto"/>
          <w:spacing w:val="0"/>
          <w:position w:val="0"/>
          <w:sz w:val="28"/>
          <w:shd w:fill="auto" w:val="clear"/>
        </w:rPr>
      </w:pPr>
    </w:p>
    <w:p>
      <w:pPr>
        <w:spacing w:before="0" w:after="0" w:line="240"/>
        <w:ind w:right="0" w:left="0" w:firstLine="54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Мета курсу: вдосконалення теоретичних знань і практичних вмінь у сфері загальних аспектів перекладознавства. Курс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Актуальні проблеми перекладознавства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зосереджений на поглибленні знань студентів щодо сучасних теоретико-методологічних засад перекладознавства, на формуванні у студентів компетенції прикладного і теоретичного штибу у царині перекладацької діяльності на основі сучасних фундаментальних світоглядних, філософських, психокогнітивних, семіотичних, прагматичних постулатів і, зокрема, з урахуванням новітніх підходів до розгляду проблем перекладознавства</w:t>
      </w:r>
    </w:p>
    <w:p>
      <w:pPr>
        <w:spacing w:before="0" w:after="0" w:line="240"/>
        <w:ind w:right="0" w:left="0" w:firstLine="540"/>
        <w:jc w:val="both"/>
        <w:rPr>
          <w:rFonts w:ascii="Times New Roman" w:hAnsi="Times New Roman" w:cs="Times New Roman" w:eastAsia="Times New Roman"/>
          <w:i/>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ОЧІКУВАНІ РЕЗУЛЬТАТИ НАВЧАННЯ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У разі успішного завершення курсу студент </w:t>
      </w:r>
      <w:r>
        <w:rPr>
          <w:rFonts w:ascii="Times New Roman" w:hAnsi="Times New Roman" w:cs="Times New Roman" w:eastAsia="Times New Roman"/>
          <w:b/>
          <w:color w:val="auto"/>
          <w:spacing w:val="0"/>
          <w:position w:val="0"/>
          <w:sz w:val="24"/>
          <w:u w:val="single"/>
          <w:shd w:fill="auto" w:val="clear"/>
        </w:rPr>
        <w:t xml:space="preserve">зможе</w:t>
      </w:r>
      <w:r>
        <w:rPr>
          <w:rFonts w:ascii="Times New Roman" w:hAnsi="Times New Roman" w:cs="Times New Roman" w:eastAsia="Times New Roman"/>
          <w:b/>
          <w:color w:val="auto"/>
          <w:spacing w:val="0"/>
          <w:position w:val="0"/>
          <w:sz w:val="24"/>
          <w:shd w:fill="auto" w:val="clear"/>
        </w:rPr>
        <w:t xml:space="preserve">:</w:t>
      </w:r>
    </w:p>
    <w:p>
      <w:pPr>
        <w:numPr>
          <w:ilvl w:val="0"/>
          <w:numId w:val="29"/>
        </w:numPr>
        <w:suppressAutoHyphens w:val="true"/>
        <w:spacing w:before="0" w:after="0" w:line="240"/>
        <w:ind w:right="0" w:left="900" w:hanging="360"/>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здійснити аналітичний огляд базових понять сучасного перекладознавства; </w:t>
      </w:r>
    </w:p>
    <w:p>
      <w:pPr>
        <w:numPr>
          <w:ilvl w:val="0"/>
          <w:numId w:val="29"/>
        </w:numPr>
        <w:suppressAutoHyphens w:val="true"/>
        <w:spacing w:before="0" w:after="0" w:line="240"/>
        <w:ind w:right="0" w:left="900" w:hanging="360"/>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забезпечити методологічну основу для наукового осмислення проблем перекладу; </w:t>
      </w:r>
    </w:p>
    <w:p>
      <w:pPr>
        <w:numPr>
          <w:ilvl w:val="0"/>
          <w:numId w:val="29"/>
        </w:numPr>
        <w:suppressAutoHyphens w:val="true"/>
        <w:spacing w:before="0" w:after="0" w:line="240"/>
        <w:ind w:right="0" w:left="900" w:hanging="360"/>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висвітлити методологічну специфіку сучасних досліджень перекладу; </w:t>
      </w:r>
    </w:p>
    <w:p>
      <w:pPr>
        <w:numPr>
          <w:ilvl w:val="0"/>
          <w:numId w:val="29"/>
        </w:numPr>
        <w:suppressAutoHyphens w:val="true"/>
        <w:spacing w:before="0" w:after="0" w:line="240"/>
        <w:ind w:right="0" w:left="900" w:hanging="360"/>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окреслити спектр сучасних принципів моделювання процесу перекладу; </w:t>
      </w:r>
    </w:p>
    <w:p>
      <w:pPr>
        <w:numPr>
          <w:ilvl w:val="0"/>
          <w:numId w:val="29"/>
        </w:numPr>
        <w:suppressAutoHyphens w:val="true"/>
        <w:spacing w:before="0" w:after="0" w:line="240"/>
        <w:ind w:right="0" w:left="900" w:hanging="360"/>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визначити способи і засоби адекватного відтворення інформативної насиченості оригіналу у цільовій мові.</w:t>
      </w:r>
    </w:p>
    <w:p>
      <w:pPr>
        <w:spacing w:before="0" w:after="160" w:line="259"/>
        <w:ind w:right="0" w:left="0" w:firstLine="0"/>
        <w:jc w:val="left"/>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 </w:t>
      </w:r>
    </w:p>
    <w:p>
      <w:pPr>
        <w:spacing w:before="0" w:after="160" w:line="259"/>
        <w:ind w:right="0" w:left="0" w:firstLine="0"/>
        <w:jc w:val="left"/>
        <w:rPr>
          <w:rFonts w:ascii="Times New Roman" w:hAnsi="Times New Roman" w:cs="Times New Roman" w:eastAsia="Times New Roman"/>
          <w:b/>
          <w:color w:val="000000"/>
          <w:spacing w:val="0"/>
          <w:position w:val="0"/>
          <w:sz w:val="28"/>
          <w:shd w:fill="auto" w:val="clear"/>
        </w:rPr>
      </w:pPr>
    </w:p>
    <w:p>
      <w:pPr>
        <w:spacing w:before="0" w:after="0" w:line="240"/>
        <w:ind w:right="0" w:left="0" w:firstLine="0"/>
        <w:jc w:val="left"/>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ОСНОВНІ НАВЧАЛЬНІ РЕСУРСИ</w:t>
      </w:r>
    </w:p>
    <w:p>
      <w:pPr>
        <w:spacing w:before="0" w:after="0" w:line="240"/>
        <w:ind w:right="0" w:left="0" w:firstLine="0"/>
        <w:jc w:val="left"/>
        <w:rPr>
          <w:rFonts w:ascii="Times New Roman" w:hAnsi="Times New Roman" w:cs="Times New Roman" w:eastAsia="Times New Roman"/>
          <w:b/>
          <w:color w:val="auto"/>
          <w:spacing w:val="0"/>
          <w:position w:val="0"/>
          <w:sz w:val="28"/>
          <w:shd w:fill="auto" w:val="clear"/>
        </w:rPr>
      </w:pP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Навчальні посібники, посилання на методичну літературу курсу, методичні рекомендації до виконання індивідуальних завдань, додаткові матеріали курсу розміщені на платформі Moodle: </w:t>
      </w:r>
    </w:p>
    <w:p>
      <w:pPr>
        <w:spacing w:before="0" w:after="0" w:line="240"/>
        <w:ind w:right="0" w:left="0" w:firstLine="0"/>
        <w:jc w:val="left"/>
        <w:rPr>
          <w:rFonts w:ascii="Times New Roman" w:hAnsi="Times New Roman" w:cs="Times New Roman" w:eastAsia="Times New Roman"/>
          <w:color w:val="0000FF"/>
          <w:spacing w:val="0"/>
          <w:position w:val="0"/>
          <w:sz w:val="24"/>
          <w:u w:val="single"/>
          <w:shd w:fill="auto" w:val="clear"/>
        </w:rPr>
      </w:pPr>
      <w:hyperlink xmlns:r="http://schemas.openxmlformats.org/officeDocument/2006/relationships" r:id="docRId1">
        <w:r>
          <w:rPr>
            <w:rFonts w:ascii="Times New Roman" w:hAnsi="Times New Roman" w:cs="Times New Roman" w:eastAsia="Times New Roman"/>
            <w:color w:val="0000FF"/>
            <w:spacing w:val="0"/>
            <w:position w:val="0"/>
            <w:sz w:val="24"/>
            <w:u w:val="single"/>
            <w:shd w:fill="auto" w:val="clear"/>
          </w:rPr>
          <w:t xml:space="preserve">https</w:t>
        </w:r>
        <w:r>
          <w:rPr>
            <w:rFonts w:ascii="Times New Roman" w:hAnsi="Times New Roman" w:cs="Times New Roman" w:eastAsia="Times New Roman"/>
            <w:color w:val="0000FF"/>
            <w:spacing w:val="0"/>
            <w:position w:val="0"/>
            <w:sz w:val="24"/>
            <w:u w:val="single"/>
            <w:shd w:fill="auto" w:val="clear"/>
          </w:rPr>
          <w:t xml:space="preserve"> HYPERLINK "https://moodle.znu.edu.ua/course/view.php?id=12739"</w:t>
        </w:r>
        <w:r>
          <w:rPr>
            <w:rFonts w:ascii="Times New Roman" w:hAnsi="Times New Roman" w:cs="Times New Roman" w:eastAsia="Times New Roman"/>
            <w:color w:val="0000FF"/>
            <w:spacing w:val="0"/>
            <w:position w:val="0"/>
            <w:sz w:val="24"/>
            <w:u w:val="single"/>
            <w:shd w:fill="auto" w:val="clear"/>
          </w:rPr>
          <w:t xml:space="preserve">://moodle.znu.edu.ua/course/view.php?id=12739"</w:t>
        </w:r>
        <w:r>
          <w:rPr>
            <w:rFonts w:ascii="Times New Roman" w:hAnsi="Times New Roman" w:cs="Times New Roman" w:eastAsia="Times New Roman"/>
            <w:color w:val="0000FF"/>
            <w:spacing w:val="0"/>
            <w:position w:val="0"/>
            <w:sz w:val="24"/>
            <w:u w:val="single"/>
            <w:shd w:fill="auto" w:val="clear"/>
          </w:rPr>
          <w:t xml:space="preserve"> HYPERLINK "https://moodle.znu.edu.ua/course/view.php?id=12739"</w:t>
        </w:r>
        <w:r>
          <w:rPr>
            <w:rFonts w:ascii="Times New Roman" w:hAnsi="Times New Roman" w:cs="Times New Roman" w:eastAsia="Times New Roman"/>
            <w:color w:val="0000FF"/>
            <w:spacing w:val="0"/>
            <w:position w:val="0"/>
            <w:sz w:val="24"/>
            <w:u w:val="single"/>
            <w:shd w:fill="auto" w:val="clear"/>
          </w:rPr>
          <w:t xml:space="preserve">://</w:t>
        </w:r>
      </w:hyperlink>
    </w:p>
    <w:p>
      <w:pPr>
        <w:spacing w:before="0" w:after="0" w:line="240"/>
        <w:ind w:right="0" w:left="0" w:firstLine="0"/>
        <w:jc w:val="left"/>
        <w:rPr>
          <w:rFonts w:ascii="Times New Roman" w:hAnsi="Times New Roman" w:cs="Times New Roman" w:eastAsia="Times New Roman"/>
          <w:b/>
          <w:color w:val="000000"/>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КОНТРОЛЬНІ ЗАХОДИ </w:t>
      </w:r>
    </w:p>
    <w:p>
      <w:pPr>
        <w:spacing w:before="0" w:after="0" w:line="240"/>
        <w:ind w:right="0" w:left="0" w:firstLine="0"/>
        <w:jc w:val="both"/>
        <w:rPr>
          <w:rFonts w:ascii="Times New Roman" w:hAnsi="Times New Roman" w:cs="Times New Roman" w:eastAsia="Times New Roman"/>
          <w:b/>
          <w:i/>
          <w:color w:val="000000"/>
          <w:spacing w:val="0"/>
          <w:position w:val="0"/>
          <w:sz w:val="24"/>
          <w:u w:val="single"/>
          <w:shd w:fill="auto" w:val="clear"/>
        </w:rPr>
      </w:pPr>
    </w:p>
    <w:p>
      <w:pPr>
        <w:spacing w:before="0" w:after="0" w:line="240"/>
        <w:ind w:right="0" w:left="0" w:firstLine="0"/>
        <w:jc w:val="both"/>
        <w:rPr>
          <w:rFonts w:ascii="Times New Roman" w:hAnsi="Times New Roman" w:cs="Times New Roman" w:eastAsia="Times New Roman"/>
          <w:b/>
          <w:i/>
          <w:color w:val="000000"/>
          <w:spacing w:val="0"/>
          <w:position w:val="0"/>
          <w:sz w:val="24"/>
          <w:u w:val="single"/>
          <w:shd w:fill="auto" w:val="clear"/>
        </w:rPr>
      </w:pPr>
      <w:r>
        <w:rPr>
          <w:rFonts w:ascii="Times New Roman" w:hAnsi="Times New Roman" w:cs="Times New Roman" w:eastAsia="Times New Roman"/>
          <w:b/>
          <w:i/>
          <w:color w:val="000000"/>
          <w:spacing w:val="0"/>
          <w:position w:val="0"/>
          <w:sz w:val="24"/>
          <w:u w:val="single"/>
          <w:shd w:fill="auto" w:val="clear"/>
        </w:rPr>
        <w:t xml:space="preserve">Поточні контрольні заходи</w:t>
      </w:r>
    </w:p>
    <w:p>
      <w:pPr>
        <w:spacing w:before="0" w:after="0" w:line="240"/>
        <w:ind w:right="0" w:left="0" w:firstLine="0"/>
        <w:jc w:val="both"/>
        <w:rPr>
          <w:rFonts w:ascii="Times New Roman" w:hAnsi="Times New Roman" w:cs="Times New Roman" w:eastAsia="Times New Roman"/>
          <w:b/>
          <w:i/>
          <w:color w:val="000000"/>
          <w:spacing w:val="0"/>
          <w:position w:val="0"/>
          <w:sz w:val="24"/>
          <w:shd w:fill="auto" w:val="clear"/>
        </w:rPr>
      </w:pPr>
      <w:r>
        <w:rPr>
          <w:rFonts w:ascii="Times New Roman" w:hAnsi="Times New Roman" w:cs="Times New Roman" w:eastAsia="Times New Roman"/>
          <w:b/>
          <w:i/>
          <w:color w:val="000000"/>
          <w:spacing w:val="0"/>
          <w:position w:val="0"/>
          <w:sz w:val="24"/>
          <w:shd w:fill="auto" w:val="clear"/>
        </w:rPr>
        <w:t xml:space="preserve">Обов’язкові види роботи:</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перевірка виконання завдань для самостійної роботи з кожної теми змістового модуля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перевірка вміння робити повідомлення німецькою та українською мовами в межах програмної тематики - усно протягом кожного модуля на заняттях.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перевірка рівня засвоєння студентами матеріалу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письмово у формі різних типів тестів у процесі виконання МКР</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b/>
          <w:i/>
          <w:color w:val="000000"/>
          <w:spacing w:val="0"/>
          <w:position w:val="0"/>
          <w:sz w:val="24"/>
          <w:shd w:fill="auto" w:val="clear"/>
        </w:rPr>
        <w:t xml:space="preserve">Поточна робота студента впродовж змістового модулю оцінюється таким чином:</w:t>
      </w:r>
      <w:r>
        <w:rPr>
          <w:rFonts w:ascii="Times New Roman" w:hAnsi="Times New Roman" w:cs="Times New Roman" w:eastAsia="Times New Roman"/>
          <w:i/>
          <w:color w:val="000000"/>
          <w:spacing w:val="0"/>
          <w:position w:val="0"/>
          <w:sz w:val="24"/>
          <w:shd w:fill="auto" w:val="clear"/>
        </w:rPr>
        <w:t xml:space="preserve"> max. 10 балів за роботу на практичних заняттях (враховується як загальна активність студента, його сумлінність і відвідування занять, так і якість виконання поточних завдань), max. 20 балів за підсумкову контрольну роботу.</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p>
    <w:p>
      <w:pPr>
        <w:spacing w:before="0" w:after="0" w:line="240"/>
        <w:ind w:right="0" w:left="0" w:firstLine="0"/>
        <w:jc w:val="both"/>
        <w:rPr>
          <w:rFonts w:ascii="Times New Roman" w:hAnsi="Times New Roman" w:cs="Times New Roman" w:eastAsia="Times New Roman"/>
          <w:b/>
          <w:i/>
          <w:color w:val="000000"/>
          <w:spacing w:val="0"/>
          <w:position w:val="0"/>
          <w:sz w:val="24"/>
          <w:u w:val="single"/>
          <w:shd w:fill="auto" w:val="clear"/>
        </w:rPr>
      </w:pPr>
      <w:r>
        <w:rPr>
          <w:rFonts w:ascii="Times New Roman" w:hAnsi="Times New Roman" w:cs="Times New Roman" w:eastAsia="Times New Roman"/>
          <w:b/>
          <w:i/>
          <w:color w:val="000000"/>
          <w:spacing w:val="0"/>
          <w:position w:val="0"/>
          <w:sz w:val="24"/>
          <w:u w:val="single"/>
          <w:shd w:fill="auto" w:val="clear"/>
        </w:rPr>
        <w:t xml:space="preserve">Підсумкові контрольні заходи:</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b/>
          <w:i/>
          <w:color w:val="auto"/>
          <w:spacing w:val="0"/>
          <w:position w:val="0"/>
          <w:sz w:val="24"/>
          <w:shd w:fill="auto" w:val="clear"/>
        </w:rPr>
        <w:t xml:space="preserve">Усна відповідь на заліку</w:t>
      </w:r>
      <w:r>
        <w:rPr>
          <w:rFonts w:ascii="Times New Roman" w:hAnsi="Times New Roman" w:cs="Times New Roman" w:eastAsia="Times New Roman"/>
          <w:i/>
          <w:color w:val="000000"/>
          <w:spacing w:val="0"/>
          <w:position w:val="0"/>
          <w:sz w:val="24"/>
          <w:shd w:fill="auto" w:val="clear"/>
        </w:rPr>
        <w:t xml:space="preserve"> передбачає відповідь на 2 теоретичних питання за пройденим лексичним матеріалом (max 10 балів). Перелік питань до заліку студент отримає на останньому модульному тижні семестру.</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p>
    <w:p>
      <w:pPr>
        <w:spacing w:before="0" w:after="12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Шкала оцінювання: національна та ECTS</w:t>
      </w:r>
    </w:p>
    <w:tbl>
      <w:tblPr/>
      <w:tblGrid>
        <w:gridCol w:w="1500"/>
        <w:gridCol w:w="4253"/>
        <w:gridCol w:w="2126"/>
        <w:gridCol w:w="1873"/>
      </w:tblGrid>
      <w:tr>
        <w:trPr>
          <w:trHeight w:val="205" w:hRule="auto"/>
          <w:jc w:val="center"/>
        </w:trPr>
        <w:tc>
          <w:tcPr>
            <w:tcW w:w="1500"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keepLines w:val="true"/>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aps w:val="true"/>
                <w:color w:val="auto"/>
                <w:spacing w:val="0"/>
                <w:position w:val="0"/>
                <w:sz w:val="24"/>
                <w:shd w:fill="auto" w:val="clear"/>
              </w:rPr>
              <w:t xml:space="preserve">З</w:t>
            </w:r>
            <w:r>
              <w:rPr>
                <w:rFonts w:ascii="Times New Roman" w:hAnsi="Times New Roman" w:cs="Times New Roman" w:eastAsia="Times New Roman"/>
                <w:color w:val="auto"/>
                <w:spacing w:val="0"/>
                <w:position w:val="0"/>
                <w:sz w:val="24"/>
                <w:shd w:fill="auto" w:val="clear"/>
              </w:rPr>
              <w:t xml:space="preserve">а шкалою</w:t>
            </w:r>
          </w:p>
          <w:p>
            <w:pPr>
              <w:keepNext w:val="true"/>
              <w:keepLines w:val="true"/>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24"/>
                <w:shd w:fill="auto" w:val="clear"/>
              </w:rPr>
              <w:t xml:space="preserve">ECTS</w:t>
            </w:r>
          </w:p>
        </w:tc>
        <w:tc>
          <w:tcPr>
            <w:tcW w:w="4253"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keepLines w:val="true"/>
              <w:spacing w:before="0" w:after="0" w:line="240"/>
              <w:ind w:right="-108" w:left="0" w:firstLine="0"/>
              <w:jc w:val="center"/>
              <w:rPr>
                <w:color w:val="auto"/>
                <w:spacing w:val="0"/>
                <w:position w:val="0"/>
              </w:rPr>
            </w:pPr>
            <w:r>
              <w:rPr>
                <w:rFonts w:ascii="Times New Roman" w:hAnsi="Times New Roman" w:cs="Times New Roman" w:eastAsia="Times New Roman"/>
                <w:color w:val="auto"/>
                <w:spacing w:val="0"/>
                <w:position w:val="0"/>
                <w:sz w:val="24"/>
                <w:shd w:fill="auto" w:val="clear"/>
              </w:rPr>
              <w:t xml:space="preserve">За шкалою університету</w:t>
            </w:r>
          </w:p>
        </w:tc>
        <w:tc>
          <w:tcPr>
            <w:tcW w:w="3999"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keepLines w:val="true"/>
              <w:tabs>
                <w:tab w:val="left" w:pos="0" w:leader="none"/>
              </w:tabs>
              <w:spacing w:before="4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24"/>
                <w:shd w:fill="auto" w:val="clear"/>
              </w:rPr>
              <w:t xml:space="preserve">За національною шкалою</w:t>
            </w:r>
          </w:p>
        </w:tc>
      </w:tr>
      <w:tr>
        <w:trPr>
          <w:trHeight w:val="58" w:hRule="auto"/>
          <w:jc w:val="center"/>
        </w:trPr>
        <w:tc>
          <w:tcPr>
            <w:tcW w:w="150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4253"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keepLines w:val="true"/>
              <w:spacing w:before="4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24"/>
                <w:shd w:fill="auto" w:val="clear"/>
              </w:rPr>
              <w:t xml:space="preserve">Екзамен</w:t>
            </w:r>
          </w:p>
        </w:tc>
        <w:tc>
          <w:tcPr>
            <w:tcW w:w="187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keepLines w:val="true"/>
              <w:spacing w:before="4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24"/>
                <w:shd w:fill="auto" w:val="clear"/>
              </w:rPr>
              <w:t xml:space="preserve">Залік</w:t>
            </w:r>
          </w:p>
        </w:tc>
      </w:tr>
      <w:tr>
        <w:trPr>
          <w:trHeight w:val="1" w:hRule="atLeast"/>
          <w:jc w:val="center"/>
        </w:trPr>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68" w:left="0" w:firstLine="0"/>
              <w:jc w:val="center"/>
              <w:rPr>
                <w:color w:val="auto"/>
                <w:position w:val="0"/>
              </w:rPr>
            </w:pPr>
            <w:r>
              <w:rPr>
                <w:rFonts w:ascii="Times New Roman" w:hAnsi="Times New Roman" w:cs="Times New Roman" w:eastAsia="Times New Roman"/>
                <w:color w:val="auto"/>
                <w:spacing w:val="-2"/>
                <w:position w:val="0"/>
                <w:sz w:val="24"/>
                <w:shd w:fill="auto" w:val="clear"/>
              </w:rPr>
              <w:t xml:space="preserve">A</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223" w:left="0" w:firstLine="0"/>
              <w:jc w:val="center"/>
              <w:rPr>
                <w:color w:val="auto"/>
                <w:position w:val="0"/>
              </w:rPr>
            </w:pPr>
            <w:r>
              <w:rPr>
                <w:rFonts w:ascii="Times New Roman" w:hAnsi="Times New Roman" w:cs="Times New Roman" w:eastAsia="Times New Roman"/>
                <w:color w:val="auto"/>
                <w:spacing w:val="-2"/>
                <w:position w:val="0"/>
                <w:sz w:val="24"/>
                <w:shd w:fill="auto" w:val="clear"/>
              </w:rPr>
              <w:t xml:space="preserve">90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100 (</w:t>
            </w:r>
            <w:r>
              <w:rPr>
                <w:rFonts w:ascii="Times New Roman" w:hAnsi="Times New Roman" w:cs="Times New Roman" w:eastAsia="Times New Roman"/>
                <w:color w:val="auto"/>
                <w:spacing w:val="-2"/>
                <w:position w:val="0"/>
                <w:sz w:val="24"/>
                <w:shd w:fill="auto" w:val="clear"/>
              </w:rPr>
              <w:t xml:space="preserve">відмінно)</w:t>
            </w: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keepNext w:val="true"/>
              <w:keepLines w:val="true"/>
              <w:spacing w:before="4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24"/>
                <w:shd w:fill="auto" w:val="clear"/>
              </w:rPr>
              <w:t xml:space="preserve">5 (</w:t>
            </w:r>
            <w:r>
              <w:rPr>
                <w:rFonts w:ascii="Times New Roman" w:hAnsi="Times New Roman" w:cs="Times New Roman" w:eastAsia="Times New Roman"/>
                <w:color w:val="auto"/>
                <w:spacing w:val="0"/>
                <w:position w:val="0"/>
                <w:sz w:val="24"/>
                <w:shd w:fill="auto" w:val="clear"/>
              </w:rPr>
              <w:t xml:space="preserve">відмінно)</w:t>
            </w:r>
          </w:p>
        </w:tc>
        <w:tc>
          <w:tcPr>
            <w:tcW w:w="1873"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keepNext w:val="true"/>
              <w:keepLines w:val="true"/>
              <w:spacing w:before="4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24"/>
                <w:shd w:fill="auto" w:val="clear"/>
              </w:rPr>
              <w:t xml:space="preserve">Зараховано</w:t>
            </w:r>
          </w:p>
        </w:tc>
      </w:tr>
      <w:tr>
        <w:trPr>
          <w:trHeight w:val="1" w:hRule="atLeast"/>
          <w:jc w:val="center"/>
        </w:trPr>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68" w:left="0" w:firstLine="0"/>
              <w:jc w:val="center"/>
              <w:rPr>
                <w:color w:val="auto"/>
                <w:position w:val="0"/>
              </w:rPr>
            </w:pPr>
            <w:r>
              <w:rPr>
                <w:rFonts w:ascii="Times New Roman" w:hAnsi="Times New Roman" w:cs="Times New Roman" w:eastAsia="Times New Roman"/>
                <w:color w:val="auto"/>
                <w:spacing w:val="-2"/>
                <w:position w:val="0"/>
                <w:sz w:val="24"/>
                <w:shd w:fill="auto" w:val="clear"/>
              </w:rPr>
              <w:t xml:space="preserve">B</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223" w:left="0" w:firstLine="0"/>
              <w:jc w:val="center"/>
              <w:rPr>
                <w:color w:val="auto"/>
                <w:position w:val="0"/>
              </w:rPr>
            </w:pPr>
            <w:r>
              <w:rPr>
                <w:rFonts w:ascii="Times New Roman" w:hAnsi="Times New Roman" w:cs="Times New Roman" w:eastAsia="Times New Roman"/>
                <w:color w:val="auto"/>
                <w:spacing w:val="-2"/>
                <w:position w:val="0"/>
                <w:sz w:val="24"/>
                <w:shd w:fill="auto" w:val="clear"/>
              </w:rPr>
              <w:t xml:space="preserve">85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89 (</w:t>
            </w:r>
            <w:r>
              <w:rPr>
                <w:rFonts w:ascii="Times New Roman" w:hAnsi="Times New Roman" w:cs="Times New Roman" w:eastAsia="Times New Roman"/>
                <w:color w:val="auto"/>
                <w:spacing w:val="-2"/>
                <w:position w:val="0"/>
                <w:sz w:val="24"/>
                <w:shd w:fill="auto" w:val="clear"/>
              </w:rPr>
              <w:t xml:space="preserve">дуже добре)</w:t>
            </w:r>
          </w:p>
        </w:tc>
        <w:tc>
          <w:tcPr>
            <w:tcW w:w="2126"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54" w:left="0" w:firstLine="0"/>
              <w:jc w:val="center"/>
              <w:rPr>
                <w:color w:val="auto"/>
                <w:position w:val="0"/>
              </w:rPr>
            </w:pPr>
            <w:r>
              <w:rPr>
                <w:rFonts w:ascii="Times New Roman" w:hAnsi="Times New Roman" w:cs="Times New Roman" w:eastAsia="Times New Roman"/>
                <w:color w:val="auto"/>
                <w:spacing w:val="-2"/>
                <w:position w:val="0"/>
                <w:sz w:val="24"/>
                <w:shd w:fill="auto" w:val="clear"/>
              </w:rPr>
              <w:t xml:space="preserve">4 (</w:t>
            </w:r>
            <w:r>
              <w:rPr>
                <w:rFonts w:ascii="Times New Roman" w:hAnsi="Times New Roman" w:cs="Times New Roman" w:eastAsia="Times New Roman"/>
                <w:color w:val="auto"/>
                <w:spacing w:val="-2"/>
                <w:position w:val="0"/>
                <w:sz w:val="24"/>
                <w:shd w:fill="auto" w:val="clear"/>
              </w:rPr>
              <w:t xml:space="preserve">добре)</w:t>
            </w:r>
          </w:p>
        </w:tc>
        <w:tc>
          <w:tcPr>
            <w:tcW w:w="1873"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color w:val="auto"/>
                <w:position w:val="0"/>
              </w:rPr>
            </w:pPr>
          </w:p>
        </w:tc>
      </w:tr>
      <w:tr>
        <w:trPr>
          <w:trHeight w:val="1" w:hRule="atLeast"/>
          <w:jc w:val="center"/>
        </w:trPr>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68" w:left="0" w:firstLine="0"/>
              <w:jc w:val="center"/>
              <w:rPr>
                <w:color w:val="auto"/>
                <w:position w:val="0"/>
              </w:rPr>
            </w:pPr>
            <w:r>
              <w:rPr>
                <w:rFonts w:ascii="Times New Roman" w:hAnsi="Times New Roman" w:cs="Times New Roman" w:eastAsia="Times New Roman"/>
                <w:color w:val="auto"/>
                <w:spacing w:val="-2"/>
                <w:position w:val="0"/>
                <w:sz w:val="24"/>
                <w:shd w:fill="auto" w:val="clear"/>
              </w:rPr>
              <w:t xml:space="preserve">C</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223" w:left="0" w:firstLine="0"/>
              <w:jc w:val="center"/>
              <w:rPr>
                <w:color w:val="auto"/>
                <w:position w:val="0"/>
              </w:rPr>
            </w:pPr>
            <w:r>
              <w:rPr>
                <w:rFonts w:ascii="Times New Roman" w:hAnsi="Times New Roman" w:cs="Times New Roman" w:eastAsia="Times New Roman"/>
                <w:color w:val="auto"/>
                <w:spacing w:val="-2"/>
                <w:position w:val="0"/>
                <w:sz w:val="24"/>
                <w:shd w:fill="auto" w:val="clear"/>
              </w:rPr>
              <w:t xml:space="preserve">75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84 (</w:t>
            </w:r>
            <w:r>
              <w:rPr>
                <w:rFonts w:ascii="Times New Roman" w:hAnsi="Times New Roman" w:cs="Times New Roman" w:eastAsia="Times New Roman"/>
                <w:color w:val="auto"/>
                <w:spacing w:val="-2"/>
                <w:position w:val="0"/>
                <w:sz w:val="24"/>
                <w:shd w:fill="auto" w:val="clear"/>
              </w:rPr>
              <w:t xml:space="preserve">добре)</w:t>
            </w:r>
          </w:p>
        </w:tc>
        <w:tc>
          <w:tcPr>
            <w:tcW w:w="2126"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color w:val="auto"/>
                <w:position w:val="0"/>
              </w:rPr>
            </w:pPr>
          </w:p>
        </w:tc>
        <w:tc>
          <w:tcPr>
            <w:tcW w:w="1873"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color w:val="auto"/>
                <w:position w:val="0"/>
              </w:rPr>
            </w:pPr>
          </w:p>
        </w:tc>
      </w:tr>
      <w:tr>
        <w:trPr>
          <w:trHeight w:val="1" w:hRule="atLeast"/>
          <w:jc w:val="center"/>
        </w:trPr>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68" w:left="0" w:firstLine="0"/>
              <w:jc w:val="center"/>
              <w:rPr>
                <w:color w:val="auto"/>
                <w:position w:val="0"/>
              </w:rPr>
            </w:pPr>
            <w:r>
              <w:rPr>
                <w:rFonts w:ascii="Times New Roman" w:hAnsi="Times New Roman" w:cs="Times New Roman" w:eastAsia="Times New Roman"/>
                <w:color w:val="auto"/>
                <w:spacing w:val="-2"/>
                <w:position w:val="0"/>
                <w:sz w:val="24"/>
                <w:shd w:fill="auto" w:val="clear"/>
              </w:rPr>
              <w:t xml:space="preserve">D</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223" w:left="0" w:firstLine="0"/>
              <w:jc w:val="center"/>
              <w:rPr>
                <w:color w:val="auto"/>
                <w:position w:val="0"/>
              </w:rPr>
            </w:pPr>
            <w:r>
              <w:rPr>
                <w:rFonts w:ascii="Times New Roman" w:hAnsi="Times New Roman" w:cs="Times New Roman" w:eastAsia="Times New Roman"/>
                <w:color w:val="auto"/>
                <w:spacing w:val="-2"/>
                <w:position w:val="0"/>
                <w:sz w:val="24"/>
                <w:shd w:fill="auto" w:val="clear"/>
              </w:rPr>
              <w:t xml:space="preserve">70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74 (</w:t>
            </w:r>
            <w:r>
              <w:rPr>
                <w:rFonts w:ascii="Times New Roman" w:hAnsi="Times New Roman" w:cs="Times New Roman" w:eastAsia="Times New Roman"/>
                <w:color w:val="auto"/>
                <w:spacing w:val="-2"/>
                <w:position w:val="0"/>
                <w:sz w:val="24"/>
                <w:shd w:fill="auto" w:val="clear"/>
              </w:rPr>
              <w:t xml:space="preserve">задовільно) </w:t>
            </w:r>
          </w:p>
        </w:tc>
        <w:tc>
          <w:tcPr>
            <w:tcW w:w="2126"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54" w:left="0" w:firstLine="0"/>
              <w:jc w:val="center"/>
              <w:rPr>
                <w:color w:val="auto"/>
                <w:position w:val="0"/>
              </w:rPr>
            </w:pPr>
            <w:r>
              <w:rPr>
                <w:rFonts w:ascii="Times New Roman" w:hAnsi="Times New Roman" w:cs="Times New Roman" w:eastAsia="Times New Roman"/>
                <w:color w:val="auto"/>
                <w:spacing w:val="-2"/>
                <w:position w:val="0"/>
                <w:sz w:val="24"/>
                <w:shd w:fill="auto" w:val="clear"/>
              </w:rPr>
              <w:t xml:space="preserve">3 (</w:t>
            </w:r>
            <w:r>
              <w:rPr>
                <w:rFonts w:ascii="Times New Roman" w:hAnsi="Times New Roman" w:cs="Times New Roman" w:eastAsia="Times New Roman"/>
                <w:color w:val="auto"/>
                <w:spacing w:val="-2"/>
                <w:position w:val="0"/>
                <w:sz w:val="24"/>
                <w:shd w:fill="auto" w:val="clear"/>
              </w:rPr>
              <w:t xml:space="preserve">задовільно)</w:t>
            </w:r>
          </w:p>
        </w:tc>
        <w:tc>
          <w:tcPr>
            <w:tcW w:w="1873"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color w:val="auto"/>
                <w:position w:val="0"/>
              </w:rPr>
            </w:pPr>
          </w:p>
        </w:tc>
      </w:tr>
      <w:tr>
        <w:trPr>
          <w:trHeight w:val="1" w:hRule="atLeast"/>
          <w:jc w:val="center"/>
        </w:trPr>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68" w:left="0" w:firstLine="0"/>
              <w:jc w:val="center"/>
              <w:rPr>
                <w:color w:val="auto"/>
                <w:position w:val="0"/>
              </w:rPr>
            </w:pPr>
            <w:r>
              <w:rPr>
                <w:rFonts w:ascii="Times New Roman" w:hAnsi="Times New Roman" w:cs="Times New Roman" w:eastAsia="Times New Roman"/>
                <w:color w:val="auto"/>
                <w:spacing w:val="-2"/>
                <w:position w:val="0"/>
                <w:sz w:val="24"/>
                <w:shd w:fill="auto" w:val="clear"/>
              </w:rPr>
              <w:t xml:space="preserve">E</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223" w:left="0" w:firstLine="0"/>
              <w:jc w:val="center"/>
              <w:rPr>
                <w:color w:val="auto"/>
                <w:position w:val="0"/>
              </w:rPr>
            </w:pPr>
            <w:r>
              <w:rPr>
                <w:rFonts w:ascii="Times New Roman" w:hAnsi="Times New Roman" w:cs="Times New Roman" w:eastAsia="Times New Roman"/>
                <w:color w:val="auto"/>
                <w:spacing w:val="-2"/>
                <w:position w:val="0"/>
                <w:sz w:val="24"/>
                <w:shd w:fill="auto" w:val="clear"/>
              </w:rPr>
              <w:t xml:space="preserve">60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69 (</w:t>
            </w:r>
            <w:r>
              <w:rPr>
                <w:rFonts w:ascii="Times New Roman" w:hAnsi="Times New Roman" w:cs="Times New Roman" w:eastAsia="Times New Roman"/>
                <w:color w:val="auto"/>
                <w:spacing w:val="-2"/>
                <w:position w:val="0"/>
                <w:sz w:val="24"/>
                <w:shd w:fill="auto" w:val="clear"/>
              </w:rPr>
              <w:t xml:space="preserve">достатньо)</w:t>
            </w:r>
          </w:p>
        </w:tc>
        <w:tc>
          <w:tcPr>
            <w:tcW w:w="2126"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color w:val="auto"/>
                <w:position w:val="0"/>
              </w:rPr>
            </w:pPr>
          </w:p>
        </w:tc>
        <w:tc>
          <w:tcPr>
            <w:tcW w:w="1873"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color w:val="auto"/>
                <w:position w:val="0"/>
              </w:rPr>
            </w:pPr>
          </w:p>
        </w:tc>
      </w:tr>
      <w:tr>
        <w:trPr>
          <w:trHeight w:val="1" w:hRule="atLeast"/>
          <w:jc w:val="center"/>
        </w:trPr>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68" w:left="0" w:firstLine="0"/>
              <w:jc w:val="center"/>
              <w:rPr>
                <w:color w:val="auto"/>
                <w:position w:val="0"/>
              </w:rPr>
            </w:pPr>
            <w:r>
              <w:rPr>
                <w:rFonts w:ascii="Times New Roman" w:hAnsi="Times New Roman" w:cs="Times New Roman" w:eastAsia="Times New Roman"/>
                <w:color w:val="auto"/>
                <w:spacing w:val="-2"/>
                <w:position w:val="0"/>
                <w:sz w:val="24"/>
                <w:shd w:fill="auto" w:val="clear"/>
              </w:rPr>
              <w:t xml:space="preserve">FX</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223" w:left="0" w:firstLine="0"/>
              <w:jc w:val="center"/>
              <w:rPr>
                <w:color w:val="auto"/>
                <w:position w:val="0"/>
              </w:rPr>
            </w:pPr>
            <w:r>
              <w:rPr>
                <w:rFonts w:ascii="Times New Roman" w:hAnsi="Times New Roman" w:cs="Times New Roman" w:eastAsia="Times New Roman"/>
                <w:color w:val="auto"/>
                <w:spacing w:val="-2"/>
                <w:position w:val="0"/>
                <w:sz w:val="24"/>
                <w:shd w:fill="auto" w:val="clear"/>
              </w:rPr>
              <w:t xml:space="preserve">35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59 (</w:t>
            </w:r>
            <w:r>
              <w:rPr>
                <w:rFonts w:ascii="Times New Roman" w:hAnsi="Times New Roman" w:cs="Times New Roman" w:eastAsia="Times New Roman"/>
                <w:color w:val="auto"/>
                <w:spacing w:val="-2"/>
                <w:position w:val="0"/>
                <w:sz w:val="24"/>
                <w:shd w:fill="auto" w:val="clear"/>
              </w:rPr>
              <w:t xml:space="preserve">незадовільно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з можливістю повторного складання)</w:t>
            </w:r>
          </w:p>
        </w:tc>
        <w:tc>
          <w:tcPr>
            <w:tcW w:w="2126"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54" w:left="0" w:firstLine="0"/>
              <w:jc w:val="center"/>
              <w:rPr>
                <w:rFonts w:ascii="Times New Roman" w:hAnsi="Times New Roman" w:cs="Times New Roman" w:eastAsia="Times New Roman"/>
                <w:color w:val="auto"/>
                <w:spacing w:val="-2"/>
                <w:position w:val="0"/>
                <w:sz w:val="24"/>
                <w:shd w:fill="auto" w:val="clear"/>
              </w:rPr>
            </w:pPr>
            <w:r>
              <w:rPr>
                <w:rFonts w:ascii="Times New Roman" w:hAnsi="Times New Roman" w:cs="Times New Roman" w:eastAsia="Times New Roman"/>
                <w:color w:val="auto"/>
                <w:spacing w:val="-2"/>
                <w:position w:val="0"/>
                <w:sz w:val="24"/>
                <w:shd w:fill="auto" w:val="clear"/>
              </w:rPr>
              <w:t xml:space="preserve">2 (</w:t>
            </w:r>
            <w:r>
              <w:rPr>
                <w:rFonts w:ascii="Times New Roman" w:hAnsi="Times New Roman" w:cs="Times New Roman" w:eastAsia="Times New Roman"/>
                <w:color w:val="auto"/>
                <w:spacing w:val="-2"/>
                <w:position w:val="0"/>
                <w:sz w:val="24"/>
                <w:shd w:fill="auto" w:val="clear"/>
              </w:rPr>
              <w:t xml:space="preserve">незадовільно)</w:t>
            </w:r>
          </w:p>
          <w:p>
            <w:pPr>
              <w:spacing w:before="0" w:after="0" w:line="240"/>
              <w:ind w:right="-54" w:left="0" w:firstLine="0"/>
              <w:jc w:val="center"/>
              <w:rPr>
                <w:rFonts w:ascii="Times New Roman" w:hAnsi="Times New Roman" w:cs="Times New Roman" w:eastAsia="Times New Roman"/>
                <w:color w:val="auto"/>
                <w:spacing w:val="-2"/>
                <w:position w:val="0"/>
                <w:sz w:val="24"/>
                <w:shd w:fill="auto" w:val="clear"/>
              </w:rPr>
            </w:pPr>
          </w:p>
          <w:p>
            <w:pPr>
              <w:spacing w:before="0" w:after="0" w:line="240"/>
              <w:ind w:right="-54" w:left="0" w:firstLine="0"/>
              <w:jc w:val="center"/>
              <w:rPr>
                <w:color w:val="auto"/>
                <w:position w:val="0"/>
              </w:rPr>
            </w:pPr>
          </w:p>
        </w:tc>
        <w:tc>
          <w:tcPr>
            <w:tcW w:w="1873"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54" w:left="0" w:firstLine="0"/>
              <w:jc w:val="left"/>
              <w:rPr>
                <w:color w:val="auto"/>
                <w:position w:val="0"/>
              </w:rPr>
            </w:pPr>
            <w:r>
              <w:rPr>
                <w:rFonts w:ascii="Times New Roman" w:hAnsi="Times New Roman" w:cs="Times New Roman" w:eastAsia="Times New Roman"/>
                <w:color w:val="auto"/>
                <w:spacing w:val="-2"/>
                <w:position w:val="0"/>
                <w:sz w:val="24"/>
                <w:shd w:fill="auto" w:val="clear"/>
              </w:rPr>
              <w:t xml:space="preserve">Не зараховано</w:t>
            </w:r>
          </w:p>
        </w:tc>
      </w:tr>
      <w:tr>
        <w:trPr>
          <w:trHeight w:val="1" w:hRule="atLeast"/>
          <w:jc w:val="center"/>
        </w:trPr>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68" w:left="0" w:firstLine="0"/>
              <w:jc w:val="center"/>
              <w:rPr>
                <w:color w:val="auto"/>
                <w:position w:val="0"/>
              </w:rPr>
            </w:pPr>
            <w:r>
              <w:rPr>
                <w:rFonts w:ascii="Times New Roman" w:hAnsi="Times New Roman" w:cs="Times New Roman" w:eastAsia="Times New Roman"/>
                <w:color w:val="auto"/>
                <w:spacing w:val="-2"/>
                <w:position w:val="0"/>
                <w:sz w:val="24"/>
                <w:shd w:fill="auto" w:val="clear"/>
              </w:rPr>
              <w:t xml:space="preserve">F</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223" w:left="0" w:firstLine="0"/>
              <w:jc w:val="center"/>
              <w:rPr>
                <w:color w:val="auto"/>
                <w:position w:val="0"/>
              </w:rPr>
            </w:pPr>
            <w:r>
              <w:rPr>
                <w:rFonts w:ascii="Times New Roman" w:hAnsi="Times New Roman" w:cs="Times New Roman" w:eastAsia="Times New Roman"/>
                <w:color w:val="auto"/>
                <w:spacing w:val="-2"/>
                <w:position w:val="0"/>
                <w:sz w:val="24"/>
                <w:shd w:fill="auto" w:val="clear"/>
              </w:rPr>
              <w:t xml:space="preserve">1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34 (</w:t>
            </w:r>
            <w:r>
              <w:rPr>
                <w:rFonts w:ascii="Times New Roman" w:hAnsi="Times New Roman" w:cs="Times New Roman" w:eastAsia="Times New Roman"/>
                <w:color w:val="auto"/>
                <w:spacing w:val="-2"/>
                <w:position w:val="0"/>
                <w:sz w:val="24"/>
                <w:shd w:fill="auto" w:val="clear"/>
              </w:rPr>
              <w:t xml:space="preserve">незадовільно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з обов’язковим повторним курсом)</w:t>
            </w:r>
          </w:p>
        </w:tc>
        <w:tc>
          <w:tcPr>
            <w:tcW w:w="2126"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color w:val="auto"/>
                <w:position w:val="0"/>
              </w:rPr>
            </w:pPr>
          </w:p>
        </w:tc>
        <w:tc>
          <w:tcPr>
            <w:tcW w:w="1873"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color w:val="auto"/>
                <w:position w:val="0"/>
              </w:rPr>
            </w:pPr>
          </w:p>
        </w:tc>
      </w:tr>
    </w:tbl>
    <w:p>
      <w:pPr>
        <w:spacing w:before="0" w:after="0" w:line="240"/>
        <w:ind w:right="0" w:left="0" w:firstLine="0"/>
        <w:jc w:val="left"/>
        <w:rPr>
          <w:rFonts w:ascii="Times New Roman" w:hAnsi="Times New Roman" w:cs="Times New Roman" w:eastAsia="Times New Roman"/>
          <w:b/>
          <w:color w:val="000000"/>
          <w:spacing w:val="0"/>
          <w:position w:val="0"/>
          <w:sz w:val="28"/>
          <w:shd w:fill="auto" w:val="clear"/>
        </w:rPr>
      </w:pPr>
    </w:p>
    <w:p>
      <w:pPr>
        <w:spacing w:before="0" w:after="0" w:line="240"/>
        <w:ind w:right="0" w:left="0" w:firstLine="0"/>
        <w:jc w:val="left"/>
        <w:rPr>
          <w:rFonts w:ascii="Times New Roman" w:hAnsi="Times New Roman" w:cs="Times New Roman" w:eastAsia="Times New Roman"/>
          <w:b/>
          <w:color w:val="000000"/>
          <w:spacing w:val="0"/>
          <w:position w:val="0"/>
          <w:sz w:val="28"/>
          <w:shd w:fill="auto" w:val="clear"/>
        </w:rPr>
      </w:pPr>
    </w:p>
    <w:p>
      <w:pPr>
        <w:spacing w:before="0" w:after="0" w:line="240"/>
        <w:ind w:right="0" w:left="0" w:firstLine="0"/>
        <w:jc w:val="center"/>
        <w:rPr>
          <w:rFonts w:ascii="Times New Roman" w:hAnsi="Times New Roman" w:cs="Times New Roman" w:eastAsia="Times New Roman"/>
          <w:b/>
          <w:color w:val="000000"/>
          <w:spacing w:val="0"/>
          <w:position w:val="0"/>
          <w:sz w:val="28"/>
          <w:shd w:fill="auto" w:val="clear"/>
        </w:rPr>
      </w:pPr>
    </w:p>
    <w:p>
      <w:pPr>
        <w:spacing w:before="0" w:after="0" w:line="240"/>
        <w:ind w:right="0" w:left="0" w:firstLine="0"/>
        <w:jc w:val="center"/>
        <w:rPr>
          <w:rFonts w:ascii="Times New Roman" w:hAnsi="Times New Roman" w:cs="Times New Roman" w:eastAsia="Times New Roman"/>
          <w:b/>
          <w:color w:val="000000"/>
          <w:spacing w:val="0"/>
          <w:position w:val="0"/>
          <w:sz w:val="28"/>
          <w:shd w:fill="auto" w:val="clear"/>
        </w:rPr>
      </w:pPr>
    </w:p>
    <w:p>
      <w:pPr>
        <w:spacing w:before="0" w:after="0" w:line="240"/>
        <w:ind w:right="0" w:left="0" w:firstLine="0"/>
        <w:jc w:val="center"/>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РОЗКЛАД КУРСУ ЗА ТЕМАМИ І КОНТРОЛЬНІ ЗАВДАННЯ</w:t>
      </w:r>
    </w:p>
    <w:p>
      <w:pPr>
        <w:spacing w:before="0" w:after="0" w:line="240"/>
        <w:ind w:right="0" w:left="0" w:firstLine="0"/>
        <w:jc w:val="center"/>
        <w:rPr>
          <w:rFonts w:ascii="Times New Roman" w:hAnsi="Times New Roman" w:cs="Times New Roman" w:eastAsia="Times New Roman"/>
          <w:b/>
          <w:color w:val="000000"/>
          <w:spacing w:val="0"/>
          <w:position w:val="0"/>
          <w:sz w:val="28"/>
          <w:shd w:fill="auto" w:val="clear"/>
        </w:rPr>
      </w:pPr>
    </w:p>
    <w:tbl>
      <w:tblPr/>
      <w:tblGrid>
        <w:gridCol w:w="1376"/>
        <w:gridCol w:w="3040"/>
        <w:gridCol w:w="4054"/>
        <w:gridCol w:w="1275"/>
      </w:tblGrid>
      <w:tr>
        <w:trPr>
          <w:trHeight w:val="443" w:hRule="auto"/>
          <w:jc w:val="left"/>
        </w:trPr>
        <w:tc>
          <w:tcPr>
            <w:tcW w:w="13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b/>
                <w:color w:val="000000"/>
                <w:spacing w:val="0"/>
                <w:position w:val="0"/>
                <w:sz w:val="24"/>
                <w:shd w:fill="auto" w:val="clear"/>
              </w:rPr>
              <w:t xml:space="preserve">Вид занять</w:t>
            </w:r>
          </w:p>
        </w:tc>
        <w:tc>
          <w:tcPr>
            <w:tcW w:w="304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b/>
                <w:color w:val="000000"/>
                <w:spacing w:val="0"/>
                <w:position w:val="0"/>
                <w:sz w:val="24"/>
                <w:shd w:fill="auto" w:val="clear"/>
              </w:rPr>
              <w:t xml:space="preserve">Теми </w:t>
            </w:r>
            <w:r>
              <w:rPr>
                <w:rFonts w:ascii="Times New Roman" w:hAnsi="Times New Roman" w:cs="Times New Roman" w:eastAsia="Times New Roman"/>
                <w:b/>
                <w:color w:val="auto"/>
                <w:spacing w:val="0"/>
                <w:position w:val="0"/>
                <w:sz w:val="24"/>
                <w:shd w:fill="auto" w:val="clear"/>
              </w:rPr>
              <w:t xml:space="preserve">занять</w:t>
            </w:r>
          </w:p>
        </w:tc>
        <w:tc>
          <w:tcPr>
            <w:tcW w:w="4054"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b/>
                <w:color w:val="000000"/>
                <w:spacing w:val="0"/>
                <w:position w:val="0"/>
                <w:sz w:val="24"/>
                <w:shd w:fill="auto" w:val="clear"/>
              </w:rPr>
              <w:t xml:space="preserve">Контрольне завдання</w:t>
            </w:r>
          </w:p>
        </w:tc>
        <w:tc>
          <w:tcPr>
            <w:tcW w:w="127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b/>
                <w:color w:val="000000"/>
                <w:spacing w:val="0"/>
                <w:position w:val="0"/>
                <w:sz w:val="24"/>
                <w:shd w:fill="auto" w:val="clear"/>
              </w:rPr>
              <w:t xml:space="preserve">Кількість балів</w:t>
            </w:r>
          </w:p>
        </w:tc>
      </w:tr>
      <w:tr>
        <w:trPr>
          <w:trHeight w:val="234" w:hRule="auto"/>
          <w:jc w:val="left"/>
        </w:trPr>
        <w:tc>
          <w:tcPr>
            <w:tcW w:w="9745" w:type="dxa"/>
            <w:gridSpan w:val="4"/>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Змістовий модуль 1</w:t>
            </w:r>
          </w:p>
        </w:tc>
      </w:tr>
      <w:tr>
        <w:trPr>
          <w:trHeight w:val="2033" w:hRule="auto"/>
          <w:jc w:val="left"/>
        </w:trPr>
        <w:tc>
          <w:tcPr>
            <w:tcW w:w="13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Лекція</w:t>
            </w:r>
          </w:p>
          <w:p>
            <w:pPr>
              <w:spacing w:before="0" w:after="0" w:line="240"/>
              <w:ind w:right="0" w:left="0" w:firstLine="0"/>
              <w:jc w:val="center"/>
              <w:rPr>
                <w:spacing w:val="0"/>
                <w:position w:val="0"/>
              </w:rPr>
            </w:pPr>
          </w:p>
        </w:tc>
        <w:tc>
          <w:tcPr>
            <w:tcW w:w="304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Типологія текстів: закономірності, способи та прийоми перекладу залежно від жанрової приналежності текста</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Проблема еквівалентності у сучасному перекладознавстві.</w:t>
            </w:r>
          </w:p>
          <w:p>
            <w:pPr>
              <w:spacing w:before="0" w:after="0" w:line="240"/>
              <w:ind w:right="0" w:left="0" w:firstLine="0"/>
              <w:jc w:val="both"/>
              <w:rPr>
                <w:color w:val="auto"/>
                <w:spacing w:val="0"/>
                <w:position w:val="0"/>
              </w:rPr>
            </w:pPr>
          </w:p>
        </w:tc>
        <w:tc>
          <w:tcPr>
            <w:tcW w:w="4054"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both"/>
              <w:rPr>
                <w:color w:val="auto"/>
                <w:spacing w:val="0"/>
                <w:position w:val="0"/>
              </w:rPr>
            </w:pPr>
            <w:r>
              <w:rPr>
                <w:rFonts w:ascii="Times New Roman" w:hAnsi="Times New Roman" w:cs="Times New Roman" w:eastAsia="Times New Roman"/>
                <w:color w:val="auto"/>
                <w:spacing w:val="0"/>
                <w:position w:val="0"/>
                <w:sz w:val="24"/>
                <w:shd w:fill="auto" w:val="clear"/>
              </w:rPr>
              <w:t xml:space="preserve">Типологія трансформацій у перекладі. Сучасні підходи і погляди.</w:t>
            </w:r>
          </w:p>
        </w:tc>
        <w:tc>
          <w:tcPr>
            <w:tcW w:w="127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30</w:t>
            </w:r>
          </w:p>
        </w:tc>
      </w:tr>
      <w:tr>
        <w:trPr>
          <w:trHeight w:val="443" w:hRule="auto"/>
          <w:jc w:val="left"/>
        </w:trPr>
        <w:tc>
          <w:tcPr>
            <w:tcW w:w="137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Практичне заняття</w:t>
            </w:r>
          </w:p>
        </w:tc>
        <w:tc>
          <w:tcPr>
            <w:tcW w:w="304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24"/>
                <w:shd w:fill="auto" w:val="clear"/>
              </w:rPr>
              <w:t xml:space="preserve">Пошук міжмовних лексичних відповідників як творчий процес</w:t>
            </w:r>
          </w:p>
        </w:tc>
        <w:tc>
          <w:tcPr>
            <w:tcW w:w="4054"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color w:val="auto"/>
                <w:spacing w:val="0"/>
                <w:position w:val="0"/>
              </w:rPr>
            </w:pPr>
            <w:r>
              <w:rPr>
                <w:rFonts w:ascii="Times New Roman" w:hAnsi="Times New Roman" w:cs="Times New Roman" w:eastAsia="Times New Roman"/>
                <w:color w:val="auto"/>
                <w:spacing w:val="0"/>
                <w:position w:val="0"/>
                <w:sz w:val="24"/>
                <w:shd w:fill="auto" w:val="clear"/>
              </w:rPr>
              <w:t xml:space="preserve">Прагматичні і телеологічні аспекти перекладу</w:t>
            </w:r>
          </w:p>
        </w:tc>
        <w:tc>
          <w:tcPr>
            <w:tcW w:w="127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30</w:t>
            </w:r>
          </w:p>
        </w:tc>
      </w:tr>
      <w:tr>
        <w:trPr>
          <w:trHeight w:val="221" w:hRule="auto"/>
          <w:jc w:val="left"/>
        </w:trPr>
        <w:tc>
          <w:tcPr>
            <w:tcW w:w="9745" w:type="dxa"/>
            <w:gridSpan w:val="4"/>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spacing w:val="0"/>
                <w:position w:val="0"/>
              </w:rPr>
            </w:pPr>
            <w:r>
              <w:rPr>
                <w:rFonts w:ascii="Times New Roman" w:hAnsi="Times New Roman" w:cs="Times New Roman" w:eastAsia="Times New Roman"/>
                <w:color w:val="000000"/>
                <w:spacing w:val="0"/>
                <w:position w:val="0"/>
                <w:sz w:val="24"/>
                <w:shd w:fill="auto" w:val="clear"/>
              </w:rPr>
              <w:t xml:space="preserve">Залік</w:t>
            </w:r>
          </w:p>
        </w:tc>
      </w:tr>
    </w:tbl>
    <w:p>
      <w:pPr>
        <w:spacing w:before="0" w:after="0" w:line="240"/>
        <w:ind w:right="0" w:left="2160" w:firstLine="720"/>
        <w:jc w:val="left"/>
        <w:rPr>
          <w:rFonts w:ascii="Times New Roman" w:hAnsi="Times New Roman" w:cs="Times New Roman" w:eastAsia="Times New Roman"/>
          <w:b/>
          <w:color w:val="000000"/>
          <w:spacing w:val="0"/>
          <w:position w:val="0"/>
          <w:sz w:val="24"/>
          <w:shd w:fill="auto" w:val="clear"/>
        </w:rPr>
      </w:pPr>
    </w:p>
    <w:p>
      <w:pPr>
        <w:spacing w:before="0" w:after="0" w:line="240"/>
        <w:ind w:right="0" w:left="2160" w:firstLine="720"/>
        <w:jc w:val="left"/>
        <w:rPr>
          <w:rFonts w:ascii="Times New Roman" w:hAnsi="Times New Roman" w:cs="Times New Roman" w:eastAsia="Times New Roman"/>
          <w:b/>
          <w:color w:val="000000"/>
          <w:spacing w:val="0"/>
          <w:position w:val="0"/>
          <w:sz w:val="24"/>
          <w:shd w:fill="auto" w:val="clear"/>
        </w:rPr>
      </w:pPr>
    </w:p>
    <w:p>
      <w:pPr>
        <w:spacing w:before="0" w:after="0" w:line="240"/>
        <w:ind w:right="0" w:left="2160" w:firstLine="720"/>
        <w:jc w:val="left"/>
        <w:rPr>
          <w:rFonts w:ascii="Times New Roman" w:hAnsi="Times New Roman" w:cs="Times New Roman" w:eastAsia="Times New Roman"/>
          <w:b/>
          <w:color w:val="000000"/>
          <w:spacing w:val="0"/>
          <w:position w:val="0"/>
          <w:sz w:val="24"/>
          <w:shd w:fill="auto" w:val="clear"/>
        </w:rPr>
      </w:pPr>
    </w:p>
    <w:p>
      <w:pPr>
        <w:spacing w:before="0" w:after="0" w:line="240"/>
        <w:ind w:right="0" w:left="2160" w:firstLine="720"/>
        <w:jc w:val="left"/>
        <w:rPr>
          <w:rFonts w:ascii="Times New Roman" w:hAnsi="Times New Roman" w:cs="Times New Roman" w:eastAsia="Times New Roman"/>
          <w:b/>
          <w:color w:val="000000"/>
          <w:spacing w:val="0"/>
          <w:position w:val="0"/>
          <w:sz w:val="24"/>
          <w:shd w:fill="auto" w:val="clear"/>
        </w:rPr>
      </w:pPr>
    </w:p>
    <w:p>
      <w:pPr>
        <w:spacing w:before="0" w:after="0" w:line="240"/>
        <w:ind w:right="0" w:left="2160" w:firstLine="720"/>
        <w:jc w:val="left"/>
        <w:rPr>
          <w:rFonts w:ascii="Times New Roman" w:hAnsi="Times New Roman" w:cs="Times New Roman" w:eastAsia="Times New Roman"/>
          <w:b/>
          <w:color w:val="000000"/>
          <w:spacing w:val="0"/>
          <w:position w:val="0"/>
          <w:sz w:val="24"/>
          <w:shd w:fill="auto" w:val="clear"/>
        </w:rPr>
      </w:pPr>
    </w:p>
    <w:p>
      <w:pPr>
        <w:spacing w:before="0" w:after="0" w:line="240"/>
        <w:ind w:right="0" w:left="2160" w:firstLine="720"/>
        <w:jc w:val="left"/>
        <w:rPr>
          <w:rFonts w:ascii="Times New Roman" w:hAnsi="Times New Roman" w:cs="Times New Roman" w:eastAsia="Times New Roman"/>
          <w:b/>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ОСНОВНІ ДЖЕРЕЛА </w:t>
      </w:r>
    </w:p>
    <w:p>
      <w:pPr>
        <w:spacing w:before="0" w:after="0" w:line="240"/>
        <w:ind w:right="0" w:left="0" w:firstLine="0"/>
        <w:jc w:val="center"/>
        <w:rPr>
          <w:rFonts w:ascii="Times New Roman" w:hAnsi="Times New Roman" w:cs="Times New Roman" w:eastAsia="Times New Roman"/>
          <w:b/>
          <w:color w:val="000000"/>
          <w:spacing w:val="0"/>
          <w:position w:val="0"/>
          <w:sz w:val="28"/>
          <w:shd w:fill="auto" w:val="clear"/>
        </w:rPr>
      </w:pPr>
    </w:p>
    <w:p>
      <w:pPr>
        <w:numPr>
          <w:ilvl w:val="0"/>
          <w:numId w:val="105"/>
        </w:num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Карабан В.І. Посібник-довідник з перекладу англійської наукової і технічної літератури на українську мову. Част. І,ІІ., К., 2009. 26. Карабан В.І., Мейс Дж. Переклад з української мови на англійську. Навчальний посібник-довідник для студентів вищих закладів освіти. Вінниця: Нова книга, 2003.</w:t>
      </w:r>
      <w:r>
        <w:rPr>
          <w:rFonts w:ascii="Times New Roman" w:hAnsi="Times New Roman" w:cs="Times New Roman" w:eastAsia="Times New Roman"/>
          <w:i/>
          <w:color w:val="000000"/>
          <w:spacing w:val="0"/>
          <w:position w:val="0"/>
          <w:sz w:val="24"/>
          <w:shd w:fill="auto" w:val="clear"/>
        </w:rPr>
        <w:t xml:space="preserve">Aspekte B1+ // Koithan Ute, Schmitz Helen, Sieber Tanja, Sonntag Ralf, Ochmann Nana- Langenscheidt: Berlin, M</w:t>
      </w:r>
      <w:r>
        <w:rPr>
          <w:rFonts w:ascii="Times New Roman" w:hAnsi="Times New Roman" w:cs="Times New Roman" w:eastAsia="Times New Roman"/>
          <w:i/>
          <w:color w:val="000000"/>
          <w:spacing w:val="0"/>
          <w:position w:val="0"/>
          <w:sz w:val="24"/>
          <w:shd w:fill="auto" w:val="clear"/>
        </w:rPr>
        <w:t xml:space="preserve">ünchen, Wien, Zürich, New York. </w:t>
      </w:r>
      <w:r>
        <w:rPr>
          <w:rFonts w:ascii="Times New Roman" w:hAnsi="Times New Roman" w:cs="Times New Roman" w:eastAsia="Times New Roman"/>
          <w:i/>
          <w:color w:val="000000"/>
          <w:spacing w:val="0"/>
          <w:position w:val="0"/>
          <w:sz w:val="24"/>
          <w:shd w:fill="auto" w:val="clear"/>
        </w:rPr>
        <w:t xml:space="preserve">–</w:t>
      </w:r>
      <w:r>
        <w:rPr>
          <w:rFonts w:ascii="Times New Roman" w:hAnsi="Times New Roman" w:cs="Times New Roman" w:eastAsia="Times New Roman"/>
          <w:i/>
          <w:color w:val="000000"/>
          <w:spacing w:val="0"/>
          <w:position w:val="0"/>
          <w:sz w:val="24"/>
          <w:shd w:fill="auto" w:val="clear"/>
        </w:rPr>
        <w:t xml:space="preserve"> 192 S.</w:t>
      </w:r>
    </w:p>
    <w:p>
      <w:pPr>
        <w:numPr>
          <w:ilvl w:val="0"/>
          <w:numId w:val="105"/>
        </w:numPr>
        <w:spacing w:before="0" w:after="0" w:line="240"/>
        <w:ind w:right="0" w:left="0" w:firstLine="0"/>
        <w:jc w:val="left"/>
        <w:rPr>
          <w:rFonts w:ascii="Segoe UI" w:hAnsi="Segoe UI" w:cs="Segoe UI" w:eastAsia="Segoe UI"/>
          <w:color w:val="auto"/>
          <w:spacing w:val="0"/>
          <w:position w:val="0"/>
          <w:sz w:val="21"/>
          <w:shd w:fill="FFFFFF" w:val="clear"/>
        </w:rPr>
      </w:pPr>
      <w:r>
        <w:rPr>
          <w:rFonts w:ascii="Segoe UI" w:hAnsi="Segoe UI" w:cs="Segoe UI" w:eastAsia="Segoe UI"/>
          <w:color w:val="auto"/>
          <w:spacing w:val="0"/>
          <w:position w:val="0"/>
          <w:sz w:val="21"/>
          <w:shd w:fill="FFFFFF" w:val="clear"/>
        </w:rPr>
        <w:t xml:space="preserve">Кияк Т. Р., Науменко А. М., Огуй О. Д. Перекладознавство (німецько-український напрям): підручник для студентів вищ. навч. закл. 3-тє вид., доп. і перероб. Чернівці: Видавничий дім </w:t>
      </w:r>
      <w:r>
        <w:rPr>
          <w:rFonts w:ascii="Segoe UI" w:hAnsi="Segoe UI" w:cs="Segoe UI" w:eastAsia="Segoe UI"/>
          <w:color w:val="auto"/>
          <w:spacing w:val="0"/>
          <w:position w:val="0"/>
          <w:sz w:val="21"/>
          <w:shd w:fill="FFFFFF" w:val="clear"/>
        </w:rPr>
        <w:t xml:space="preserve">«</w:t>
      </w:r>
      <w:r>
        <w:rPr>
          <w:rFonts w:ascii="Segoe UI" w:hAnsi="Segoe UI" w:cs="Segoe UI" w:eastAsia="Segoe UI"/>
          <w:color w:val="auto"/>
          <w:spacing w:val="0"/>
          <w:position w:val="0"/>
          <w:sz w:val="21"/>
          <w:shd w:fill="FFFFFF" w:val="clear"/>
        </w:rPr>
        <w:t xml:space="preserve">Букрек</w:t>
      </w:r>
      <w:r>
        <w:rPr>
          <w:rFonts w:ascii="Segoe UI" w:hAnsi="Segoe UI" w:cs="Segoe UI" w:eastAsia="Segoe UI"/>
          <w:color w:val="auto"/>
          <w:spacing w:val="0"/>
          <w:position w:val="0"/>
          <w:sz w:val="21"/>
          <w:shd w:fill="FFFFFF" w:val="clear"/>
        </w:rPr>
        <w:t xml:space="preserve">», 2014. 640 c.</w:t>
      </w:r>
    </w:p>
    <w:p>
      <w:pPr>
        <w:numPr>
          <w:ilvl w:val="0"/>
          <w:numId w:val="105"/>
        </w:num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Коптілов В.В. Теорія та практика перекладу. К., 2000</w:t>
      </w:r>
    </w:p>
    <w:p>
      <w:pPr>
        <w:numPr>
          <w:ilvl w:val="0"/>
          <w:numId w:val="105"/>
        </w:numPr>
        <w:spacing w:before="0" w:after="0" w:line="240"/>
        <w:ind w:right="0" w:left="0" w:firstLine="0"/>
        <w:jc w:val="left"/>
        <w:rPr>
          <w:rFonts w:ascii="Segoe UI" w:hAnsi="Segoe UI" w:cs="Segoe UI" w:eastAsia="Segoe UI"/>
          <w:color w:val="auto"/>
          <w:spacing w:val="0"/>
          <w:position w:val="0"/>
          <w:sz w:val="21"/>
          <w:shd w:fill="FFFFFF" w:val="clear"/>
        </w:rPr>
      </w:pPr>
      <w:r>
        <w:rPr>
          <w:rFonts w:ascii="Segoe UI" w:hAnsi="Segoe UI" w:cs="Segoe UI" w:eastAsia="Segoe UI"/>
          <w:color w:val="auto"/>
          <w:spacing w:val="0"/>
          <w:position w:val="0"/>
          <w:sz w:val="21"/>
          <w:shd w:fill="FFFFFF" w:val="clear"/>
        </w:rPr>
        <w:t xml:space="preserve">Мамрак А. В. Вступ до теорії перекладу. Київ: Центр учбової літератури, 2009. 304 c.</w:t>
      </w:r>
    </w:p>
    <w:p>
      <w:pPr>
        <w:numPr>
          <w:ilvl w:val="0"/>
          <w:numId w:val="105"/>
        </w:numPr>
        <w:spacing w:before="0" w:after="0" w:line="240"/>
        <w:ind w:right="0" w:left="0" w:firstLine="0"/>
        <w:jc w:val="left"/>
        <w:rPr>
          <w:rFonts w:ascii="Segoe UI" w:hAnsi="Segoe UI" w:cs="Segoe UI" w:eastAsia="Segoe UI"/>
          <w:color w:val="auto"/>
          <w:spacing w:val="0"/>
          <w:position w:val="0"/>
          <w:sz w:val="21"/>
          <w:shd w:fill="FFFFFF" w:val="clear"/>
        </w:rPr>
      </w:pPr>
      <w:r>
        <w:rPr>
          <w:rFonts w:ascii="Segoe UI" w:hAnsi="Segoe UI" w:cs="Segoe UI" w:eastAsia="Segoe UI"/>
          <w:color w:val="auto"/>
          <w:spacing w:val="0"/>
          <w:position w:val="0"/>
          <w:sz w:val="21"/>
          <w:shd w:fill="FFFFFF" w:val="clear"/>
        </w:rPr>
        <w:t xml:space="preserve">Терехова С. І. Вступ до перекладознавства (Сучасні проблеми і теорії. Діяльність перекладача. Основи техніки перекладу): навч. посібник / вид. 2-ге, доповнене і перероблене. Київ: Вид. центр КНЛУ, 2002. 163 с.</w:t>
      </w:r>
    </w:p>
    <w:p>
      <w:pPr>
        <w:numPr>
          <w:ilvl w:val="0"/>
          <w:numId w:val="105"/>
        </w:num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Чередниченко О. Про мову і переклад. К.: Либідь, 2007.</w:t>
      </w:r>
    </w:p>
    <w:p>
      <w:pPr>
        <w:spacing w:before="0" w:after="0" w:line="240"/>
        <w:ind w:right="0" w:left="0" w:firstLine="0"/>
        <w:jc w:val="both"/>
        <w:rPr>
          <w:rFonts w:ascii="Times New Roman" w:hAnsi="Times New Roman" w:cs="Times New Roman" w:eastAsia="Times New Roman"/>
          <w:b/>
          <w:i/>
          <w:color w:val="000000"/>
          <w:spacing w:val="0"/>
          <w:position w:val="0"/>
          <w:sz w:val="24"/>
          <w:shd w:fill="auto" w:val="clear"/>
        </w:rPr>
      </w:pP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p>
    <w:p>
      <w:pPr>
        <w:spacing w:before="0" w:after="0" w:line="240"/>
        <w:ind w:right="0" w:left="0" w:firstLine="0"/>
        <w:jc w:val="center"/>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РЕГУЛЯЦІЇ І ПОЛІТИКИ КУРСУ</w:t>
      </w:r>
    </w:p>
    <w:p>
      <w:pPr>
        <w:spacing w:before="0" w:after="0" w:line="240"/>
        <w:ind w:right="0" w:left="0" w:firstLine="0"/>
        <w:jc w:val="left"/>
        <w:rPr>
          <w:rFonts w:ascii="Times New Roman" w:hAnsi="Times New Roman" w:cs="Times New Roman" w:eastAsia="Times New Roman"/>
          <w:b/>
          <w:color w:val="000000"/>
          <w:spacing w:val="0"/>
          <w:position w:val="0"/>
          <w:sz w:val="24"/>
          <w:shd w:fill="FFFF00" w:val="clear"/>
        </w:rPr>
      </w:pPr>
    </w:p>
    <w:p>
      <w:pPr>
        <w:spacing w:before="0" w:after="0" w:line="240"/>
        <w:ind w:right="0" w:left="0" w:firstLine="0"/>
        <w:jc w:val="left"/>
        <w:rPr>
          <w:rFonts w:ascii="Times New Roman" w:hAnsi="Times New Roman" w:cs="Times New Roman" w:eastAsia="Times New Roman"/>
          <w:b/>
          <w:color w:val="000000"/>
          <w:spacing w:val="0"/>
          <w:position w:val="0"/>
          <w:sz w:val="24"/>
          <w:shd w:fill="auto" w:val="clear"/>
        </w:rPr>
      </w:pPr>
      <w:r>
        <w:rPr>
          <w:rFonts w:ascii="Times New Roman" w:hAnsi="Times New Roman" w:cs="Times New Roman" w:eastAsia="Times New Roman"/>
          <w:b/>
          <w:color w:val="000000"/>
          <w:spacing w:val="0"/>
          <w:position w:val="0"/>
          <w:sz w:val="24"/>
          <w:shd w:fill="auto" w:val="clear"/>
        </w:rPr>
        <w:t xml:space="preserve">Відвідування занять. Регуляція пропусків.</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pPr>
        <w:spacing w:before="0" w:after="0" w:line="240"/>
        <w:ind w:right="0" w:left="0" w:firstLine="0"/>
        <w:jc w:val="both"/>
        <w:rPr>
          <w:rFonts w:ascii="Times New Roman" w:hAnsi="Times New Roman" w:cs="Times New Roman" w:eastAsia="Times New Roman"/>
          <w:color w:val="000000"/>
          <w:spacing w:val="0"/>
          <w:position w:val="0"/>
          <w:sz w:val="24"/>
          <w:u w:val="single"/>
          <w:shd w:fill="auto" w:val="clear"/>
        </w:rPr>
      </w:pPr>
    </w:p>
    <w:p>
      <w:pPr>
        <w:spacing w:before="0" w:after="0" w:line="240"/>
        <w:ind w:right="0" w:left="0" w:firstLine="0"/>
        <w:jc w:val="left"/>
        <w:rPr>
          <w:rFonts w:ascii="Times New Roman" w:hAnsi="Times New Roman" w:cs="Times New Roman" w:eastAsia="Times New Roman"/>
          <w:b/>
          <w:color w:val="000000"/>
          <w:spacing w:val="0"/>
          <w:position w:val="0"/>
          <w:sz w:val="24"/>
          <w:shd w:fill="auto" w:val="clear"/>
        </w:rPr>
      </w:pPr>
      <w:r>
        <w:rPr>
          <w:rFonts w:ascii="Times New Roman" w:hAnsi="Times New Roman" w:cs="Times New Roman" w:eastAsia="Times New Roman"/>
          <w:b/>
          <w:color w:val="000000"/>
          <w:spacing w:val="0"/>
          <w:position w:val="0"/>
          <w:sz w:val="24"/>
          <w:shd w:fill="auto" w:val="clear"/>
        </w:rPr>
        <w:t xml:space="preserve">Політика академічної доброчесності</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UniCheck. Відповідно до чинних правових норм, плагіатом вважатиметься: копіювання чужої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рерайт (перефразування чужої праці). Будь-яка ідея, думка чи речення, ілюстрація чи фото, яке Ви запозичуєте, має супроводжуватися посиланням на першоджерело. </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Wikipedia, бази даних рефератів та письмових робіт (Studopedia.org та подібні) є неприпустимим. Рекомендовані бази даних для пошуку джерел: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Електронні ресурси Національної бібліотеки ім. Вернадського: </w:t>
      </w:r>
      <w:hyperlink xmlns:r="http://schemas.openxmlformats.org/officeDocument/2006/relationships" r:id="docRId2">
        <w:r>
          <w:rPr>
            <w:rFonts w:ascii="Times New Roman" w:hAnsi="Times New Roman" w:cs="Times New Roman" w:eastAsia="Times New Roman"/>
            <w:color w:val="0000FF"/>
            <w:spacing w:val="0"/>
            <w:position w:val="0"/>
            <w:sz w:val="24"/>
            <w:u w:val="single"/>
            <w:shd w:fill="auto" w:val="clear"/>
          </w:rPr>
          <w:t xml:space="preserve">http</w:t>
        </w:r>
        <w:r>
          <w:rPr>
            <w:rFonts w:ascii="Times New Roman" w:hAnsi="Times New Roman" w:cs="Times New Roman" w:eastAsia="Times New Roman"/>
            <w:color w:val="0000FF"/>
            <w:spacing w:val="0"/>
            <w:position w:val="0"/>
            <w:sz w:val="24"/>
            <w:u w:val="single"/>
            <w:shd w:fill="auto" w:val="clear"/>
          </w:rPr>
          <w:t xml:space="preserve"> HYPERLINK "http://www.nbuv.gov.ua/"</w:t>
        </w:r>
        <w:r>
          <w:rPr>
            <w:rFonts w:ascii="Times New Roman" w:hAnsi="Times New Roman" w:cs="Times New Roman" w:eastAsia="Times New Roman"/>
            <w:color w:val="0000FF"/>
            <w:spacing w:val="0"/>
            <w:position w:val="0"/>
            <w:sz w:val="24"/>
            <w:u w:val="single"/>
            <w:shd w:fill="auto" w:val="clear"/>
          </w:rPr>
          <w:t xml:space="preserve">://www.nbuv.gov.ua</w:t>
        </w:r>
      </w:hyperlink>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000000"/>
          <w:spacing w:val="0"/>
          <w:position w:val="0"/>
          <w:sz w:val="24"/>
          <w:shd w:fill="auto" w:val="clear"/>
        </w:rPr>
      </w:pPr>
      <w:r>
        <w:rPr>
          <w:rFonts w:ascii="Times New Roman" w:hAnsi="Times New Roman" w:cs="Times New Roman" w:eastAsia="Times New Roman"/>
          <w:b/>
          <w:color w:val="000000"/>
          <w:spacing w:val="0"/>
          <w:position w:val="0"/>
          <w:sz w:val="24"/>
          <w:shd w:fill="auto" w:val="clear"/>
        </w:rPr>
        <w:t xml:space="preserve">Використання комп’ютерів/телефонів на занятті</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w:t>
      </w:r>
      <w:r>
        <w:rPr>
          <w:rFonts w:ascii="Times New Roman" w:hAnsi="Times New Roman" w:cs="Times New Roman" w:eastAsia="Times New Roman"/>
          <w:i/>
          <w:color w:val="000000"/>
          <w:spacing w:val="0"/>
          <w:position w:val="0"/>
          <w:sz w:val="24"/>
          <w:shd w:fill="auto" w:val="clear"/>
        </w:rPr>
        <w:t xml:space="preserve">«</w:t>
      </w:r>
      <w:r>
        <w:rPr>
          <w:rFonts w:ascii="Times New Roman" w:hAnsi="Times New Roman" w:cs="Times New Roman" w:eastAsia="Times New Roman"/>
          <w:i/>
          <w:color w:val="000000"/>
          <w:spacing w:val="0"/>
          <w:position w:val="0"/>
          <w:sz w:val="24"/>
          <w:shd w:fill="auto" w:val="clear"/>
        </w:rPr>
        <w:t xml:space="preserve">без звуку</w:t>
      </w:r>
      <w:r>
        <w:rPr>
          <w:rFonts w:ascii="Times New Roman" w:hAnsi="Times New Roman" w:cs="Times New Roman" w:eastAsia="Times New Roman"/>
          <w:i/>
          <w:color w:val="000000"/>
          <w:spacing w:val="0"/>
          <w:position w:val="0"/>
          <w:sz w:val="24"/>
          <w:shd w:fill="auto" w:val="clear"/>
        </w:rPr>
        <w:t xml:space="preserve">» </w:t>
      </w:r>
      <w:r>
        <w:rPr>
          <w:rFonts w:ascii="Times New Roman" w:hAnsi="Times New Roman" w:cs="Times New Roman" w:eastAsia="Times New Roman"/>
          <w:i/>
          <w:color w:val="000000"/>
          <w:spacing w:val="0"/>
          <w:position w:val="0"/>
          <w:sz w:val="24"/>
          <w:shd w:fill="auto" w:val="clear"/>
        </w:rPr>
        <w:t xml:space="preserve">до початку заняття. </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Під час виконання заходів контролю (диктантів, контрольних робіт, іспитів) використання гаджетів заборонено. У разі порушення цієї заборони роботу буде анульовано без права перескладання.</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000000"/>
          <w:spacing w:val="0"/>
          <w:position w:val="0"/>
          <w:sz w:val="24"/>
          <w:shd w:fill="auto" w:val="clear"/>
        </w:rPr>
        <w:t xml:space="preserve">Комунікація</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Базовою платформою для комунікації викладача зі студентами є Moodle. </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Важливі повідомлення загального характеру </w:t>
      </w:r>
      <w:r>
        <w:rPr>
          <w:rFonts w:ascii="Times New Roman" w:hAnsi="Times New Roman" w:cs="Times New Roman" w:eastAsia="Times New Roman"/>
          <w:i/>
          <w:color w:val="000000"/>
          <w:spacing w:val="0"/>
          <w:position w:val="0"/>
          <w:sz w:val="24"/>
          <w:shd w:fill="auto" w:val="clear"/>
        </w:rPr>
        <w:t xml:space="preserve">–</w:t>
      </w:r>
      <w:r>
        <w:rPr>
          <w:rFonts w:ascii="Times New Roman" w:hAnsi="Times New Roman" w:cs="Times New Roman" w:eastAsia="Times New Roman"/>
          <w:i/>
          <w:color w:val="000000"/>
          <w:spacing w:val="0"/>
          <w:position w:val="0"/>
          <w:sz w:val="24"/>
          <w:shd w:fill="auto" w:val="clear"/>
        </w:rPr>
        <w:t xml:space="preserve"> </w:t>
      </w:r>
      <w:r>
        <w:rPr>
          <w:rFonts w:ascii="Times New Roman" w:hAnsi="Times New Roman" w:cs="Times New Roman" w:eastAsia="Times New Roman"/>
          <w:i/>
          <w:color w:val="000000"/>
          <w:spacing w:val="0"/>
          <w:position w:val="0"/>
          <w:sz w:val="24"/>
          <w:shd w:fill="auto" w:val="clear"/>
        </w:rPr>
        <w:t xml:space="preserve">зокрема, оголошення про терміни подання контрольних робіт, коди доступу до сесій у ZOOM та ін. </w:t>
      </w:r>
      <w:r>
        <w:rPr>
          <w:rFonts w:ascii="Times New Roman" w:hAnsi="Times New Roman" w:cs="Times New Roman" w:eastAsia="Times New Roman"/>
          <w:i/>
          <w:color w:val="000000"/>
          <w:spacing w:val="0"/>
          <w:position w:val="0"/>
          <w:sz w:val="24"/>
          <w:shd w:fill="auto" w:val="clear"/>
        </w:rPr>
        <w:t xml:space="preserve">–</w:t>
      </w:r>
      <w:r>
        <w:rPr>
          <w:rFonts w:ascii="Times New Roman" w:hAnsi="Times New Roman" w:cs="Times New Roman" w:eastAsia="Times New Roman"/>
          <w:i/>
          <w:color w:val="000000"/>
          <w:spacing w:val="0"/>
          <w:position w:val="0"/>
          <w:sz w:val="24"/>
          <w:shd w:fill="auto" w:val="clear"/>
        </w:rPr>
        <w:t xml:space="preserve"> </w:t>
      </w:r>
      <w:r>
        <w:rPr>
          <w:rFonts w:ascii="Times New Roman" w:hAnsi="Times New Roman" w:cs="Times New Roman" w:eastAsia="Times New Roman"/>
          <w:i/>
          <w:color w:val="000000"/>
          <w:spacing w:val="0"/>
          <w:position w:val="0"/>
          <w:sz w:val="24"/>
          <w:shd w:fill="auto" w:val="clear"/>
        </w:rPr>
        <w:t xml:space="preserve">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Moodle, будь ласка, переконайтеся, що адреса електронної пошти, зазначена у вашому профайлі на Moodle, є актуальною, та регулярно перевіряйте папку </w:t>
      </w:r>
      <w:r>
        <w:rPr>
          <w:rFonts w:ascii="Times New Roman" w:hAnsi="Times New Roman" w:cs="Times New Roman" w:eastAsia="Times New Roman"/>
          <w:i/>
          <w:color w:val="000000"/>
          <w:spacing w:val="0"/>
          <w:position w:val="0"/>
          <w:sz w:val="24"/>
          <w:shd w:fill="auto" w:val="clear"/>
        </w:rPr>
        <w:t xml:space="preserve">«</w:t>
      </w:r>
      <w:r>
        <w:rPr>
          <w:rFonts w:ascii="Times New Roman" w:hAnsi="Times New Roman" w:cs="Times New Roman" w:eastAsia="Times New Roman"/>
          <w:i/>
          <w:color w:val="000000"/>
          <w:spacing w:val="0"/>
          <w:position w:val="0"/>
          <w:sz w:val="24"/>
          <w:shd w:fill="auto" w:val="clear"/>
        </w:rPr>
        <w:t xml:space="preserve">Спам</w:t>
      </w:r>
      <w:r>
        <w:rPr>
          <w:rFonts w:ascii="Times New Roman" w:hAnsi="Times New Roman" w:cs="Times New Roman" w:eastAsia="Times New Roman"/>
          <w:i/>
          <w:color w:val="000000"/>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Якщо за технічних причин доступ до Moodle є неможливим, або ваше питання потребує термінового розгляду, направте електронного листа з позначкою </w:t>
      </w:r>
      <w:r>
        <w:rPr>
          <w:rFonts w:ascii="Times New Roman" w:hAnsi="Times New Roman" w:cs="Times New Roman" w:eastAsia="Times New Roman"/>
          <w:i/>
          <w:color w:val="000000"/>
          <w:spacing w:val="0"/>
          <w:position w:val="0"/>
          <w:sz w:val="24"/>
          <w:shd w:fill="auto" w:val="clear"/>
        </w:rPr>
        <w:t xml:space="preserve">«</w:t>
      </w:r>
      <w:r>
        <w:rPr>
          <w:rFonts w:ascii="Times New Roman" w:hAnsi="Times New Roman" w:cs="Times New Roman" w:eastAsia="Times New Roman"/>
          <w:i/>
          <w:color w:val="000000"/>
          <w:spacing w:val="0"/>
          <w:position w:val="0"/>
          <w:sz w:val="24"/>
          <w:shd w:fill="auto" w:val="clear"/>
        </w:rPr>
        <w:t xml:space="preserve">Важливо</w:t>
      </w:r>
      <w:r>
        <w:rPr>
          <w:rFonts w:ascii="Times New Roman" w:hAnsi="Times New Roman" w:cs="Times New Roman" w:eastAsia="Times New Roman"/>
          <w:i/>
          <w:color w:val="000000"/>
          <w:spacing w:val="0"/>
          <w:position w:val="0"/>
          <w:sz w:val="24"/>
          <w:shd w:fill="auto" w:val="clear"/>
        </w:rPr>
        <w:t xml:space="preserve">» </w:t>
      </w:r>
      <w:r>
        <w:rPr>
          <w:rFonts w:ascii="Times New Roman" w:hAnsi="Times New Roman" w:cs="Times New Roman" w:eastAsia="Times New Roman"/>
          <w:i/>
          <w:color w:val="000000"/>
          <w:spacing w:val="0"/>
          <w:position w:val="0"/>
          <w:sz w:val="24"/>
          <w:shd w:fill="auto" w:val="clear"/>
        </w:rPr>
        <w:t xml:space="preserve">на адресу irena_deutsch@yahoo.de</w:t>
      </w:r>
      <w:r>
        <w:rPr>
          <w:rFonts w:ascii="Times New Roman" w:hAnsi="Times New Roman" w:cs="Times New Roman" w:eastAsia="Times New Roman"/>
          <w:i/>
          <w:color w:val="auto"/>
          <w:spacing w:val="0"/>
          <w:position w:val="0"/>
          <w:sz w:val="24"/>
          <w:shd w:fill="auto" w:val="clear"/>
        </w:rPr>
        <w:t xml:space="preserve">. У листі обов’язково вкажіть Ваше прізвище та ім’я, курс та шифр академічної групи.</w:t>
      </w: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  </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 </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p>
    <w:p>
      <w:pPr>
        <w:spacing w:before="0" w:after="0" w:line="240"/>
        <w:ind w:right="0" w:left="0" w:firstLine="0"/>
        <w:jc w:val="center"/>
        <w:rPr>
          <w:rFonts w:ascii="Cambria" w:hAnsi="Cambria" w:cs="Cambria" w:eastAsia="Cambria"/>
          <w:b/>
          <w:color w:val="000000"/>
          <w:spacing w:val="0"/>
          <w:position w:val="0"/>
          <w:sz w:val="28"/>
          <w:shd w:fill="auto" w:val="clear"/>
        </w:rPr>
      </w:pPr>
      <w:r>
        <w:rPr>
          <w:rFonts w:ascii="Cambria" w:hAnsi="Cambria" w:cs="Cambria" w:eastAsia="Cambria"/>
          <w:b/>
          <w:color w:val="000000"/>
          <w:spacing w:val="0"/>
          <w:position w:val="0"/>
          <w:sz w:val="28"/>
          <w:shd w:fill="auto" w:val="clear"/>
        </w:rPr>
        <w:t xml:space="preserve"> </w:t>
      </w:r>
    </w:p>
    <w:p>
      <w:pPr>
        <w:spacing w:before="0" w:after="0" w:line="240"/>
        <w:ind w:right="0" w:left="0" w:firstLine="0"/>
        <w:jc w:val="center"/>
        <w:rPr>
          <w:rFonts w:ascii="Cambria" w:hAnsi="Cambria" w:cs="Cambria" w:eastAsia="Cambria"/>
          <w:b/>
          <w:color w:val="000000"/>
          <w:spacing w:val="0"/>
          <w:position w:val="0"/>
          <w:sz w:val="28"/>
          <w:shd w:fill="auto" w:val="clear"/>
        </w:rPr>
      </w:pPr>
      <w:r>
        <w:rPr>
          <w:rFonts w:ascii="Cambria" w:hAnsi="Cambria" w:cs="Cambria" w:eastAsia="Cambria"/>
          <w:b/>
          <w:color w:val="000000"/>
          <w:spacing w:val="0"/>
          <w:position w:val="0"/>
          <w:sz w:val="28"/>
          <w:shd w:fill="auto" w:val="clear"/>
        </w:rPr>
        <w:t xml:space="preserve">ДОДАТОК ДО СИЛАБУСУ ЗНУ </w:t>
      </w:r>
      <w:r>
        <w:rPr>
          <w:rFonts w:ascii="Cambria" w:hAnsi="Cambria" w:cs="Cambria" w:eastAsia="Cambria"/>
          <w:b/>
          <w:color w:val="000000"/>
          <w:spacing w:val="0"/>
          <w:position w:val="0"/>
          <w:sz w:val="28"/>
          <w:shd w:fill="auto" w:val="clear"/>
        </w:rPr>
        <w:t xml:space="preserve">–</w:t>
      </w:r>
      <w:r>
        <w:rPr>
          <w:rFonts w:ascii="Cambria" w:hAnsi="Cambria" w:cs="Cambria" w:eastAsia="Cambria"/>
          <w:b/>
          <w:color w:val="000000"/>
          <w:spacing w:val="0"/>
          <w:position w:val="0"/>
          <w:sz w:val="28"/>
          <w:shd w:fill="auto" w:val="clear"/>
        </w:rPr>
        <w:t xml:space="preserve"> 2020-2021</w:t>
      </w:r>
    </w:p>
    <w:p>
      <w:pPr>
        <w:spacing w:before="0" w:after="0" w:line="240"/>
        <w:ind w:right="0" w:left="0" w:firstLine="0"/>
        <w:jc w:val="center"/>
        <w:rPr>
          <w:rFonts w:ascii="Times New Roman" w:hAnsi="Times New Roman" w:cs="Times New Roman" w:eastAsia="Times New Roman"/>
          <w:b/>
          <w:color w:val="auto"/>
          <w:spacing w:val="0"/>
          <w:position w:val="0"/>
          <w:sz w:val="20"/>
          <w:shd w:fill="auto" w:val="clear"/>
        </w:rPr>
      </w:pPr>
    </w:p>
    <w:p>
      <w:pPr>
        <w:spacing w:before="0" w:after="0" w:line="240"/>
        <w:ind w:right="0" w:left="0" w:firstLine="0"/>
        <w:jc w:val="both"/>
        <w:rPr>
          <w:rFonts w:ascii="Cambria" w:hAnsi="Cambria" w:cs="Cambria" w:eastAsia="Cambria"/>
          <w:b/>
          <w:i/>
          <w:color w:val="auto"/>
          <w:spacing w:val="0"/>
          <w:position w:val="0"/>
          <w:sz w:val="20"/>
          <w:shd w:fill="auto" w:val="clear"/>
        </w:rPr>
      </w:pPr>
      <w:r>
        <w:rPr>
          <w:rFonts w:ascii="Cambria" w:hAnsi="Cambria" w:cs="Cambria" w:eastAsia="Cambria"/>
          <w:b/>
          <w:i/>
          <w:color w:val="auto"/>
          <w:spacing w:val="0"/>
          <w:position w:val="0"/>
          <w:sz w:val="20"/>
          <w:shd w:fill="auto" w:val="clear"/>
        </w:rPr>
        <w:t xml:space="preserve">ГРАФІК НАВЧАЛЬНОГО ПРОЦЕСУ 2020-2021 н. р. (гіперпосилання на сторінку сайта)</w:t>
      </w:r>
    </w:p>
    <w:p>
      <w:pPr>
        <w:spacing w:before="0" w:after="0" w:line="240"/>
        <w:ind w:right="0" w:left="0" w:firstLine="0"/>
        <w:jc w:val="both"/>
        <w:rPr>
          <w:rFonts w:ascii="Cambria" w:hAnsi="Cambria" w:cs="Cambria" w:eastAsia="Cambria"/>
          <w:b/>
          <w:i/>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АКАДЕМІЧНА ДОБРОЧЕСНІСТЬ. </w:t>
      </w:r>
      <w:r>
        <w:rPr>
          <w:rFonts w:ascii="Cambria" w:hAnsi="Cambria" w:cs="Cambria" w:eastAsia="Cambria"/>
          <w:color w:val="auto"/>
          <w:spacing w:val="0"/>
          <w:position w:val="0"/>
          <w:sz w:val="20"/>
          <w:shd w:fill="auto" w:val="clear"/>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Pr>
          <w:rFonts w:ascii="Cambria" w:hAnsi="Cambria" w:cs="Cambria" w:eastAsia="Cambria"/>
          <w:b/>
          <w:i/>
          <w:color w:val="auto"/>
          <w:spacing w:val="0"/>
          <w:position w:val="0"/>
          <w:sz w:val="20"/>
          <w:shd w:fill="auto" w:val="clear"/>
        </w:rPr>
        <w:t xml:space="preserve">Кодексом академічної доброчесності ЗНУ</w:t>
      </w:r>
      <w:r>
        <w:rPr>
          <w:rFonts w:ascii="Cambria" w:hAnsi="Cambria" w:cs="Cambria" w:eastAsia="Cambria"/>
          <w:b/>
          <w:color w:val="auto"/>
          <w:spacing w:val="0"/>
          <w:position w:val="0"/>
          <w:sz w:val="20"/>
          <w:shd w:fill="auto" w:val="clear"/>
        </w:rPr>
        <w:t xml:space="preserve">:</w:t>
      </w:r>
      <w:r>
        <w:rPr>
          <w:rFonts w:ascii="Cambria" w:hAnsi="Cambria" w:cs="Cambria" w:eastAsia="Cambria"/>
          <w:color w:val="auto"/>
          <w:spacing w:val="0"/>
          <w:position w:val="0"/>
          <w:sz w:val="20"/>
          <w:shd w:fill="auto" w:val="clear"/>
        </w:rPr>
        <w:t xml:space="preserve"> </w:t>
      </w:r>
      <w:hyperlink xmlns:r="http://schemas.openxmlformats.org/officeDocument/2006/relationships" r:id="docRId3">
        <w:r>
          <w:rPr>
            <w:rFonts w:ascii="Cambria" w:hAnsi="Cambria" w:cs="Cambria" w:eastAsia="Cambria"/>
            <w:color w:val="0000FF"/>
            <w:spacing w:val="0"/>
            <w:position w:val="0"/>
            <w:sz w:val="20"/>
            <w:u w:val="single"/>
            <w:shd w:fill="auto" w:val="clear"/>
          </w:rPr>
          <w:t xml:space="preserve">https://tinyurl.com/ya6yk4ad</w:t>
        </w:r>
      </w:hyperlink>
      <w:r>
        <w:rPr>
          <w:rFonts w:ascii="Cambria" w:hAnsi="Cambria" w:cs="Cambria" w:eastAsia="Cambria"/>
          <w:color w:val="auto"/>
          <w:spacing w:val="0"/>
          <w:position w:val="0"/>
          <w:sz w:val="20"/>
          <w:shd w:fill="auto" w:val="clear"/>
        </w:rPr>
        <w:t xml:space="preserve">. </w:t>
      </w:r>
      <w:r>
        <w:rPr>
          <w:rFonts w:ascii="Cambria" w:hAnsi="Cambria" w:cs="Cambria" w:eastAsia="Cambria"/>
          <w:i/>
          <w:color w:val="auto"/>
          <w:spacing w:val="0"/>
          <w:position w:val="0"/>
          <w:sz w:val="20"/>
          <w:shd w:fill="auto" w:val="clear"/>
        </w:rPr>
        <w:t xml:space="preserve">Декларація академічної доброчесності здобувача вищої освіти</w:t>
      </w:r>
      <w:r>
        <w:rPr>
          <w:rFonts w:ascii="Cambria" w:hAnsi="Cambria" w:cs="Cambria" w:eastAsia="Cambria"/>
          <w:color w:val="auto"/>
          <w:spacing w:val="0"/>
          <w:position w:val="0"/>
          <w:sz w:val="20"/>
          <w:shd w:fill="auto" w:val="clear"/>
        </w:rPr>
        <w:t xml:space="preserve"> (додається в обов’язковому порядку до письмових кваліфікаційних робіт, виконаних здобувачем, та засвідчується особистим підписом): </w:t>
      </w:r>
      <w:hyperlink xmlns:r="http://schemas.openxmlformats.org/officeDocument/2006/relationships" r:id="docRId4">
        <w:r>
          <w:rPr>
            <w:rFonts w:ascii="Cambria" w:hAnsi="Cambria" w:cs="Cambria" w:eastAsia="Cambria"/>
            <w:color w:val="0000FF"/>
            <w:spacing w:val="0"/>
            <w:position w:val="0"/>
            <w:sz w:val="20"/>
            <w:u w:val="single"/>
            <w:shd w:fill="auto" w:val="clear"/>
          </w:rPr>
          <w:t xml:space="preserve">https://tinyurl.com/y6wzzlu3</w:t>
        </w:r>
      </w:hyperlink>
      <w:r>
        <w:rPr>
          <w:rFonts w:ascii="Cambria" w:hAnsi="Cambria" w:cs="Cambria" w:eastAsia="Cambria"/>
          <w:color w:val="auto"/>
          <w:spacing w:val="0"/>
          <w:position w:val="0"/>
          <w:sz w:val="20"/>
          <w:shd w:fill="auto" w:val="clear"/>
        </w:rPr>
        <w:t xml:space="preserve">.</w:t>
      </w:r>
    </w:p>
    <w:p>
      <w:pPr>
        <w:spacing w:before="0" w:after="0" w:line="240"/>
        <w:ind w:right="0" w:left="0" w:firstLine="0"/>
        <w:jc w:val="left"/>
        <w:rPr>
          <w:rFonts w:ascii="Cambria" w:hAnsi="Cambria" w:cs="Cambria" w:eastAsia="Cambria"/>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ОСВІТНІЙ ПРОЦЕС ТА ЗАБЕЗПЕЧЕННЯ ЯКОСТІ ОСВІТИ. </w:t>
      </w:r>
      <w:r>
        <w:rPr>
          <w:rFonts w:ascii="Cambria" w:hAnsi="Cambria" w:cs="Cambria" w:eastAsia="Cambria"/>
          <w:color w:val="auto"/>
          <w:spacing w:val="0"/>
          <w:position w:val="0"/>
          <w:sz w:val="20"/>
          <w:shd w:fill="auto" w:val="clear"/>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Pr>
          <w:rFonts w:ascii="Cambria" w:hAnsi="Cambria" w:cs="Cambria" w:eastAsia="Cambria"/>
          <w:i/>
          <w:color w:val="auto"/>
          <w:spacing w:val="0"/>
          <w:position w:val="0"/>
          <w:sz w:val="20"/>
          <w:shd w:fill="auto" w:val="clear"/>
        </w:rPr>
        <w:t xml:space="preserve">Положення про організацію та методику проведення поточного та підсумкового семестрового контролю навчання студентів ЗНУ</w:t>
      </w:r>
      <w:r>
        <w:rPr>
          <w:rFonts w:ascii="Cambria" w:hAnsi="Cambria" w:cs="Cambria" w:eastAsia="Cambria"/>
          <w:color w:val="auto"/>
          <w:spacing w:val="0"/>
          <w:position w:val="0"/>
          <w:sz w:val="20"/>
          <w:shd w:fill="auto" w:val="clear"/>
        </w:rPr>
        <w:t xml:space="preserve">: </w:t>
      </w:r>
      <w:hyperlink xmlns:r="http://schemas.openxmlformats.org/officeDocument/2006/relationships" r:id="docRId5">
        <w:r>
          <w:rPr>
            <w:rFonts w:ascii="Cambria" w:hAnsi="Cambria" w:cs="Cambria" w:eastAsia="Cambria"/>
            <w:color w:val="0000FF"/>
            <w:spacing w:val="0"/>
            <w:position w:val="0"/>
            <w:sz w:val="20"/>
            <w:u w:val="single"/>
            <w:shd w:fill="auto" w:val="clear"/>
          </w:rPr>
          <w:t xml:space="preserve">https://tinyurl.com/y6wzzlu3</w:t>
        </w:r>
      </w:hyperlink>
      <w:r>
        <w:rPr>
          <w:rFonts w:ascii="Cambria" w:hAnsi="Cambria" w:cs="Cambria" w:eastAsia="Cambria"/>
          <w:color w:val="auto"/>
          <w:spacing w:val="0"/>
          <w:position w:val="0"/>
          <w:sz w:val="20"/>
          <w:shd w:fill="auto" w:val="clear"/>
        </w:rPr>
        <w:t xml:space="preserve">.</w:t>
      </w:r>
    </w:p>
    <w:p>
      <w:pPr>
        <w:spacing w:before="0" w:after="0" w:line="240"/>
        <w:ind w:right="0" w:left="0" w:firstLine="0"/>
        <w:jc w:val="both"/>
        <w:rPr>
          <w:rFonts w:ascii="Cambria" w:hAnsi="Cambria" w:cs="Cambria" w:eastAsia="Cambria"/>
          <w:color w:val="auto"/>
          <w:spacing w:val="0"/>
          <w:position w:val="0"/>
          <w:sz w:val="20"/>
          <w:shd w:fill="auto" w:val="clear"/>
        </w:rPr>
      </w:pPr>
    </w:p>
    <w:p>
      <w:pPr>
        <w:spacing w:before="0" w:after="0" w:line="240"/>
        <w:ind w:right="0" w:left="0" w:firstLine="0"/>
        <w:jc w:val="both"/>
        <w:rPr>
          <w:rFonts w:ascii="Cambria" w:hAnsi="Cambria" w:cs="Cambria" w:eastAsia="Cambria"/>
          <w:i/>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ПОВТОРНЕ ВИВЧЕННЯ ДИСЦИПЛІН, ВІДРАХУВАННЯ. </w:t>
      </w:r>
      <w:r>
        <w:rPr>
          <w:rFonts w:ascii="Cambria" w:hAnsi="Cambria" w:cs="Cambria" w:eastAsia="Cambria"/>
          <w:color w:val="auto"/>
          <w:spacing w:val="0"/>
          <w:position w:val="0"/>
          <w:sz w:val="20"/>
          <w:shd w:fill="auto" w:val="clear"/>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Pr>
          <w:rFonts w:ascii="Cambria" w:hAnsi="Cambria" w:cs="Cambria" w:eastAsia="Cambria"/>
          <w:i/>
          <w:color w:val="auto"/>
          <w:spacing w:val="0"/>
          <w:position w:val="0"/>
          <w:sz w:val="20"/>
          <w:shd w:fill="auto" w:val="clear"/>
        </w:rPr>
        <w:t xml:space="preserve">Положенням про порядок повторного вивчення навчальних дисциплін та повторного навчання у ЗНУ</w:t>
      </w:r>
      <w:r>
        <w:rPr>
          <w:rFonts w:ascii="Cambria" w:hAnsi="Cambria" w:cs="Cambria" w:eastAsia="Cambria"/>
          <w:color w:val="auto"/>
          <w:spacing w:val="0"/>
          <w:position w:val="0"/>
          <w:sz w:val="20"/>
          <w:shd w:fill="auto" w:val="clear"/>
        </w:rPr>
        <w:t xml:space="preserve">: </w:t>
      </w:r>
      <w:hyperlink xmlns:r="http://schemas.openxmlformats.org/officeDocument/2006/relationships" r:id="docRId6">
        <w:r>
          <w:rPr>
            <w:rFonts w:ascii="Cambria" w:hAnsi="Cambria" w:cs="Cambria" w:eastAsia="Cambria"/>
            <w:color w:val="0000FF"/>
            <w:spacing w:val="0"/>
            <w:position w:val="0"/>
            <w:sz w:val="20"/>
            <w:u w:val="single"/>
            <w:shd w:fill="auto" w:val="clear"/>
          </w:rPr>
          <w:t xml:space="preserve">https://tinyurl.com/y9pkmmp5</w:t>
        </w:r>
      </w:hyperlink>
      <w:r>
        <w:rPr>
          <w:rFonts w:ascii="Cambria" w:hAnsi="Cambria" w:cs="Cambria" w:eastAsia="Cambria"/>
          <w:color w:val="auto"/>
          <w:spacing w:val="0"/>
          <w:position w:val="0"/>
          <w:sz w:val="20"/>
          <w:shd w:fill="auto" w:val="clear"/>
        </w:rPr>
        <w:t xml:space="preserve">. Підстави та процедури відрахування студентів, у тому числі за невиконання навчального плану, регламентуються </w:t>
      </w:r>
      <w:r>
        <w:rPr>
          <w:rFonts w:ascii="Cambria" w:hAnsi="Cambria" w:cs="Cambria" w:eastAsia="Cambria"/>
          <w:i/>
          <w:color w:val="auto"/>
          <w:spacing w:val="0"/>
          <w:position w:val="0"/>
          <w:sz w:val="20"/>
          <w:shd w:fill="auto" w:val="clear"/>
        </w:rPr>
        <w:t xml:space="preserve">Положенням про порядок переведення, відрахування та поновлення студентів у ЗНУ</w:t>
      </w:r>
      <w:r>
        <w:rPr>
          <w:rFonts w:ascii="Cambria" w:hAnsi="Cambria" w:cs="Cambria" w:eastAsia="Cambria"/>
          <w:color w:val="auto"/>
          <w:spacing w:val="0"/>
          <w:position w:val="0"/>
          <w:sz w:val="20"/>
          <w:shd w:fill="auto" w:val="clear"/>
        </w:rPr>
        <w:t xml:space="preserve">: </w:t>
      </w:r>
      <w:hyperlink xmlns:r="http://schemas.openxmlformats.org/officeDocument/2006/relationships" r:id="docRId7">
        <w:r>
          <w:rPr>
            <w:rFonts w:ascii="Cambria" w:hAnsi="Cambria" w:cs="Cambria" w:eastAsia="Cambria"/>
            <w:color w:val="0000FF"/>
            <w:spacing w:val="0"/>
            <w:position w:val="0"/>
            <w:sz w:val="20"/>
            <w:u w:val="single"/>
            <w:shd w:fill="auto" w:val="clear"/>
          </w:rPr>
          <w:t xml:space="preserve">https://tinyurl.com/ycds57la</w:t>
        </w:r>
      </w:hyperlink>
      <w:r>
        <w:rPr>
          <w:rFonts w:ascii="Cambria" w:hAnsi="Cambria" w:cs="Cambria" w:eastAsia="Cambria"/>
          <w:color w:val="auto"/>
          <w:spacing w:val="0"/>
          <w:position w:val="0"/>
          <w:sz w:val="20"/>
          <w:shd w:fill="auto" w:val="clear"/>
        </w:rPr>
        <w:t xml:space="preserve">.</w:t>
      </w:r>
    </w:p>
    <w:p>
      <w:pPr>
        <w:spacing w:before="0" w:after="0" w:line="240"/>
        <w:ind w:right="0" w:left="0" w:firstLine="0"/>
        <w:jc w:val="both"/>
        <w:rPr>
          <w:rFonts w:ascii="Cambria" w:hAnsi="Cambria" w:cs="Cambria" w:eastAsia="Cambria"/>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НЕФОРМАЛЬНА ОСВІТА. </w:t>
      </w:r>
      <w:r>
        <w:rPr>
          <w:rFonts w:ascii="Cambria" w:hAnsi="Cambria" w:cs="Cambria" w:eastAsia="Cambria"/>
          <w:color w:val="auto"/>
          <w:spacing w:val="0"/>
          <w:position w:val="0"/>
          <w:sz w:val="20"/>
          <w:shd w:fill="auto" w:val="clear"/>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Pr>
          <w:rFonts w:ascii="Cambria" w:hAnsi="Cambria" w:cs="Cambria" w:eastAsia="Cambria"/>
          <w:i/>
          <w:color w:val="auto"/>
          <w:spacing w:val="0"/>
          <w:position w:val="0"/>
          <w:sz w:val="20"/>
          <w:shd w:fill="auto" w:val="clear"/>
        </w:rPr>
        <w:t xml:space="preserve">Положенням про порядок визнання результатів навчання, отриманих у неформальній освіті</w:t>
      </w:r>
      <w:r>
        <w:rPr>
          <w:rFonts w:ascii="Cambria" w:hAnsi="Cambria" w:cs="Cambria" w:eastAsia="Cambria"/>
          <w:color w:val="auto"/>
          <w:spacing w:val="0"/>
          <w:position w:val="0"/>
          <w:sz w:val="20"/>
          <w:shd w:fill="auto" w:val="clear"/>
        </w:rPr>
        <w:t xml:space="preserve">: </w:t>
      </w:r>
      <w:hyperlink xmlns:r="http://schemas.openxmlformats.org/officeDocument/2006/relationships" r:id="docRId8">
        <w:r>
          <w:rPr>
            <w:rFonts w:ascii="Cambria" w:hAnsi="Cambria" w:cs="Cambria" w:eastAsia="Cambria"/>
            <w:color w:val="0000FF"/>
            <w:spacing w:val="0"/>
            <w:position w:val="0"/>
            <w:sz w:val="20"/>
            <w:u w:val="single"/>
            <w:shd w:fill="auto" w:val="clear"/>
          </w:rPr>
          <w:t xml:space="preserve">https://tinyurl.com/y8gbt4xs</w:t>
        </w:r>
      </w:hyperlink>
      <w:r>
        <w:rPr>
          <w:rFonts w:ascii="Cambria" w:hAnsi="Cambria" w:cs="Cambria" w:eastAsia="Cambria"/>
          <w:color w:val="auto"/>
          <w:spacing w:val="0"/>
          <w:position w:val="0"/>
          <w:sz w:val="20"/>
          <w:shd w:fill="auto" w:val="clear"/>
        </w:rPr>
        <w:t xml:space="preserve">.</w:t>
      </w:r>
    </w:p>
    <w:p>
      <w:pPr>
        <w:spacing w:before="0" w:after="0" w:line="240"/>
        <w:ind w:right="0" w:left="0" w:firstLine="0"/>
        <w:jc w:val="both"/>
        <w:rPr>
          <w:rFonts w:ascii="Cambria" w:hAnsi="Cambria" w:cs="Cambria" w:eastAsia="Cambria"/>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ВИРІШЕННЯ КОНФЛІКТІВ. </w:t>
      </w:r>
      <w:r>
        <w:rPr>
          <w:rFonts w:ascii="Cambria" w:hAnsi="Cambria" w:cs="Cambria" w:eastAsia="Cambria"/>
          <w:color w:val="auto"/>
          <w:spacing w:val="0"/>
          <w:position w:val="0"/>
          <w:sz w:val="20"/>
          <w:shd w:fill="auto" w:val="clear"/>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Pr>
          <w:rFonts w:ascii="Cambria" w:hAnsi="Cambria" w:cs="Cambria" w:eastAsia="Cambria"/>
          <w:i/>
          <w:color w:val="auto"/>
          <w:spacing w:val="0"/>
          <w:position w:val="0"/>
          <w:sz w:val="20"/>
          <w:shd w:fill="auto" w:val="clear"/>
        </w:rPr>
        <w:t xml:space="preserve">Положенням про порядок і процедури вирішення конфліктних ситуацій у ЗНУ</w:t>
      </w:r>
      <w:r>
        <w:rPr>
          <w:rFonts w:ascii="Cambria" w:hAnsi="Cambria" w:cs="Cambria" w:eastAsia="Cambria"/>
          <w:color w:val="auto"/>
          <w:spacing w:val="0"/>
          <w:position w:val="0"/>
          <w:sz w:val="20"/>
          <w:shd w:fill="auto" w:val="clear"/>
        </w:rPr>
        <w:t xml:space="preserve">: </w:t>
      </w:r>
      <w:hyperlink xmlns:r="http://schemas.openxmlformats.org/officeDocument/2006/relationships" r:id="docRId9">
        <w:r>
          <w:rPr>
            <w:rFonts w:ascii="Cambria" w:hAnsi="Cambria" w:cs="Cambria" w:eastAsia="Cambria"/>
            <w:color w:val="0000FF"/>
            <w:spacing w:val="0"/>
            <w:position w:val="0"/>
            <w:sz w:val="20"/>
            <w:u w:val="single"/>
            <w:shd w:fill="auto" w:val="clear"/>
          </w:rPr>
          <w:t xml:space="preserve">https://tinyurl.com/ycyfws9v</w:t>
        </w:r>
      </w:hyperlink>
      <w:r>
        <w:rPr>
          <w:rFonts w:ascii="Cambria" w:hAnsi="Cambria" w:cs="Cambria" w:eastAsia="Cambria"/>
          <w:color w:val="auto"/>
          <w:spacing w:val="0"/>
          <w:position w:val="0"/>
          <w:sz w:val="20"/>
          <w:shd w:fill="auto" w:val="clear"/>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Pr>
          <w:rFonts w:ascii="Cambria" w:hAnsi="Cambria" w:cs="Cambria" w:eastAsia="Cambria"/>
          <w:i/>
          <w:color w:val="auto"/>
          <w:spacing w:val="0"/>
          <w:position w:val="0"/>
          <w:sz w:val="20"/>
          <w:shd w:fill="auto" w:val="clear"/>
        </w:rPr>
        <w:t xml:space="preserve">Положення про порядок призначення і виплати академічних стипендій у ЗНУ</w:t>
      </w:r>
      <w:r>
        <w:rPr>
          <w:rFonts w:ascii="Cambria" w:hAnsi="Cambria" w:cs="Cambria" w:eastAsia="Cambria"/>
          <w:color w:val="auto"/>
          <w:spacing w:val="0"/>
          <w:position w:val="0"/>
          <w:sz w:val="20"/>
          <w:shd w:fill="auto" w:val="clear"/>
        </w:rPr>
        <w:t xml:space="preserve">: </w:t>
      </w:r>
      <w:hyperlink xmlns:r="http://schemas.openxmlformats.org/officeDocument/2006/relationships" r:id="docRId10">
        <w:r>
          <w:rPr>
            <w:rFonts w:ascii="Cambria" w:hAnsi="Cambria" w:cs="Cambria" w:eastAsia="Cambria"/>
            <w:color w:val="0000FF"/>
            <w:spacing w:val="0"/>
            <w:position w:val="0"/>
            <w:sz w:val="20"/>
            <w:u w:val="single"/>
            <w:shd w:fill="auto" w:val="clear"/>
          </w:rPr>
          <w:t xml:space="preserve">https://tinyurl.com/yd6bq6p9</w:t>
        </w:r>
      </w:hyperlink>
      <w:r>
        <w:rPr>
          <w:rFonts w:ascii="Cambria" w:hAnsi="Cambria" w:cs="Cambria" w:eastAsia="Cambria"/>
          <w:color w:val="auto"/>
          <w:spacing w:val="0"/>
          <w:position w:val="0"/>
          <w:sz w:val="20"/>
          <w:shd w:fill="auto" w:val="clear"/>
        </w:rPr>
        <w:t xml:space="preserve">; </w:t>
      </w:r>
      <w:r>
        <w:rPr>
          <w:rFonts w:ascii="Cambria" w:hAnsi="Cambria" w:cs="Cambria" w:eastAsia="Cambria"/>
          <w:i/>
          <w:color w:val="auto"/>
          <w:spacing w:val="0"/>
          <w:position w:val="0"/>
          <w:sz w:val="20"/>
          <w:shd w:fill="auto" w:val="clear"/>
        </w:rPr>
        <w:t xml:space="preserve">Положення про призначення та виплату соціальних стипендій у ЗНУ</w:t>
      </w:r>
      <w:r>
        <w:rPr>
          <w:rFonts w:ascii="Cambria" w:hAnsi="Cambria" w:cs="Cambria" w:eastAsia="Cambria"/>
          <w:color w:val="auto"/>
          <w:spacing w:val="0"/>
          <w:position w:val="0"/>
          <w:sz w:val="20"/>
          <w:shd w:fill="auto" w:val="clear"/>
        </w:rPr>
        <w:t xml:space="preserve">: </w:t>
      </w:r>
      <w:hyperlink xmlns:r="http://schemas.openxmlformats.org/officeDocument/2006/relationships" r:id="docRId11">
        <w:r>
          <w:rPr>
            <w:rFonts w:ascii="Cambria" w:hAnsi="Cambria" w:cs="Cambria" w:eastAsia="Cambria"/>
            <w:color w:val="0000FF"/>
            <w:spacing w:val="0"/>
            <w:position w:val="0"/>
            <w:sz w:val="20"/>
            <w:u w:val="single"/>
            <w:shd w:fill="auto" w:val="clear"/>
          </w:rPr>
          <w:t xml:space="preserve">https://tinyurl.com/y9r5dpwh</w:t>
        </w:r>
      </w:hyperlink>
      <w:r>
        <w:rPr>
          <w:rFonts w:ascii="Cambria" w:hAnsi="Cambria" w:cs="Cambria" w:eastAsia="Cambria"/>
          <w:color w:val="auto"/>
          <w:spacing w:val="0"/>
          <w:position w:val="0"/>
          <w:sz w:val="20"/>
          <w:shd w:fill="auto" w:val="clear"/>
        </w:rPr>
        <w:t xml:space="preserve">. </w:t>
      </w:r>
    </w:p>
    <w:p>
      <w:pPr>
        <w:spacing w:before="0" w:after="0" w:line="240"/>
        <w:ind w:right="0" w:left="0" w:firstLine="0"/>
        <w:jc w:val="both"/>
        <w:rPr>
          <w:rFonts w:ascii="Cambria" w:hAnsi="Cambria" w:cs="Cambria" w:eastAsia="Cambria"/>
          <w:b/>
          <w:i/>
          <w:color w:val="auto"/>
          <w:spacing w:val="0"/>
          <w:position w:val="0"/>
          <w:sz w:val="14"/>
          <w:shd w:fill="auto" w:val="clear"/>
        </w:rPr>
      </w:pPr>
    </w:p>
    <w:p>
      <w:pPr>
        <w:spacing w:before="0" w:after="0" w:line="240"/>
        <w:ind w:right="0" w:left="0" w:firstLine="0"/>
        <w:jc w:val="both"/>
        <w:rPr>
          <w:rFonts w:ascii="Cambria" w:hAnsi="Cambria" w:cs="Cambria" w:eastAsia="Cambria"/>
          <w:color w:val="4D5156"/>
          <w:spacing w:val="0"/>
          <w:position w:val="0"/>
          <w:sz w:val="20"/>
          <w:shd w:fill="FFFFFF" w:val="clear"/>
        </w:rPr>
      </w:pPr>
      <w:r>
        <w:rPr>
          <w:rFonts w:ascii="Cambria" w:hAnsi="Cambria" w:cs="Cambria" w:eastAsia="Cambria"/>
          <w:b/>
          <w:i/>
          <w:color w:val="auto"/>
          <w:spacing w:val="0"/>
          <w:position w:val="0"/>
          <w:sz w:val="20"/>
          <w:shd w:fill="auto" w:val="clear"/>
        </w:rPr>
        <w:t xml:space="preserve">ЗАПОБІГАННЯ КОРУПЦІЇ. </w:t>
      </w:r>
      <w:r>
        <w:rPr>
          <w:rFonts w:ascii="Cambria" w:hAnsi="Cambria" w:cs="Cambria" w:eastAsia="Cambria"/>
          <w:color w:val="auto"/>
          <w:spacing w:val="0"/>
          <w:position w:val="0"/>
          <w:sz w:val="20"/>
          <w:shd w:fill="auto" w:val="clear"/>
        </w:rPr>
        <w:t xml:space="preserve">Уповноважена особа </w:t>
      </w:r>
      <w:r>
        <w:rPr>
          <w:rFonts w:ascii="Cambria" w:hAnsi="Cambria" w:cs="Cambria" w:eastAsia="Cambria"/>
          <w:color w:val="4D5156"/>
          <w:spacing w:val="0"/>
          <w:position w:val="0"/>
          <w:sz w:val="20"/>
          <w:shd w:fill="FFFFFF" w:val="clear"/>
        </w:rPr>
        <w:t xml:space="preserve">з питань запобігання та виявлення корупції </w:t>
      </w:r>
      <w:r>
        <w:rPr>
          <w:rFonts w:ascii="Cambria" w:hAnsi="Cambria" w:cs="Cambria" w:eastAsia="Cambria"/>
          <w:color w:val="333333"/>
          <w:spacing w:val="0"/>
          <w:position w:val="0"/>
          <w:sz w:val="20"/>
          <w:shd w:fill="FFFFFF" w:val="clear"/>
        </w:rPr>
        <w:t xml:space="preserve">(Воронков В. В., 1 корп., 29 каб., тел. +38 (061) 289-14-18).</w:t>
      </w:r>
    </w:p>
    <w:p>
      <w:pPr>
        <w:spacing w:before="0" w:after="0" w:line="240"/>
        <w:ind w:right="0" w:left="0" w:firstLine="0"/>
        <w:jc w:val="both"/>
        <w:rPr>
          <w:rFonts w:ascii="Cambria" w:hAnsi="Cambria" w:cs="Cambria" w:eastAsia="Cambria"/>
          <w:b/>
          <w:i/>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ПСИХОЛОГІЧНА ДОПОМОГА. </w:t>
      </w:r>
      <w:r>
        <w:rPr>
          <w:rFonts w:ascii="Cambria" w:hAnsi="Cambria" w:cs="Cambria" w:eastAsia="Cambria"/>
          <w:color w:val="auto"/>
          <w:spacing w:val="0"/>
          <w:position w:val="0"/>
          <w:sz w:val="20"/>
          <w:shd w:fill="auto" w:val="clear"/>
        </w:rPr>
        <w:t xml:space="preserve">Телефон довіри практичного психолога (061)228-15-84 (щоденно з 9 до 21).</w:t>
      </w:r>
    </w:p>
    <w:p>
      <w:pPr>
        <w:spacing w:before="0" w:after="0" w:line="240"/>
        <w:ind w:right="0" w:left="0" w:firstLine="0"/>
        <w:jc w:val="both"/>
        <w:rPr>
          <w:rFonts w:ascii="Cambria" w:hAnsi="Cambria" w:cs="Cambria" w:eastAsia="Cambria"/>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РІВНІ МОЖЛИВОСТІ ТА ІНКЛЮЗИВНЕ ОСВІТНЄ СЕРЕДОВИЩЕ. </w:t>
      </w:r>
      <w:r>
        <w:rPr>
          <w:rFonts w:ascii="Cambria" w:hAnsi="Cambria" w:cs="Cambria" w:eastAsia="Cambria"/>
          <w:color w:val="auto"/>
          <w:spacing w:val="0"/>
          <w:position w:val="0"/>
          <w:sz w:val="20"/>
          <w:shd w:fill="auto" w:val="clear"/>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xmlns:r="http://schemas.openxmlformats.org/officeDocument/2006/relationships" r:id="docRId12">
        <w:r>
          <w:rPr>
            <w:rFonts w:ascii="Cambria" w:hAnsi="Cambria" w:cs="Cambria" w:eastAsia="Cambria"/>
            <w:color w:val="0000FF"/>
            <w:spacing w:val="0"/>
            <w:position w:val="0"/>
            <w:sz w:val="20"/>
            <w:u w:val="single"/>
            <w:shd w:fill="auto" w:val="clear"/>
          </w:rPr>
          <w:t xml:space="preserve">https://tinyurl.com/ydhcsagx</w:t>
        </w:r>
      </w:hyperlink>
      <w:r>
        <w:rPr>
          <w:rFonts w:ascii="Cambria" w:hAnsi="Cambria" w:cs="Cambria" w:eastAsia="Cambria"/>
          <w:color w:val="auto"/>
          <w:spacing w:val="0"/>
          <w:position w:val="0"/>
          <w:sz w:val="20"/>
          <w:shd w:fill="auto" w:val="clear"/>
        </w:rPr>
        <w:t xml:space="preserve">. </w:t>
      </w:r>
    </w:p>
    <w:p>
      <w:pPr>
        <w:spacing w:before="0" w:after="0" w:line="240"/>
        <w:ind w:right="0" w:left="0" w:firstLine="0"/>
        <w:jc w:val="both"/>
        <w:rPr>
          <w:rFonts w:ascii="Cambria" w:hAnsi="Cambria" w:cs="Cambria" w:eastAsia="Cambria"/>
          <w:b/>
          <w:i/>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РЕСУРСИ ДЛЯ НАВЧАННЯ. Наукова бібліотека</w:t>
      </w:r>
      <w:r>
        <w:rPr>
          <w:rFonts w:ascii="Cambria" w:hAnsi="Cambria" w:cs="Cambria" w:eastAsia="Cambria"/>
          <w:color w:val="auto"/>
          <w:spacing w:val="0"/>
          <w:position w:val="0"/>
          <w:sz w:val="20"/>
          <w:shd w:fill="auto" w:val="clear"/>
        </w:rPr>
        <w:t xml:space="preserve">: </w:t>
      </w:r>
      <w:hyperlink xmlns:r="http://schemas.openxmlformats.org/officeDocument/2006/relationships" r:id="docRId13">
        <w:r>
          <w:rPr>
            <w:rFonts w:ascii="Cambria" w:hAnsi="Cambria" w:cs="Cambria" w:eastAsia="Cambria"/>
            <w:color w:val="0000FF"/>
            <w:spacing w:val="0"/>
            <w:position w:val="0"/>
            <w:sz w:val="20"/>
            <w:u w:val="single"/>
            <w:shd w:fill="auto" w:val="clear"/>
          </w:rPr>
          <w:t xml:space="preserve">http://library.znu.edu.ua</w:t>
        </w:r>
      </w:hyperlink>
      <w:r>
        <w:rPr>
          <w:rFonts w:ascii="Cambria" w:hAnsi="Cambria" w:cs="Cambria" w:eastAsia="Cambria"/>
          <w:color w:val="auto"/>
          <w:spacing w:val="0"/>
          <w:position w:val="0"/>
          <w:sz w:val="20"/>
          <w:shd w:fill="auto" w:val="clear"/>
        </w:rPr>
        <w:t xml:space="preserve">. </w:t>
      </w:r>
      <w:r>
        <w:rPr>
          <w:rFonts w:ascii="Cambria" w:hAnsi="Cambria" w:cs="Cambria" w:eastAsia="Cambria"/>
          <w:color w:val="auto"/>
          <w:spacing w:val="0"/>
          <w:position w:val="0"/>
          <w:sz w:val="20"/>
          <w:shd w:fill="auto" w:val="clear"/>
        </w:rPr>
        <w:t xml:space="preserve">Графік роботи абонементів: понеділок </w:t>
      </w:r>
      <w:r>
        <w:rPr>
          <w:rFonts w:ascii="Cambria" w:hAnsi="Cambria" w:cs="Cambria" w:eastAsia="Cambria"/>
          <w:color w:val="auto"/>
          <w:spacing w:val="0"/>
          <w:position w:val="0"/>
          <w:sz w:val="20"/>
          <w:shd w:fill="auto" w:val="clear"/>
        </w:rPr>
        <w:t xml:space="preserve">–</w:t>
      </w:r>
      <w:r>
        <w:rPr>
          <w:rFonts w:ascii="Cambria" w:hAnsi="Cambria" w:cs="Cambria" w:eastAsia="Cambria"/>
          <w:color w:val="auto"/>
          <w:spacing w:val="0"/>
          <w:position w:val="0"/>
          <w:sz w:val="20"/>
          <w:shd w:fill="auto" w:val="clear"/>
        </w:rPr>
        <w:t xml:space="preserve"> </w:t>
      </w:r>
      <w:r>
        <w:rPr>
          <w:rFonts w:ascii="Cambria" w:hAnsi="Cambria" w:cs="Cambria" w:eastAsia="Cambria"/>
          <w:color w:val="auto"/>
          <w:spacing w:val="0"/>
          <w:position w:val="0"/>
          <w:sz w:val="20"/>
          <w:shd w:fill="auto" w:val="clear"/>
        </w:rPr>
        <w:t xml:space="preserve">п`ятниця з 08.00 до 17.00; субота з 09.00 до 15.00.</w:t>
      </w:r>
    </w:p>
    <w:p>
      <w:pPr>
        <w:spacing w:before="0" w:after="0" w:line="240"/>
        <w:ind w:right="0" w:left="0" w:firstLine="0"/>
        <w:jc w:val="both"/>
        <w:rPr>
          <w:rFonts w:ascii="Cambria" w:hAnsi="Cambria" w:cs="Cambria" w:eastAsia="Cambria"/>
          <w:color w:val="auto"/>
          <w:spacing w:val="0"/>
          <w:position w:val="0"/>
          <w:sz w:val="14"/>
          <w:shd w:fill="auto" w:val="clear"/>
        </w:rPr>
      </w:pPr>
      <w:r>
        <w:rPr>
          <w:rFonts w:ascii="Cambria" w:hAnsi="Cambria" w:cs="Cambria" w:eastAsia="Cambria"/>
          <w:color w:val="auto"/>
          <w:spacing w:val="0"/>
          <w:position w:val="0"/>
          <w:sz w:val="14"/>
          <w:shd w:fill="auto" w:val="clear"/>
        </w:rPr>
        <w:t xml:space="preserve"> </w:t>
      </w:r>
    </w:p>
    <w:p>
      <w:pPr>
        <w:spacing w:before="0" w:after="0" w:line="240"/>
        <w:ind w:right="0" w:left="0" w:firstLine="0"/>
        <w:jc w:val="both"/>
        <w:rPr>
          <w:rFonts w:ascii="Cambria" w:hAnsi="Cambria" w:cs="Cambria" w:eastAsia="Cambria"/>
          <w:b/>
          <w:i/>
          <w:color w:val="auto"/>
          <w:spacing w:val="0"/>
          <w:position w:val="0"/>
          <w:sz w:val="20"/>
          <w:shd w:fill="auto" w:val="clear"/>
        </w:rPr>
      </w:pPr>
      <w:r>
        <w:rPr>
          <w:rFonts w:ascii="Cambria" w:hAnsi="Cambria" w:cs="Cambria" w:eastAsia="Cambria"/>
          <w:b/>
          <w:i/>
          <w:color w:val="auto"/>
          <w:spacing w:val="0"/>
          <w:position w:val="0"/>
          <w:sz w:val="20"/>
          <w:shd w:fill="auto" w:val="clear"/>
        </w:rPr>
        <w:t xml:space="preserve">ЕЛЕКТРОННЕ ЗАБЕЗПЕЧЕННЯ НАВЧАННЯ (MOODLE): </w:t>
      </w:r>
      <w:hyperlink xmlns:r="http://schemas.openxmlformats.org/officeDocument/2006/relationships" r:id="docRId14">
        <w:r>
          <w:rPr>
            <w:rFonts w:ascii="Cambria" w:hAnsi="Cambria" w:cs="Cambria" w:eastAsia="Cambria"/>
            <w:b/>
            <w:i/>
            <w:color w:val="0000FF"/>
            <w:spacing w:val="0"/>
            <w:position w:val="0"/>
            <w:sz w:val="20"/>
            <w:u w:val="single"/>
            <w:shd w:fill="auto" w:val="clear"/>
          </w:rPr>
          <w:t xml:space="preserve">HTTPS://MOODLE.ZNU.EDU.UA</w:t>
        </w:r>
      </w:hyperlink>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color w:val="auto"/>
          <w:spacing w:val="0"/>
          <w:position w:val="0"/>
          <w:sz w:val="20"/>
          <w:shd w:fill="auto" w:val="clear"/>
        </w:rPr>
        <w:t xml:space="preserve">Якщо забули пароль/логін, направте листа з темою </w:t>
      </w:r>
      <w:r>
        <w:rPr>
          <w:rFonts w:ascii="Cambria" w:hAnsi="Cambria" w:cs="Cambria" w:eastAsia="Cambria"/>
          <w:color w:val="auto"/>
          <w:spacing w:val="0"/>
          <w:position w:val="0"/>
          <w:sz w:val="20"/>
          <w:shd w:fill="auto" w:val="clear"/>
        </w:rPr>
        <w:t xml:space="preserve">«</w:t>
      </w:r>
      <w:r>
        <w:rPr>
          <w:rFonts w:ascii="Cambria" w:hAnsi="Cambria" w:cs="Cambria" w:eastAsia="Cambria"/>
          <w:color w:val="auto"/>
          <w:spacing w:val="0"/>
          <w:position w:val="0"/>
          <w:sz w:val="20"/>
          <w:shd w:fill="auto" w:val="clear"/>
        </w:rPr>
        <w:t xml:space="preserve">Забув пароль/логін</w:t>
      </w:r>
      <w:r>
        <w:rPr>
          <w:rFonts w:ascii="Cambria" w:hAnsi="Cambria" w:cs="Cambria" w:eastAsia="Cambria"/>
          <w:color w:val="auto"/>
          <w:spacing w:val="0"/>
          <w:position w:val="0"/>
          <w:sz w:val="20"/>
          <w:shd w:fill="auto" w:val="clear"/>
        </w:rPr>
        <w:t xml:space="preserve">» </w:t>
      </w:r>
      <w:r>
        <w:rPr>
          <w:rFonts w:ascii="Cambria" w:hAnsi="Cambria" w:cs="Cambria" w:eastAsia="Cambria"/>
          <w:color w:val="auto"/>
          <w:spacing w:val="0"/>
          <w:position w:val="0"/>
          <w:sz w:val="20"/>
          <w:shd w:fill="auto" w:val="clear"/>
        </w:rPr>
        <w:t xml:space="preserve">за адресами:</w:t>
      </w: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color w:val="auto"/>
          <w:spacing w:val="0"/>
          <w:position w:val="0"/>
          <w:sz w:val="20"/>
          <w:shd w:fill="auto" w:val="clear"/>
        </w:rPr>
        <w:t xml:space="preserve">·   </w:t>
      </w:r>
      <w:r>
        <w:rPr>
          <w:rFonts w:ascii="Cambria" w:hAnsi="Cambria" w:cs="Cambria" w:eastAsia="Cambria"/>
          <w:color w:val="auto"/>
          <w:spacing w:val="0"/>
          <w:position w:val="0"/>
          <w:sz w:val="20"/>
          <w:shd w:fill="auto" w:val="clear"/>
        </w:rPr>
        <w:t xml:space="preserve">для студентів ЗНУ - moodle.znu@gmail.com, Савченко Тетяна Володимирівна</w:t>
      </w: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color w:val="auto"/>
          <w:spacing w:val="0"/>
          <w:position w:val="0"/>
          <w:sz w:val="20"/>
          <w:shd w:fill="auto" w:val="clear"/>
        </w:rPr>
        <w:t xml:space="preserve">·   </w:t>
      </w:r>
      <w:r>
        <w:rPr>
          <w:rFonts w:ascii="Cambria" w:hAnsi="Cambria" w:cs="Cambria" w:eastAsia="Cambria"/>
          <w:color w:val="auto"/>
          <w:spacing w:val="0"/>
          <w:position w:val="0"/>
          <w:sz w:val="20"/>
          <w:shd w:fill="auto" w:val="clear"/>
        </w:rPr>
        <w:t xml:space="preserve">для студентів Інженерного інституту ЗНУ - alexvask54@gmail.com, Василенко Олексій Володимирович</w:t>
      </w: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color w:val="auto"/>
          <w:spacing w:val="0"/>
          <w:position w:val="0"/>
          <w:sz w:val="20"/>
          <w:shd w:fill="auto" w:val="clear"/>
        </w:rPr>
        <w:t xml:space="preserve">У листі вкажіть: прізвище, ім'я, по-батькові українською мовою; шифр групи; електронну адресу.</w:t>
      </w: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color w:val="auto"/>
          <w:spacing w:val="0"/>
          <w:position w:val="0"/>
          <w:sz w:val="20"/>
          <w:shd w:fill="auto" w:val="clear"/>
        </w:rPr>
        <w:t xml:space="preserve">Якщо ви вказували електронну адресу в профілі системи Moodle ЗНУ, то використовуйте посилання для відновлення паролю </w:t>
      </w:r>
      <w:hyperlink xmlns:r="http://schemas.openxmlformats.org/officeDocument/2006/relationships" r:id="docRId15">
        <w:r>
          <w:rPr>
            <w:rFonts w:ascii="Cambria" w:hAnsi="Cambria" w:cs="Cambria" w:eastAsia="Cambria"/>
            <w:color w:val="0000FF"/>
            <w:spacing w:val="0"/>
            <w:position w:val="0"/>
            <w:sz w:val="20"/>
            <w:u w:val="single"/>
            <w:shd w:fill="auto" w:val="clear"/>
          </w:rPr>
          <w:t xml:space="preserve">https://moodle.znu.edu.ua/mod/page/view.php?id=133015</w:t>
        </w:r>
      </w:hyperlink>
      <w:r>
        <w:rPr>
          <w:rFonts w:ascii="Cambria" w:hAnsi="Cambria" w:cs="Cambria" w:eastAsia="Cambria"/>
          <w:color w:val="auto"/>
          <w:spacing w:val="0"/>
          <w:position w:val="0"/>
          <w:sz w:val="20"/>
          <w:shd w:fill="auto" w:val="clear"/>
        </w:rPr>
        <w:t xml:space="preserve">.</w:t>
      </w:r>
    </w:p>
    <w:p>
      <w:pPr>
        <w:spacing w:before="0" w:after="0" w:line="240"/>
        <w:ind w:right="0" w:left="0" w:firstLine="0"/>
        <w:jc w:val="both"/>
        <w:rPr>
          <w:rFonts w:ascii="Cambria" w:hAnsi="Cambria" w:cs="Cambria" w:eastAsia="Cambria"/>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Центр інтенсивного вивчення іноземних мов</w:t>
      </w:r>
      <w:r>
        <w:rPr>
          <w:rFonts w:ascii="Cambria" w:hAnsi="Cambria" w:cs="Cambria" w:eastAsia="Cambria"/>
          <w:color w:val="auto"/>
          <w:spacing w:val="0"/>
          <w:position w:val="0"/>
          <w:sz w:val="20"/>
          <w:shd w:fill="auto" w:val="clear"/>
        </w:rPr>
        <w:t xml:space="preserve">: </w:t>
      </w:r>
      <w:hyperlink xmlns:r="http://schemas.openxmlformats.org/officeDocument/2006/relationships" r:id="docRId16">
        <w:r>
          <w:rPr>
            <w:rFonts w:ascii="Cambria" w:hAnsi="Cambria" w:cs="Cambria" w:eastAsia="Cambria"/>
            <w:color w:val="0000FF"/>
            <w:spacing w:val="0"/>
            <w:position w:val="0"/>
            <w:sz w:val="20"/>
            <w:u w:val="single"/>
            <w:shd w:fill="auto" w:val="clear"/>
          </w:rPr>
          <w:t xml:space="preserve">http://sites.znu.edu.ua/child-advance/</w:t>
        </w:r>
      </w:hyperlink>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Центр німецької мови, партнер Гете-інституту</w:t>
      </w:r>
      <w:r>
        <w:rPr>
          <w:rFonts w:ascii="Cambria" w:hAnsi="Cambria" w:cs="Cambria" w:eastAsia="Cambria"/>
          <w:color w:val="auto"/>
          <w:spacing w:val="0"/>
          <w:position w:val="0"/>
          <w:sz w:val="20"/>
          <w:shd w:fill="auto" w:val="clear"/>
        </w:rPr>
        <w:t xml:space="preserve">: </w:t>
      </w:r>
      <w:hyperlink xmlns:r="http://schemas.openxmlformats.org/officeDocument/2006/relationships" r:id="docRId17">
        <w:r>
          <w:rPr>
            <w:rFonts w:ascii="Cambria" w:hAnsi="Cambria" w:cs="Cambria" w:eastAsia="Cambria"/>
            <w:color w:val="0000FF"/>
            <w:spacing w:val="0"/>
            <w:position w:val="0"/>
            <w:sz w:val="20"/>
            <w:u w:val="single"/>
            <w:shd w:fill="auto" w:val="clear"/>
          </w:rPr>
          <w:t xml:space="preserve">https://www.znu.edu.ua/ukr/edu/ocznu/nim</w:t>
        </w:r>
      </w:hyperlink>
    </w:p>
    <w:p>
      <w:pPr>
        <w:spacing w:before="0" w:after="0" w:line="240"/>
        <w:ind w:right="0" w:left="0" w:firstLine="0"/>
        <w:jc w:val="both"/>
        <w:rPr>
          <w:rFonts w:ascii="Cambria" w:hAnsi="Cambria" w:cs="Cambria" w:eastAsia="Cambria"/>
          <w:i/>
          <w:color w:val="auto"/>
          <w:spacing w:val="0"/>
          <w:position w:val="0"/>
          <w:sz w:val="24"/>
          <w:shd w:fill="auto" w:val="clear"/>
        </w:rPr>
      </w:pPr>
      <w:r>
        <w:rPr>
          <w:rFonts w:ascii="Cambria" w:hAnsi="Cambria" w:cs="Cambria" w:eastAsia="Cambria"/>
          <w:b/>
          <w:i/>
          <w:color w:val="auto"/>
          <w:spacing w:val="0"/>
          <w:position w:val="0"/>
          <w:sz w:val="20"/>
          <w:shd w:fill="auto" w:val="clear"/>
        </w:rPr>
        <w:t xml:space="preserve">Школа Конфуція (вивчення китайської мови)</w:t>
      </w:r>
      <w:r>
        <w:rPr>
          <w:rFonts w:ascii="Cambria" w:hAnsi="Cambria" w:cs="Cambria" w:eastAsia="Cambria"/>
          <w:color w:val="auto"/>
          <w:spacing w:val="0"/>
          <w:position w:val="0"/>
          <w:sz w:val="20"/>
          <w:shd w:fill="auto" w:val="clear"/>
        </w:rPr>
        <w:t xml:space="preserve">: </w:t>
      </w:r>
      <w:hyperlink xmlns:r="http://schemas.openxmlformats.org/officeDocument/2006/relationships" r:id="docRId18">
        <w:r>
          <w:rPr>
            <w:rFonts w:ascii="Cambria" w:hAnsi="Cambria" w:cs="Cambria" w:eastAsia="Cambria"/>
            <w:color w:val="0000FF"/>
            <w:spacing w:val="0"/>
            <w:position w:val="0"/>
            <w:sz w:val="20"/>
            <w:u w:val="single"/>
            <w:shd w:fill="auto" w:val="clear"/>
          </w:rPr>
          <w:t xml:space="preserve">http://sites.znu.edu.ua/confucius</w:t>
        </w:r>
      </w:hyperlink>
      <w:r>
        <w:rPr>
          <w:rFonts w:ascii="Cambria" w:hAnsi="Cambria" w:cs="Cambria" w:eastAsia="Cambria"/>
          <w:color w:val="auto"/>
          <w:spacing w:val="0"/>
          <w:position w:val="0"/>
          <w:sz w:val="20"/>
          <w:shd w:fill="auto" w:val="clear"/>
        </w:rPr>
        <w:t xml:space="preserve">.</w:t>
      </w:r>
    </w:p>
    <w:p>
      <w:pPr>
        <w:spacing w:before="0" w:after="0" w:line="240"/>
        <w:ind w:right="0" w:left="0" w:firstLine="0"/>
        <w:jc w:val="both"/>
        <w:rPr>
          <w:rFonts w:ascii="Cambria" w:hAnsi="Cambria" w:cs="Cambria" w:eastAsia="Cambria"/>
          <w:i/>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num w:numId="29">
    <w:abstractNumId w:val="6"/>
  </w:num>
  <w:num w:numId="105">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s://www.znu.edu.ua/ukr/edu/ocznu/nim" Id="docRId17" Type="http://schemas.openxmlformats.org/officeDocument/2006/relationships/hyperlink" /><Relationship TargetMode="External" Target="https://tinyurl.com/ycds57la" Id="docRId7" Type="http://schemas.openxmlformats.org/officeDocument/2006/relationships/hyperlink" /><Relationship TargetMode="External" Target="https://moodle.znu.edu.ua/" Id="docRId14" Type="http://schemas.openxmlformats.org/officeDocument/2006/relationships/hyperlink" /><Relationship TargetMode="External" Target="https://tinyurl.com/y9pkmmp5" Id="docRId6" Type="http://schemas.openxmlformats.org/officeDocument/2006/relationships/hyperlink" /><Relationship TargetMode="External" Target="https://moodle.znu.edu.ua/course/view.php?id=12739" Id="docRId1" Type="http://schemas.openxmlformats.org/officeDocument/2006/relationships/hyperlink" /><Relationship TargetMode="External" Target="https://tinyurl.com/y9r5dpwh" Id="docRId11" Type="http://schemas.openxmlformats.org/officeDocument/2006/relationships/hyperlink" /><Relationship TargetMode="External" Target="https://moodle.znu.edu.ua/mod/page/view.php?id=133015" Id="docRId15" Type="http://schemas.openxmlformats.org/officeDocument/2006/relationships/hyperlink" /><Relationship Target="numbering.xml" Id="docRId19" Type="http://schemas.openxmlformats.org/officeDocument/2006/relationships/numbering" /><Relationship TargetMode="External" Target="https://tinyurl.com/y6wzzlu3" Id="docRId5" Type="http://schemas.openxmlformats.org/officeDocument/2006/relationships/hyperlink" /><Relationship TargetMode="External" Target="https://tinyurl.com/ycyfws9v" Id="docRId9" Type="http://schemas.openxmlformats.org/officeDocument/2006/relationships/hyperlink" /><Relationship TargetMode="External" Target="https://moodle.znu.edu.ua/course/view.php?id=12739" Id="docRId0" Type="http://schemas.openxmlformats.org/officeDocument/2006/relationships/hyperlink" /><Relationship TargetMode="External" Target="https://tinyurl.com/ydhcsagx" Id="docRId12" Type="http://schemas.openxmlformats.org/officeDocument/2006/relationships/hyperlink" /><Relationship TargetMode="External" Target="http://sites.znu.edu.ua/child-advance/" Id="docRId16" Type="http://schemas.openxmlformats.org/officeDocument/2006/relationships/hyperlink" /><Relationship TargetMode="External" Target="https://tinyurl.com/y6wzzlu3" Id="docRId4" Type="http://schemas.openxmlformats.org/officeDocument/2006/relationships/hyperlink" /><Relationship TargetMode="External" Target="https://tinyurl.com/y8gbt4xs" Id="docRId8" Type="http://schemas.openxmlformats.org/officeDocument/2006/relationships/hyperlink" /><Relationship TargetMode="External" Target="http://library.znu.edu.ua/" Id="docRId13" Type="http://schemas.openxmlformats.org/officeDocument/2006/relationships/hyperlink" /><Relationship Target="styles.xml" Id="docRId20" Type="http://schemas.openxmlformats.org/officeDocument/2006/relationships/styles" /><Relationship TargetMode="External" Target="https://tinyurl.com/ya6yk4ad" Id="docRId3" Type="http://schemas.openxmlformats.org/officeDocument/2006/relationships/hyperlink" /><Relationship TargetMode="External" Target="https://tinyurl.com/yd6bq6p9" Id="docRId10" Type="http://schemas.openxmlformats.org/officeDocument/2006/relationships/hyperlink" /><Relationship TargetMode="External" Target="http://sites.znu.edu.ua/confucius" Id="docRId18" Type="http://schemas.openxmlformats.org/officeDocument/2006/relationships/hyperlink" /><Relationship TargetMode="External" Target="http://www.nbuv.gov.ua/" Id="docRId2" Type="http://schemas.openxmlformats.org/officeDocument/2006/relationships/hyperlink" /></Relationships>
</file>