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ackground w:color="FFFFFF">
    <v:background id="_x0000_s1025" fillcolor="#FFFFFF"/>
  </w:background>
  <w:body>
    <w:p>
      <w:pPr>
        <w:pStyle w:val="883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МІНІСТЕРСТВО ОСВІТИ І НАУКИ УКРАЇНИ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ЗАПОРІЗЬКИЙ НАЦІОНАЛЬНИЙ УНІВЕРСИТЕТ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caps/>
          <w:szCs w:val="28"/>
          <w:lang w:val="uk-UA"/>
        </w:rPr>
      </w:pPr>
      <w:r>
        <w:rPr>
          <w:caps/>
          <w:szCs w:val="28"/>
          <w:lang w:val="uk-UA"/>
        </w:rPr>
        <w:t xml:space="preserve">БІОЛОГІЧНИЙ Факультет</w:t>
      </w:r>
      <w:r>
        <w:rPr>
          <w:caps/>
          <w:szCs w:val="28"/>
          <w:lang w:val="uk-UA"/>
        </w:rPr>
      </w:r>
      <w:r>
        <w:rPr>
          <w:caps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0"/>
          <w:szCs w:val="20"/>
          <w:lang w:val="uk-UA"/>
        </w:rPr>
      </w:pPr>
      <w:r>
        <w:rPr>
          <w:caps/>
          <w:lang w:val="uk-UA"/>
        </w:rPr>
        <w:t xml:space="preserve">Кафедра</w:t>
      </w:r>
      <w:r>
        <w:rPr>
          <w:lang w:val="uk-UA"/>
        </w:rPr>
        <w:t xml:space="preserve"> ЗАГАЛЬНОЇ ТА ПРИКЛАДНОЇ ЕКОЛОГІЇ І ЗООЛОГІЇ</w:t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883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883"/>
        <w:pBdr/>
        <w:spacing/>
        <w:ind/>
        <w:jc w:val="center"/>
        <w:rPr>
          <w:b/>
          <w:lang w:val="uk-UA"/>
        </w:rPr>
      </w:pPr>
      <w:r>
        <w:rPr>
          <w:b/>
          <w:lang w:val="uk-UA"/>
        </w:rPr>
        <w:t xml:space="preserve">                                                </w:t>
      </w:r>
      <w:r>
        <w:rPr>
          <w:b/>
          <w:lang w:val="uk-UA"/>
        </w:rPr>
      </w:r>
      <w:r>
        <w:rPr>
          <w:b/>
          <w:lang w:val="uk-UA"/>
        </w:rPr>
      </w:r>
    </w:p>
    <w:p>
      <w:pPr>
        <w:pStyle w:val="883"/>
        <w:pBdr/>
        <w:spacing/>
        <w:ind/>
        <w:jc w:val="center"/>
        <w:rPr>
          <w:lang w:val="uk-UA"/>
        </w:rPr>
      </w:pPr>
      <w:r>
        <w:rPr>
          <w:b/>
          <w:lang w:val="uk-UA"/>
        </w:rPr>
        <w:t xml:space="preserve">                                                       ЗАТВЕРДЖУЮ</w:t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 w:left="5400"/>
        <w:rPr>
          <w:lang w:val="uk-UA"/>
        </w:rPr>
      </w:pPr>
      <w:r>
        <w:rPr>
          <w:lang w:val="uk-UA"/>
        </w:rPr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 w:left="5400"/>
        <w:rPr>
          <w:lang w:val="uk-UA"/>
        </w:rPr>
      </w:pPr>
      <w:r>
        <w:rPr>
          <w:lang w:val="uk-UA"/>
        </w:rPr>
        <w:t xml:space="preserve">Декан Біологічного факультету </w:t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 w:left="5400"/>
        <w:rPr>
          <w:sz w:val="16"/>
          <w:lang w:val="uk-UA"/>
        </w:rPr>
      </w:pPr>
      <w:r>
        <w:rPr>
          <w:szCs w:val="28"/>
          <w:lang w:val="uk-UA"/>
        </w:rPr>
        <w:t xml:space="preserve">       ______        Л.О. Омельянчик</w:t>
      </w:r>
      <w:r>
        <w:rPr>
          <w:sz w:val="16"/>
          <w:lang w:val="uk-UA"/>
        </w:rPr>
        <w:t xml:space="preserve">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883"/>
        <w:pBdr/>
        <w:spacing/>
        <w:ind w:left="5400"/>
        <w:rPr>
          <w:sz w:val="16"/>
          <w:lang w:val="uk-UA"/>
        </w:rPr>
      </w:pPr>
      <w:r>
        <w:rPr>
          <w:sz w:val="16"/>
          <w:lang w:val="uk-UA"/>
        </w:rPr>
        <w:t xml:space="preserve">               (підпис)                      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883"/>
        <w:pBdr/>
        <w:spacing/>
        <w:ind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</w:t>
      </w:r>
      <w:r>
        <w:rPr>
          <w:lang w:val="uk-UA"/>
        </w:rPr>
        <w:t xml:space="preserve">     «______»_______________2024</w:t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883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883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883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СИЛАБУС НАВЧАЛЬНОЇ ДИСЦИПЛІНИ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u w:val="single"/>
          <w:lang w:val="uk-UA"/>
        </w:rPr>
        <w:t xml:space="preserve">Біогеографія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883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підготовки _____</w:t>
      </w:r>
      <w:r>
        <w:rPr>
          <w:bCs/>
          <w:sz w:val="28"/>
          <w:szCs w:val="28"/>
          <w:u w:val="single"/>
          <w:lang w:val="uk-UA"/>
        </w:rPr>
        <w:t xml:space="preserve">бакалавр</w:t>
      </w:r>
      <w:r>
        <w:rPr>
          <w:bCs/>
          <w:sz w:val="28"/>
          <w:szCs w:val="28"/>
          <w:lang w:val="uk-UA"/>
        </w:rPr>
        <w:t xml:space="preserve">___________________</w:t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color w:val="000000"/>
          <w:sz w:val="28"/>
          <w:szCs w:val="28"/>
          <w:lang w:val="uk-UA"/>
        </w:rPr>
        <w:t xml:space="preserve">денної</w:t>
      </w:r>
      <w:r>
        <w:rPr>
          <w:iCs/>
          <w:sz w:val="28"/>
          <w:szCs w:val="28"/>
          <w:lang w:val="uk-UA"/>
        </w:rPr>
        <w:t xml:space="preserve"> та заочної форм здобуття освіти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освітньо-професійна програма</w:t>
      </w:r>
      <w:r>
        <w:rPr>
          <w:sz w:val="28"/>
          <w:szCs w:val="28"/>
          <w:u w:val="single"/>
          <w:lang w:val="uk-UA"/>
        </w:rPr>
        <w:t xml:space="preserve"> </w:t>
      </w:r>
      <w:r>
        <w:rPr>
          <w:sz w:val="28"/>
          <w:szCs w:val="28"/>
          <w:u w:val="single"/>
          <w:lang w:val="uk-UA"/>
        </w:rPr>
        <w:t xml:space="preserve">«</w:t>
      </w:r>
      <w:r>
        <w:rPr>
          <w:sz w:val="28"/>
          <w:szCs w:val="28"/>
          <w:u w:val="single"/>
        </w:rPr>
        <w:t xml:space="preserve">014.07 Середня освіта (Географія)</w:t>
      </w:r>
      <w:r>
        <w:rPr>
          <w:sz w:val="28"/>
          <w:szCs w:val="28"/>
          <w:u w:val="single"/>
          <w:lang w:val="uk-UA"/>
        </w:rPr>
        <w:t xml:space="preserve">»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спеціальності   ______</w:t>
      </w:r>
      <w:r>
        <w:rPr>
          <w:sz w:val="28"/>
          <w:szCs w:val="28"/>
          <w:u w:val="single"/>
          <w:lang w:val="uk-UA"/>
        </w:rPr>
        <w:t xml:space="preserve">014 Середня освіта</w:t>
      </w:r>
      <w:r>
        <w:rPr>
          <w:sz w:val="28"/>
          <w:szCs w:val="28"/>
          <w:lang w:val="uk-UA"/>
        </w:rPr>
        <w:t xml:space="preserve">__________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галузі знань </w:t>
      </w:r>
      <w:r>
        <w:rPr>
          <w:sz w:val="28"/>
          <w:szCs w:val="28"/>
          <w:lang w:val="uk-UA"/>
        </w:rPr>
        <w:t xml:space="preserve">01 Освіта/Педагогіка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 w:firstLine="708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(шифр і назва)</w:t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883"/>
        <w:pBdr/>
        <w:spacing/>
        <w:ind/>
        <w:jc w:val="center"/>
        <w:rPr>
          <w:color w:val="000000"/>
          <w:sz w:val="16"/>
          <w:szCs w:val="16"/>
          <w:lang w:val="uk-UA"/>
        </w:rPr>
      </w:pPr>
      <w:r>
        <w:rPr>
          <w:color w:val="000000"/>
          <w:sz w:val="16"/>
          <w:szCs w:val="16"/>
          <w:lang w:val="uk-UA"/>
        </w:rPr>
        <w:t xml:space="preserve">                                                  </w:t>
      </w:r>
      <w:r>
        <w:rPr>
          <w:color w:val="000000"/>
          <w:sz w:val="16"/>
          <w:szCs w:val="16"/>
          <w:lang w:val="uk-UA"/>
        </w:rPr>
      </w:r>
      <w:r>
        <w:rPr>
          <w:color w:val="000000"/>
          <w:sz w:val="16"/>
          <w:szCs w:val="16"/>
          <w:lang w:val="uk-UA"/>
        </w:rPr>
      </w:r>
    </w:p>
    <w:p>
      <w:pPr>
        <w:pStyle w:val="883"/>
        <w:pBdr/>
        <w:spacing/>
        <w:ind/>
        <w:rPr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 xml:space="preserve">викладач</w:t>
      </w:r>
      <w:r>
        <w:rPr>
          <w:b/>
          <w:bCs/>
          <w:color w:val="000000"/>
          <w:lang w:val="uk-UA"/>
        </w:rPr>
        <w:t xml:space="preserve">:</w:t>
      </w:r>
      <w:r>
        <w:rPr>
          <w:b/>
          <w:bCs/>
          <w:lang w:val="uk-UA"/>
        </w:rPr>
        <w:t xml:space="preserve"> _____</w:t>
      </w:r>
      <w:r>
        <w:rPr>
          <w:bCs/>
          <w:u w:val="single"/>
          <w:lang w:val="uk-UA"/>
        </w:rPr>
        <w:t xml:space="preserve"> </w:t>
      </w:r>
      <w:r>
        <w:rPr>
          <w:bCs/>
          <w:sz w:val="28"/>
          <w:szCs w:val="28"/>
          <w:u w:val="single"/>
          <w:lang w:val="uk-UA"/>
        </w:rPr>
        <w:t xml:space="preserve">Ткач Євген Вікторович</w:t>
      </w:r>
      <w:r>
        <w:rPr>
          <w:b/>
          <w:bCs/>
          <w:lang w:val="uk-UA"/>
        </w:rPr>
        <w:t xml:space="preserve">________</w:t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883"/>
        <w:pBdr/>
        <w:spacing/>
        <w:ind/>
        <w:rPr>
          <w:b/>
          <w:bCs/>
          <w:lang w:val="uk-UA"/>
        </w:rPr>
      </w:pPr>
      <w:r>
        <w:rPr>
          <w:b/>
          <w:bCs/>
          <w:lang w:val="uk-UA"/>
        </w:rPr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883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  <w:t xml:space="preserve">                                                                                           </w:t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883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883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883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883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883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883"/>
        <w:pBdr/>
        <w:spacing/>
        <w:ind/>
        <w:jc w:val="center"/>
        <w:rPr>
          <w:sz w:val="22"/>
          <w:szCs w:val="22"/>
          <w:vertAlign w:val="superscript"/>
          <w:lang w:val="uk-UA"/>
        </w:rPr>
      </w:pP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</w:p>
    <w:tbl>
      <w:tblPr>
        <w:tblW w:w="0" w:type="auto"/>
        <w:tblInd w:w="108" w:type="dxa"/>
        <w:tblBorders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4826"/>
        <w:gridCol w:w="4745"/>
      </w:tblGrid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826" w:type="dxa"/>
            <w:vAlign w:val="top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Обговорено та ухвалено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на засіданні кафедри біології лісу, мисливствазнавства та іхтіології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Протокол №____ від  “___”________202_ р.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_________________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      </w:t>
            </w:r>
            <w:r>
              <w:rPr>
                <w:vertAlign w:val="superscript"/>
                <w:lang w:val="uk-UA"/>
              </w:rPr>
              <w:t xml:space="preserve">(підпис)</w:t>
            </w:r>
            <w:r>
              <w:rPr>
                <w:lang w:val="uk-UA"/>
              </w:rPr>
              <w:t xml:space="preserve">                        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745" w:type="dxa"/>
            <w:vAlign w:val="top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Погоджено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Гарант освітньо-професійної програми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 w:firstLine="419"/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 w:firstLine="419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 xml:space="preserve">__________________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 xml:space="preserve">                       (підпис)                               </w:t>
            </w:r>
            <w:r>
              <w:rPr>
                <w:sz w:val="16"/>
                <w:szCs w:val="16"/>
                <w:lang w:val="uk-UA"/>
              </w:rPr>
            </w:r>
            <w:r>
              <w:rPr>
                <w:sz w:val="16"/>
                <w:szCs w:val="16"/>
                <w:lang w:val="uk-UA"/>
              </w:rPr>
            </w:r>
          </w:p>
        </w:tc>
      </w:tr>
    </w:tbl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202</w:t>
      </w:r>
      <w:r>
        <w:rPr>
          <w:sz w:val="28"/>
          <w:szCs w:val="28"/>
          <w:lang w:val="uk-UA"/>
        </w:rPr>
        <w:t xml:space="preserve">4</w:t>
      </w:r>
      <w:r>
        <w:rPr>
          <w:sz w:val="28"/>
          <w:szCs w:val="28"/>
          <w:lang w:val="uk-UA"/>
        </w:rPr>
        <w:t xml:space="preserve"> рік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/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</w:p>
    <w:p>
      <w:pPr>
        <w:pStyle w:val="883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Викладач:</w:t>
      </w:r>
      <w:r>
        <w:rPr>
          <w:lang w:val="uk-UA" w:eastAsia="en-US"/>
        </w:rPr>
        <w:t xml:space="preserve"> </w:t>
      </w:r>
      <w:r>
        <w:rPr>
          <w:i/>
          <w:iCs/>
          <w:lang w:val="uk-UA" w:eastAsia="en-US"/>
        </w:rPr>
        <w:t xml:space="preserve"> Ткач Євген Вікторович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883"/>
        <w:pBdr/>
        <w:spacing/>
        <w:ind/>
        <w:rPr>
          <w:rFonts w:ascii="Times New Roman Полужирный" w:hAnsi="Times New Roman Полужирный"/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lang w:val="ru-RU"/>
        </w:rPr>
        <w:t xml:space="preserve">Зв`язок </w:t>
      </w:r>
      <w:r>
        <w:rPr>
          <w:rFonts w:ascii="Times New Roman Полужирный" w:hAnsi="Times New Roman Полужирный"/>
          <w:b/>
          <w:bCs/>
          <w:lang w:val="uk-UA"/>
        </w:rPr>
        <w:t xml:space="preserve">з викладачем: </w:t>
      </w:r>
      <w:r>
        <w:rPr>
          <w:rFonts w:ascii="Times New Roman Полужирный" w:hAnsi="Times New Roman Полужирный"/>
          <w:b/>
          <w:bCs/>
          <w:lang w:val="uk-UA"/>
        </w:rPr>
      </w:r>
      <w:r>
        <w:rPr>
          <w:rFonts w:ascii="Times New Roman Полужирный" w:hAnsi="Times New Roman Полужирный"/>
          <w:b/>
          <w:bCs/>
          <w:lang w:val="uk-UA"/>
        </w:rPr>
      </w:r>
    </w:p>
    <w:p>
      <w:pPr>
        <w:pStyle w:val="883"/>
        <w:pBdr/>
        <w:spacing/>
        <w:ind/>
        <w:rPr>
          <w:b/>
          <w:color w:val="000000"/>
          <w:lang w:val="ru-RU"/>
        </w:rPr>
      </w:pPr>
      <w:r>
        <w:rPr>
          <w:b/>
          <w:color w:val="000000"/>
          <w:lang w:val="uk-UA"/>
        </w:rPr>
        <w:t xml:space="preserve">E-mail: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 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tkachievgen@gmail.com</w:t>
      </w:r>
      <w:r>
        <w:rPr>
          <w:b/>
          <w:color w:val="000000"/>
          <w:lang w:val="ru-RU"/>
        </w:rPr>
      </w:r>
      <w:r>
        <w:rPr>
          <w:b/>
          <w:color w:val="000000"/>
          <w:lang w:val="ru-RU"/>
        </w:rPr>
      </w:r>
    </w:p>
    <w:p>
      <w:pPr>
        <w:pStyle w:val="883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Сезн ЗНУ повідомлення: 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883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Телефон: </w:t>
      </w:r>
      <w:r>
        <w:rPr>
          <w:lang w:val="uk-UA" w:eastAsia="en-US"/>
        </w:rPr>
        <w:t xml:space="preserve">(061) </w:t>
      </w:r>
      <w:r>
        <w:rPr>
          <w:bCs/>
          <w:lang w:val="ru-RU" w:eastAsia="en-US"/>
        </w:rPr>
        <w:t xml:space="preserve">228-75-79</w:t>
      </w:r>
      <w:r>
        <w:rPr>
          <w:lang w:val="uk-UA" w:eastAsia="en-US"/>
        </w:rPr>
        <w:t xml:space="preserve"> (кафедра), (050) 805-98-98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883"/>
        <w:pBdr/>
        <w:spacing/>
        <w:ind/>
        <w:rPr>
          <w:i/>
          <w:iCs/>
          <w:lang w:val="uk-UA" w:eastAsia="en-US"/>
        </w:rPr>
      </w:pPr>
      <w:r>
        <w:rPr>
          <w:b/>
          <w:lang w:val="uk-UA" w:eastAsia="en-US"/>
        </w:rPr>
        <w:t xml:space="preserve">Інші засоби зв’язку: особисті повідомлення у СЕЗН ЗНУ Moodle, Telegram,  Z</w:t>
      </w:r>
      <w:r>
        <w:rPr>
          <w:lang w:val="uk-UA" w:eastAsia="en-US"/>
        </w:rPr>
        <w:t xml:space="preserve">OOM. </w:t>
      </w:r>
      <w:r>
        <w:rPr>
          <w:bCs/>
          <w:i/>
          <w:iCs/>
          <w:lang w:val="uk-UA" w:eastAsia="en-US"/>
        </w:rPr>
        <w:t xml:space="preserve"> </w:t>
      </w:r>
      <w:r>
        <w:rPr>
          <w:i/>
          <w:iCs/>
          <w:lang w:val="uk-UA" w:eastAsia="en-US"/>
        </w:rPr>
      </w:r>
      <w:r>
        <w:rPr>
          <w:i/>
          <w:iCs/>
          <w:lang w:val="uk-UA" w:eastAsia="en-US"/>
        </w:rPr>
      </w:r>
    </w:p>
    <w:p>
      <w:pPr>
        <w:pStyle w:val="883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Кафедра: </w:t>
      </w:r>
      <w:r>
        <w:rPr>
          <w:i/>
          <w:iCs/>
          <w:lang w:val="uk-UA" w:eastAsia="en-US"/>
        </w:rPr>
        <w:t xml:space="preserve"> біології лісу, мисливствознавства та їхтіології, ІІІ корпус ауд.,217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883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883"/>
        <w:pBdr/>
        <w:spacing/>
        <w:ind/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</w:p>
    <w:p>
      <w:pPr>
        <w:pStyle w:val="883"/>
        <w:pBdr/>
        <w:spacing w:after="120"/>
        <w:ind w:left="283"/>
        <w:jc w:val="center"/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>
        <w:rPr>
          <w:b/>
          <w:bCs/>
          <w:sz w:val="28"/>
          <w:szCs w:val="28"/>
          <w:lang w:val="uk-UA"/>
        </w:rPr>
        <w:t xml:space="preserve">Опис</w:t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навчальної дисципліни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</w:p>
    <w:p>
      <w:pPr>
        <w:pStyle w:val="883"/>
        <w:pBdr/>
        <w:spacing/>
        <w:ind w:firstLine="54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Метою</w:t>
      </w:r>
      <w:r>
        <w:rPr>
          <w:sz w:val="28"/>
          <w:szCs w:val="28"/>
          <w:lang w:val="uk-UA"/>
        </w:rPr>
        <w:t xml:space="preserve"> вивчення навчальної дисципліни «біогеографія» є формування у студентів знань про закономірності просторового розподілу живих організмів на Землі, дослідження впливу екологічних, географічних та еволюційних факторів на формування біомів і екосистем, а </w:t>
      </w:r>
      <w:r>
        <w:rPr>
          <w:sz w:val="28"/>
          <w:szCs w:val="28"/>
          <w:lang w:val="uk-UA"/>
        </w:rPr>
        <w:t xml:space="preserve">також розвиток навичок аналізу і прогнозування змін у біогеографічних процесах, які впливають на біорізноманіття та екологічну рівновагу на різних рівнях організації життя</w:t>
      </w:r>
      <w:r>
        <w:rPr>
          <w:sz w:val="28"/>
          <w:szCs w:val="28"/>
          <w:lang w:val="uk-UA"/>
        </w:rPr>
        <w:t xml:space="preserve">; набуття соціально запитаних умінь і навичок, готовності до вирішення завдань практичного характеру, спрямованих на ефективне та раціональне використання земельних ресурсів і екологічний захист довкілля.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883"/>
        <w:pBdr/>
        <w:spacing/>
        <w:ind w:firstLine="540"/>
        <w:jc w:val="both"/>
        <w:rPr>
          <w:lang w:val="uk-UA"/>
        </w:rPr>
      </w:pPr>
      <w:r>
        <w:rPr>
          <w:lang w:val="uk-UA"/>
        </w:rPr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 w:firstLine="540"/>
        <w:jc w:val="both"/>
        <w:rPr>
          <w:lang w:val="uk-UA"/>
        </w:rPr>
      </w:pPr>
      <w:r>
        <w:rPr>
          <w:lang w:val="uk-UA"/>
        </w:rPr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 w:firstLine="540"/>
        <w:jc w:val="both"/>
        <w:rPr>
          <w:lang w:val="uk-UA"/>
        </w:rPr>
      </w:pPr>
      <w:r>
        <w:rPr>
          <w:lang w:val="uk-UA"/>
        </w:rPr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 w:after="120"/>
        <w:ind w:left="283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Паспорт навчальної дисципліни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883"/>
        <w:pBdr/>
        <w:spacing w:after="120"/>
        <w:ind w:left="283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tbl>
      <w:tblPr>
        <w:tblW w:w="9924" w:type="dxa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2978"/>
        <w:gridCol w:w="6946"/>
      </w:tblGrid>
      <w:tr>
        <w:trPr>
          <w:trHeight w:val="51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Нормативні показники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денна форма здобуття освіти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</w:tr>
      <w:tr>
        <w:trPr>
          <w:trHeight w:val="36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Статус дисципліни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Обов’язкова</w:t>
            </w:r>
            <w:r>
              <w:rPr>
                <w:b/>
                <w:sz w:val="28"/>
                <w:szCs w:val="28"/>
                <w:lang w:val="uk-UA" w:eastAsia="en-US"/>
              </w:rPr>
            </w:r>
            <w:r>
              <w:rPr>
                <w:b/>
                <w:sz w:val="28"/>
                <w:szCs w:val="28"/>
                <w:lang w:val="uk-UA" w:eastAsia="en-US"/>
              </w:rPr>
            </w:r>
          </w:p>
        </w:tc>
      </w:tr>
      <w:tr>
        <w:trPr>
          <w:trHeight w:val="24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after="60" w:before="60"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Семестр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5</w:t>
            </w:r>
            <w:r>
              <w:rPr>
                <w:lang w:val="uk-UA"/>
              </w:rPr>
              <w:t xml:space="preserve">-й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6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after="60" w:before="60" w:line="276" w:lineRule="auto"/>
              <w:ind/>
              <w:rPr>
                <w:color w:val="ff0000"/>
                <w:lang w:val="uk-UA"/>
              </w:rPr>
            </w:pPr>
            <w:r>
              <w:rPr>
                <w:lang w:val="uk-UA"/>
              </w:rPr>
              <w:t xml:space="preserve">Кількість кредитів ECTS </w:t>
            </w:r>
            <w:r>
              <w:rPr>
                <w:color w:val="ff0000"/>
                <w:lang w:val="uk-UA"/>
              </w:rPr>
            </w:r>
            <w:r>
              <w:rPr>
                <w:color w:val="ff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</w:r>
            <w:r>
              <w:t xml:space="preserve">3</w:t>
            </w:r>
            <w:r>
              <w:rPr>
                <w:b/>
                <w:lang w:val="uk-UA"/>
              </w:rPr>
            </w:r>
            <w:r>
              <w:rPr>
                <w:b/>
                <w:lang w:val="uk-UA"/>
              </w:rPr>
            </w:r>
          </w:p>
        </w:tc>
      </w:tr>
      <w:tr>
        <w:trPr>
          <w:trHeight w:val="35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Кількість годин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90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27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Лекційні заняття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4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5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Лабораторні заняття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2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17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Самостійна робота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 84</w:t>
            </w:r>
            <w:r>
              <w:rPr>
                <w:lang w:val="uk-UA"/>
              </w:rPr>
              <w:t xml:space="preserve"> год.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44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Консультації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lang w:val="uk-UA"/>
              </w:rPr>
              <w:t xml:space="preserve"> </w:t>
            </w: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Поточні очні консультації проводяться за потреби у середу з 11.00-14.00, ауд 217. Проведення  дистанційних консультацій з використання платформ: gmail,  ZOOM, Moodle та Telegram (у робочий час).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</w:tr>
      <w:tr>
        <w:trPr>
          <w:trHeight w:val="48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Вид підсумкового семестрового контролю: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jc w:val="center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залік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</w:tc>
      </w:tr>
      <w:tr>
        <w:trPr>
          <w:trHeight w:val="88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8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Посилання на електронний курс у СЕЗН ЗНУ (платформа Moodle)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rPr>
                <w:lang w:val="uk-UA"/>
              </w:rPr>
            </w:pPr>
            <w:r>
              <w:rPr>
                <w:i/>
                <w:color w:val="000000"/>
                <w:lang w:val="uk-UA"/>
              </w:rPr>
              <w:t xml:space="preserve">https://moodle.znu.edu.ua/course/view.php?id=</w:t>
            </w:r>
            <w:r>
              <w:rPr>
                <w:i/>
                <w:color w:val="000000"/>
                <w:lang w:val="uk-UA"/>
              </w:rPr>
              <w:t xml:space="preserve">6325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</w:tr>
    </w:tbl>
    <w:p>
      <w:pPr>
        <w:pStyle w:val="883"/>
        <w:pBdr/>
        <w:spacing/>
        <w:ind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p>
      <w:pPr>
        <w:pStyle w:val="883"/>
        <w:pBdr/>
        <w:spacing/>
        <w:ind/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p>
      <w:pPr>
        <w:pStyle w:val="883"/>
        <w:pBdr/>
        <w:spacing/>
        <w:ind/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p>
      <w:pPr>
        <w:pStyle w:val="883"/>
        <w:pBdr/>
        <w:spacing/>
        <w:ind/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2. Методи досягнення з</w:t>
      </w:r>
      <w:r>
        <w:rPr>
          <w:b/>
          <w:color w:val="000000"/>
          <w:sz w:val="28"/>
          <w:szCs w:val="28"/>
          <w:lang w:val="uk-UA"/>
        </w:rPr>
        <w:t xml:space="preserve">апланованих освітньою програмою</w:t>
      </w:r>
      <w:r>
        <w:rPr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компетентностей і результатів навчання</w:t>
      </w:r>
      <w:r>
        <w:rPr>
          <w:b/>
          <w:bCs/>
          <w:color w:val="ff0000"/>
          <w:sz w:val="28"/>
          <w:lang w:val="uk-UA"/>
        </w:rPr>
        <w:t xml:space="preserve"> </w:t>
      </w:r>
      <w:r>
        <w:rPr>
          <w:b/>
          <w:bCs/>
          <w:color w:val="ff0000"/>
          <w:sz w:val="28"/>
          <w:lang w:val="uk-UA"/>
        </w:rPr>
      </w:r>
      <w:r>
        <w:rPr>
          <w:b/>
          <w:bCs/>
          <w:color w:val="ff0000"/>
          <w:sz w:val="28"/>
          <w:lang w:val="uk-UA"/>
        </w:rPr>
      </w:r>
    </w:p>
    <w:p>
      <w:pPr>
        <w:pStyle w:val="883"/>
        <w:pBdr/>
        <w:spacing/>
        <w:ind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6429"/>
        <w:gridCol w:w="2109"/>
        <w:gridCol w:w="1883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Компетентності/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результати навчання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Методи навчання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92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Форми і методи оцінювання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/>
              </w:rPr>
              <w:t xml:space="preserve">ІК. </w:t>
            </w:r>
            <w:r>
              <w:rPr>
                <w:lang w:val="uk-UA"/>
              </w:rPr>
              <w:t xml:space="preserve">Здатність вирішувати складні екологічні, охорони довкілля та збалансованого природокористування завдання: Включає проведення досліджень та інновацій, які характеризуються комплексністю і невизначеністю умов та вимог.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0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Пояснювально-ілюстративний (інформаційно-рецептивний). Лекції, бесіди, спостереження, пояснення. Метод проблемного викладу матеріалу.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Дослідницький. Медіаграмотність. Факчекінг. Практичні роботи, досліди, індивідуальне дослідницьке завдання.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922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Форми оцінювання: поточне, підсумкове.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Методи оцюнювання: тестування. метод інтерв’ю, опитування, імітаційна діяльність (моделювання), спостереження за навчальною діяльністю студентів, письмовий контроль, практичний контроль.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К2.</w:t>
            </w:r>
            <w:r>
              <w:rPr>
                <w:lang w:val="uk-UA"/>
              </w:rPr>
              <w:t xml:space="preserve">Уміння робити виважені рішення на основі наявної інформації та аналізу.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К3. </w:t>
            </w:r>
            <w:r>
              <w:rPr>
                <w:lang w:val="uk-UA"/>
              </w:rPr>
              <w:t xml:space="preserve">Здатність генерувати оригінальні та ефективні рішення.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К4. Здатність розробляти та управляти проєктами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К7. </w:t>
            </w:r>
            <w:r>
              <w:rPr>
                <w:lang w:val="uk-UA"/>
              </w:rPr>
              <w:t xml:space="preserve">Здатність надихати та спрямовувати команду для досягнення спільних цілей.</w:t>
            </w:r>
            <w:r>
              <w:rPr>
                <w:lang w:val="uk-UA"/>
              </w:rPr>
              <w:t xml:space="preserve">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СК1.</w:t>
            </w:r>
            <w:r>
              <w:rPr>
                <w:lang w:val="uk-UA"/>
              </w:rPr>
              <w:t xml:space="preserve">Знання новітніх тенденцій та досягнень, необхідних для дослідницької та інноваційної діяльності.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СК2. Здатність застосовувати міждисциплінарні підходи при критичному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осмисленні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екологічних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проблем.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СК5. </w:t>
            </w:r>
            <w:r>
              <w:t xml:space="preserve">Уміння чітко і зрозуміло передавати інформацію та висновки як спеціалістам, так і широкому загалу.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СК6. Здатність управляти стратегічним розвитком команди в процесі здійснення професійної діяльності у сфері екології, охорони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довкілля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та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збалансованого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природокористування.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СК7. </w:t>
            </w:r>
            <w:r>
              <w:rPr>
                <w:lang w:val="uk-UA"/>
              </w:rPr>
              <w:t xml:space="preserve">Уміння управляти процесами в умовах неповної інформації та суперечливих вимог.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814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29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СК10.Здатність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оцінювати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рівень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негативного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впливу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природних та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антропогенних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факторів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екологічної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небезпеки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на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довкілля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та людину.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ПР04. Знати правові та етичні норми для оцінки професійної діяльності, розробки та реалізації соціально-значущих екологічних проєктів в умовах суперечливих вимог.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ПР05. Демонструвати здатність до організації колективної діяльності та реалізації комплексних природоохоронних проєктів з урахуванням наявних ресурсів та часових обмежень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ПР08. Уміти доносити зрозуміло і недвозначно професійні знання, власні обґрунтування і висновки до фахівців і широкого загалу.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ПР09. Знати принципи управління персоналом та ресурсами, основні підходи до прийняття рішень в умовах неповної/недостатньої інформації та суперечливих вимог.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ПР12. </w:t>
            </w:r>
            <w:r>
              <w:t xml:space="preserve">Уміння аналізувати вплив антропогенних факторів на природні середовища.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ПР13. Уміти оцінювати потенційний вплив техногенних об’єктів та господарської діяльності на довкілля.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850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29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ПР14. Застосовувати нові підходи для вироблення стратегії прийняття рішень у складних непередбачуваних умовах.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19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 16. </w:t>
            </w:r>
            <w:r>
              <w:rPr>
                <w:lang w:val="uk-UA"/>
              </w:rPr>
              <w:t xml:space="preserve">Здатність адаптувати стратегію до екологічних умов для забезпечення стійкого розвитку.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83" w:type="auto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</w:tbl>
    <w:p>
      <w:pPr>
        <w:pStyle w:val="883"/>
        <w:pBdr/>
        <w:shd w:val="clear" w:color="auto" w:fill="ffffff"/>
        <w:spacing/>
        <w:ind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83"/>
        <w:pBdr/>
        <w:tabs>
          <w:tab w:val="left" w:leader="none" w:pos="284"/>
          <w:tab w:val="left" w:leader="none" w:pos="567"/>
        </w:tabs>
        <w:spacing/>
        <w:ind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883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bCs/>
          <w:sz w:val="28"/>
          <w:szCs w:val="28"/>
          <w:lang w:val="uk-UA"/>
        </w:rPr>
        <w:t xml:space="preserve">3</w:t>
      </w:r>
      <w:r>
        <w:rPr>
          <w:b/>
          <w:bCs/>
          <w:sz w:val="28"/>
          <w:szCs w:val="28"/>
          <w:lang w:val="uk-UA"/>
        </w:rPr>
        <w:t xml:space="preserve">. </w:t>
      </w:r>
      <w:r>
        <w:rPr>
          <w:b/>
          <w:bCs/>
          <w:sz w:val="28"/>
          <w:szCs w:val="28"/>
          <w:lang w:val="uk-UA"/>
        </w:rPr>
        <w:t xml:space="preserve">Зміст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Style w:val="883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83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Тема 1. Біогеографія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Що таке біогеографія, і які основні її завдання?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методи використовуються для вивчення біогеографії?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біогеографія відрізняється від інших наукових дисциплін, таких як екологія та зоологія?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основні біогеографічні регіони Землі, і які їх характеристики?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історичні етапи розвитку біогеографії як науки можна виділити?</w:t>
      </w:r>
      <w:r/>
    </w:p>
    <w:p>
      <w:pPr>
        <w:pStyle w:val="83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Тема 2. Поняття про біосферу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Що таке біосфера, і як вона визначається в сучасній науці?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компоненти утворюють біосферу, і як вони взаємодіють?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діяльність людини впливає на біосферу?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Яка роль біосфери в глобальних екологічних процесах?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основні етапи розвитку концепції біосфери?</w:t>
      </w:r>
      <w:r/>
    </w:p>
    <w:p>
      <w:pPr>
        <w:pStyle w:val="83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Тема 3. Ареал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Що таке ареал, і як його визначають у біогеографії?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фактори впливають на формування і зміну ареалів видів?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типи ареалів виділяють у біогеографії (основні та другорядні)?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змінюються ареали видів у відповідь на кліматичні зміни?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методи використовують для вивчення і моніторингу ареалів видів?</w:t>
      </w:r>
      <w:r/>
    </w:p>
    <w:p>
      <w:pPr>
        <w:pStyle w:val="83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Тема 4. Вплив факторів середовища на організми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основні фактори середовища впливають на організми?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кліматичні фактори (температура, вологість, освітлення) впливають на розподіл видів?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фізико-хімічні фактори середовища мають найбільший вплив на біоти?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біотичні фактори (конкуренція, хижацтво, симбіоз) впливають на екологічні ніш?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адаптації організмів до змінних умов середовища можна спостерігати?</w:t>
      </w:r>
      <w:r/>
    </w:p>
    <w:p>
      <w:pPr>
        <w:pStyle w:val="83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Тема 5. Центри походження видів культурних рослин і тварин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Що таке центри походження видів, і як їх визначають?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є основні центри походження культурних рослин та тварин?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центри походження видів впливають на агрономічну та зоотехнічну практику?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історичні та еволюційні процеси сприяли формуванню центрів походження видів?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сучасні наукові дослідження допомагають виявляти нові центри походження видів?</w:t>
      </w:r>
      <w:r/>
    </w:p>
    <w:p>
      <w:pPr>
        <w:pStyle w:val="83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Тема 6. Біоценоз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Що таке біоценоз, і які його основні складові частини?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основні типи біоценозів виділяють у біогеографії?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відбувається формування і зміна біоценозів?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Яка роль біоценозу в екологічних системах і для підтримання біорізноманіття?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зміни в біоценозі можуть вплинути на екологічний баланс?</w:t>
      </w:r>
      <w:r/>
    </w:p>
    <w:p>
      <w:pPr>
        <w:pStyle w:val="83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Тема 7. Флористичне і фауністичне районування Землі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Що таке флористичне і фауністичне районування, і для чого їх використовують?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основні флористичні і фауністичні райони Землі?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критерії використовують для визначення флористичних і фауністичних районів?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районування впливає на охорону біорізноманіття та екологічне управління?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методи дослідження використовуються для створення карт флористичного та фауністичного районування?</w:t>
      </w:r>
      <w:r/>
    </w:p>
    <w:p>
      <w:pPr>
        <w:pStyle w:val="835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Тема 8. Біогеографічне районування території України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Що таке біогеографічне районування території України, і які його основні цілі?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основні біогеографічні райони виділяють на території України?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фактори впливають на біогеографічне районування України?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 біогеографічне районування допомагає в охороні навколишнього середовища та управлінні природними ресурсами?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Які сучасні дослідження проводяться для уточнення біогеографічного районування України?</w:t>
      </w:r>
      <w:r/>
    </w:p>
    <w:p>
      <w:pPr>
        <w:pStyle w:val="883"/>
        <w:pBdr/>
        <w:shd w:val="clear" w:color="auto" w:fill="ffffff"/>
        <w:spacing/>
        <w:ind w:firstLine="720"/>
        <w:jc w:val="both"/>
        <w:rPr>
          <w:lang w:val="ru-RU"/>
        </w:rPr>
      </w:pPr>
      <w:r>
        <w:rPr>
          <w:lang w:val="ru-RU"/>
        </w:rPr>
        <w:t xml:space="preserve">. </w:t>
      </w:r>
      <w:r>
        <w:rPr>
          <w:lang w:val="ru-RU"/>
        </w:rPr>
      </w:r>
      <w:r>
        <w:rPr>
          <w:lang w:val="ru-RU"/>
        </w:rPr>
      </w:r>
    </w:p>
    <w:p>
      <w:pPr>
        <w:pStyle w:val="883"/>
        <w:pBdr/>
        <w:shd w:val="clear" w:color="auto" w:fill="ffffff"/>
        <w:spacing/>
        <w:ind/>
        <w:jc w:val="both"/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</w:p>
    <w:p>
      <w:pPr>
        <w:pStyle w:val="883"/>
        <w:pBdr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4. Структура навчальної дисципліни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tbl>
      <w:tblPr>
        <w:tblW w:w="10344" w:type="dxa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1558"/>
        <w:gridCol w:w="6380"/>
        <w:gridCol w:w="1308"/>
        <w:gridCol w:w="1098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 w:left="-70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Вид заняття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 w:left="-70"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/роботи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Назва теми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Кількість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883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годин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Згідно з розкладом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</w:tc>
      </w:tr>
      <w:tr>
        <w:trPr>
          <w:trHeight w:val="2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о/д.ф.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</w:tr>
      <w:tr>
        <w:trPr>
          <w:trHeight w:val="370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Лекція 1 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iCs/>
                <w:sz w:val="22"/>
                <w:szCs w:val="22"/>
                <w:lang w:val="uk-UA"/>
              </w:rPr>
            </w:r>
            <w:r>
              <w:rPr>
                <w:iCs/>
                <w:sz w:val="22"/>
                <w:szCs w:val="22"/>
                <w:lang w:val="uk-UA"/>
              </w:rPr>
              <w:t xml:space="preserve"> Біогеографія. </w:t>
            </w:r>
            <w:r>
              <w:rPr>
                <w:lang w:val="ru-RU"/>
              </w:rPr>
              <w:t xml:space="preserve">Поняття про біосферу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883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iCs/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1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Перелік питань, завдань, текст лабораторної роботи викладе</w:t>
            </w:r>
            <w:r>
              <w:rPr>
                <w:sz w:val="22"/>
                <w:szCs w:val="22"/>
                <w:lang w:val="uk-UA"/>
              </w:rPr>
              <w:t xml:space="preserve">но в СЕЗН ЗНУ </w:t>
            </w:r>
            <w:r>
              <w:rPr>
                <w:lang w:val="ru-RU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https://moodle.znu.edu.ua/course/view.php?id=6325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Що таке біогеографія, і які основні її завдання?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Які методи використовуються для вивчення біогеографії?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Як біогеографія відрізняється від інших наукових дисциплін, таких як екологія та зоологія?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Які основні біогеографічні регіони Землі, і які їх характеристики?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Які історичні етапи розвитку біогеографії як науки можна виділити?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none"/>
              </w:rPr>
            </w:r>
          </w:p>
          <w:p>
            <w:pPr>
              <w:pStyle w:val="883"/>
              <w:pBdr/>
              <w:spacing/>
              <w:ind w:right="0" w:firstLine="0" w:left="0"/>
              <w:contextualSpacing w:val="true"/>
              <w:rPr>
                <w:lang w:val="ru-RU"/>
              </w:rPr>
            </w:pPr>
            <w:r>
              <w:rPr>
                <w:lang w:val="ru-RU"/>
              </w:rPr>
              <w:t xml:space="preserve">Що таке біосфера, і як вона визначається в сучасній науці?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Style w:val="883"/>
              <w:pBdr/>
              <w:spacing/>
              <w:ind w:right="0" w:firstLine="0" w:left="0"/>
              <w:contextualSpacing w:val="true"/>
              <w:rPr>
                <w:lang w:val="ru-RU"/>
              </w:rPr>
            </w:pPr>
            <w:r>
              <w:rPr>
                <w:lang w:val="ru-RU"/>
              </w:rPr>
              <w:t xml:space="preserve">Які компоненти утворюють біосферу, і як вони взаємодіють?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Style w:val="883"/>
              <w:pBdr/>
              <w:spacing/>
              <w:ind w:right="0" w:firstLine="0" w:left="0"/>
              <w:contextualSpacing w:val="true"/>
              <w:rPr>
                <w:lang w:val="ru-RU"/>
              </w:rPr>
            </w:pPr>
            <w:r>
              <w:rPr>
                <w:lang w:val="ru-RU"/>
              </w:rPr>
              <w:t xml:space="preserve">Як діяльність людини впливає на біосферу?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Style w:val="883"/>
              <w:pBdr/>
              <w:spacing/>
              <w:ind w:right="0" w:firstLine="0" w:left="0"/>
              <w:contextualSpacing w:val="true"/>
              <w:rPr>
                <w:lang w:val="ru-RU"/>
              </w:rPr>
            </w:pPr>
            <w:r>
              <w:rPr>
                <w:lang w:val="ru-RU"/>
              </w:rPr>
              <w:t xml:space="preserve">Яка роль біосфери в глобальних екологічних процесах?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Bdr/>
              <w:spacing/>
              <w:ind w:right="0" w:firstLine="0" w:left="0"/>
              <w:contextualSpacing w:val="true"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  <w:t xml:space="preserve">Які основні етапи розвитку концепції біосфери?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36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2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  <w:t xml:space="preserve">Ареал</w:t>
            </w:r>
            <w:r>
              <w:rPr>
                <w:lang w:val="ru-RU"/>
              </w:rPr>
              <w:t xml:space="preserve">. </w:t>
            </w:r>
            <w:r>
              <w:rPr>
                <w:lang w:val="ru-RU"/>
              </w:rPr>
              <w:t xml:space="preserve">Вплив факторів середовища на організми</w:t>
            </w:r>
            <w:r>
              <w:rPr>
                <w:lang w:val="ru-RU"/>
              </w:rPr>
              <w:t xml:space="preserve">.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2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Cs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uk-UA"/>
              </w:rPr>
              <w:t xml:space="preserve">Перелік питань, завдань, текст лабораторної роботи викладено в СЕЗН</w:t>
            </w:r>
            <w:r>
              <w:rPr>
                <w:sz w:val="22"/>
                <w:szCs w:val="22"/>
                <w:lang w:val="uk-UA"/>
              </w:rPr>
              <w:t xml:space="preserve"> ЗНУ </w:t>
            </w:r>
            <w:r>
              <w:rPr>
                <w:sz w:val="22"/>
                <w:szCs w:val="22"/>
                <w:lang w:val="uk-UA"/>
              </w:rPr>
              <w:t xml:space="preserve">https://moodle.znu.edu.ua/course/view.php?id=6325</w:t>
            </w:r>
            <w:r>
              <w:rPr>
                <w:iCs/>
                <w:sz w:val="22"/>
                <w:szCs w:val="22"/>
                <w:lang w:val="ru-RU"/>
              </w:rPr>
            </w:r>
            <w:r>
              <w:rPr>
                <w:iCs/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highlight w:val="none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highlight w:val="none"/>
                <w:lang w:val="uk-UA"/>
              </w:rPr>
            </w:r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Що таке ареал, і як його визначають у біогеографії?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фактори впливають на формування і зміну ареалів видів?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типи ареалів виділяють у біогеографії (основні та другорядні)?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 змінюються ареали видів у відповідь на кліматичні зміни?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highlight w:val="none"/>
                <w:lang w:val="uk-UA"/>
              </w:rPr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методи використовують для вивчення і моніторингу ареалів видів?</w:t>
            </w:r>
            <w:r>
              <w:rPr>
                <w:sz w:val="22"/>
                <w:szCs w:val="22"/>
                <w:highlight w:val="none"/>
                <w:lang w:val="uk-UA"/>
              </w:rPr>
            </w:r>
            <w:r>
              <w:rPr>
                <w:sz w:val="22"/>
                <w:szCs w:val="22"/>
                <w:highlight w:val="none"/>
                <w:lang w:val="uk-UA"/>
              </w:rPr>
            </w:r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основні фактори середовища впливають на організми?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 кліматичні фактори (температура, вологість, освітлення) впливають на розподіл видів?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фізико-хімічні фактори середовища мають найбільший вплив на біоти?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 біотичні фактори (конкуренція, хижацтво, симбіоз) впливають на екологічні ніш?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адаптації організмів до змінних умов середовища можна спостерігати?</w:t>
            </w:r>
            <w:r>
              <w:rPr>
                <w:sz w:val="22"/>
                <w:szCs w:val="22"/>
                <w:highlight w:val="none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3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 xml:space="preserve">Центри походження видів культурних рослин і тварин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883"/>
              <w:pBdr/>
              <w:spacing/>
              <w:ind w:right="0" w:firstLine="0" w:left="0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Що таке центри походження видів, і як їх визначають?</w:t>
            </w:r>
            <w:r/>
          </w:p>
          <w:p>
            <w:pPr>
              <w:pStyle w:val="883"/>
              <w:pBdr/>
              <w:spacing/>
              <w:ind w:right="0" w:firstLine="0" w:left="0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Які є основні центри походження культурних рослин та тварин?</w:t>
            </w:r>
            <w:r/>
          </w:p>
          <w:p>
            <w:pPr>
              <w:pStyle w:val="883"/>
              <w:pBdr/>
              <w:spacing/>
              <w:ind w:right="0" w:firstLine="0" w:left="0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 центри походження видів впливають на агрономічну та зоотехнічну практику?</w:t>
            </w:r>
            <w:r/>
          </w:p>
          <w:p>
            <w:pPr>
              <w:pStyle w:val="883"/>
              <w:pBdr/>
              <w:spacing/>
              <w:ind w:right="0" w:firstLine="0" w:left="0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Які історичні та еволюційні процеси сприяли формуванню центрів походження видів?</w:t>
            </w:r>
            <w:r/>
          </w:p>
          <w:p>
            <w:pPr>
              <w:pStyle w:val="883"/>
              <w:pBdr/>
              <w:spacing/>
              <w:ind w:right="0" w:firstLine="0" w:left="0"/>
              <w:contextualSpacing w:val="true"/>
              <w:rPr>
                <w:rFonts w:eastAsia="Times New Roman"/>
                <w:sz w:val="22"/>
                <w:szCs w:val="22"/>
                <w:lang w:val="uk-UA" w:eastAsia="ar-SA"/>
              </w:rPr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 сучасні наукові дослідження допомагають виявляти нові центри походження видів?</w:t>
            </w:r>
            <w:r>
              <w:rPr>
                <w:rFonts w:eastAsia="Times New Roman"/>
                <w:sz w:val="22"/>
                <w:szCs w:val="22"/>
                <w:lang w:val="uk-UA" w:eastAsia="ar-SA"/>
              </w:rPr>
            </w:r>
            <w:r>
              <w:rPr>
                <w:rFonts w:eastAsia="Times New Roman"/>
                <w:sz w:val="22"/>
                <w:szCs w:val="22"/>
                <w:lang w:val="uk-UA" w:eastAsia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4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lang w:val="uk-UA"/>
              </w:rPr>
            </w:r>
            <w:r>
              <w:t xml:space="preserve">Біоценоз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883"/>
              <w:pBdr/>
              <w:spacing/>
              <w:ind w:firstLine="0" w:left="-84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 Що таке біоценоз, і які його основні складові частини?</w:t>
            </w:r>
            <w:r/>
          </w:p>
          <w:p>
            <w:pPr>
              <w:pStyle w:val="883"/>
              <w:pBdr/>
              <w:spacing/>
              <w:ind w:firstLine="0" w:left="-84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 Які основні типи біоценозів виділяють у біогеографії?</w:t>
            </w:r>
            <w:r/>
          </w:p>
          <w:p>
            <w:pPr>
              <w:pStyle w:val="883"/>
              <w:pBdr/>
              <w:spacing/>
              <w:ind w:firstLine="0" w:left="-84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 Як відбувається формування і зміна біоценозів?</w:t>
            </w:r>
            <w:r/>
          </w:p>
          <w:p>
            <w:pPr>
              <w:pStyle w:val="883"/>
              <w:pBdr/>
              <w:spacing/>
              <w:ind w:firstLine="0" w:left="-84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 Яка роль біоценозу в екологічних системах і для підтримання біорізноманіття?</w:t>
            </w:r>
            <w:r/>
          </w:p>
          <w:p>
            <w:pPr>
              <w:pStyle w:val="883"/>
              <w:pBdr/>
              <w:spacing/>
              <w:ind w:firstLine="0" w:left="0"/>
              <w:contextualSpacing w:val="true"/>
              <w:rPr>
                <w:rFonts w:eastAsia="Times New Roman"/>
                <w:sz w:val="22"/>
                <w:szCs w:val="22"/>
                <w:lang w:val="uk-UA" w:eastAsia="ar-SA"/>
              </w:rPr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 зміни в біоценозі можуть вплинути на екологічний баланс?</w:t>
            </w:r>
            <w:r>
              <w:rPr>
                <w:rFonts w:eastAsia="Times New Roman"/>
                <w:sz w:val="22"/>
                <w:szCs w:val="22"/>
                <w:lang w:val="uk-UA" w:eastAsia="ar-SA"/>
              </w:rPr>
            </w:r>
            <w:r>
              <w:rPr>
                <w:rFonts w:eastAsia="Times New Roman"/>
                <w:sz w:val="22"/>
                <w:szCs w:val="22"/>
                <w:lang w:val="uk-UA" w:eastAsia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38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5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  <w:t xml:space="preserve">Флористичне і фауністичне районування Землі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highlight w:val="none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highlight w:val="none"/>
                <w:lang w:val="uk-UA"/>
              </w:rPr>
            </w:r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Що таке флористичне і фауністичне районування, і для чого їх використовують?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основні флористичні і фауністичні райони Землі?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критерії використовують для визначення флористичних і фауністичних районів?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/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 районування впливає на охорону біорізноманіття та екологічне управління?</w:t>
            </w:r>
            <w:r/>
          </w:p>
          <w:p>
            <w:pPr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highlight w:val="none"/>
                <w:lang w:val="uk-UA"/>
              </w:rPr>
              <w:t xml:space="preserve">Які методи дослідження використовуються для створення карт флористичного та фауністичного районування?</w:t>
            </w:r>
            <w:r>
              <w:rPr>
                <w:sz w:val="22"/>
                <w:szCs w:val="22"/>
                <w:highlight w:val="none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34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Біогеографічне районування території України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80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 w:right="0" w:firstLine="0" w:left="0"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883"/>
              <w:pBdr/>
              <w:spacing/>
              <w:ind w:right="0" w:firstLine="0" w:left="0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Що таке біогеографічне районування території України, і які його основні цілі?</w:t>
            </w:r>
            <w:r/>
          </w:p>
          <w:p>
            <w:pPr>
              <w:pStyle w:val="883"/>
              <w:pBdr/>
              <w:spacing/>
              <w:ind w:right="0" w:firstLine="0" w:left="0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Які основні біогеографічні райони виділяють на території України?</w:t>
            </w:r>
            <w:r/>
          </w:p>
          <w:p>
            <w:pPr>
              <w:pStyle w:val="883"/>
              <w:pBdr/>
              <w:spacing/>
              <w:ind w:right="0" w:firstLine="0" w:left="0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Які фактори впливають на біогеографічне районування України?</w:t>
            </w:r>
            <w:r/>
          </w:p>
          <w:p>
            <w:pPr>
              <w:pStyle w:val="883"/>
              <w:pBdr/>
              <w:spacing/>
              <w:ind w:right="0" w:firstLine="0" w:left="0"/>
              <w:contextualSpacing w:val="true"/>
              <w:rPr/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 біогеографічне районування допомагає в охороні навколишнього середовища та управлінні природними ресурсами?</w:t>
            </w:r>
            <w:r/>
          </w:p>
          <w:p>
            <w:pPr>
              <w:pStyle w:val="883"/>
              <w:pBdr/>
              <w:spacing/>
              <w:ind w:right="0" w:firstLine="0" w:left="0"/>
              <w:contextualSpacing w:val="true"/>
              <w:rPr>
                <w:rFonts w:eastAsia="Times New Roman"/>
                <w:sz w:val="22"/>
                <w:szCs w:val="22"/>
                <w:lang w:val="uk-UA" w:eastAsia="ar-SA"/>
              </w:rPr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Які сучасні дослідження проводяться для уточнення біогеографічного районування України?</w:t>
            </w:r>
            <w:r>
              <w:rPr>
                <w:rFonts w:eastAsia="Times New Roman"/>
                <w:sz w:val="22"/>
                <w:szCs w:val="22"/>
                <w:lang w:val="uk-UA" w:eastAsia="ar-SA"/>
              </w:rPr>
            </w:r>
            <w:r>
              <w:rPr>
                <w:rFonts w:eastAsia="Times New Roman"/>
                <w:sz w:val="22"/>
                <w:szCs w:val="22"/>
                <w:lang w:val="uk-UA" w:eastAsia="ar-SA"/>
              </w:rPr>
            </w:r>
          </w:p>
          <w:p>
            <w:pPr>
              <w:pStyle w:val="883"/>
              <w:pBdr/>
              <w:spacing/>
              <w:ind w:right="0" w:firstLine="0" w:left="0"/>
              <w:contextualSpacing w:val="true"/>
              <w:rPr>
                <w:rFonts w:eastAsia="Times New Roman"/>
                <w:sz w:val="22"/>
                <w:szCs w:val="22"/>
                <w:lang w:val="uk-UA" w:eastAsia="ar-SA"/>
              </w:rPr>
            </w:pPr>
            <w:r>
              <w:rPr>
                <w:rFonts w:eastAsia="Times New Roman"/>
                <w:sz w:val="22"/>
                <w:szCs w:val="22"/>
                <w:lang w:val="uk-UA" w:eastAsia="ar-SA"/>
              </w:rPr>
              <w:t xml:space="preserve">.</w:t>
            </w:r>
            <w:r>
              <w:rPr>
                <w:rFonts w:eastAsia="Times New Roman"/>
                <w:sz w:val="22"/>
                <w:szCs w:val="22"/>
                <w:lang w:val="uk-UA" w:eastAsia="ar-SA"/>
              </w:rPr>
            </w:r>
            <w:r>
              <w:rPr>
                <w:rFonts w:eastAsia="Times New Roman"/>
                <w:sz w:val="22"/>
                <w:szCs w:val="22"/>
                <w:lang w:val="uk-UA" w:eastAsia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</w:tbl>
    <w:p>
      <w:pPr>
        <w:pStyle w:val="883"/>
        <w:pBdr/>
        <w:spacing/>
        <w:ind/>
        <w:rPr>
          <w:b/>
          <w:sz w:val="28"/>
          <w:szCs w:val="28"/>
          <w:lang w:val="uk-UA"/>
        </w:rPr>
        <w:sectPr>
          <w:footnotePr/>
          <w:endnotePr/>
          <w:type w:val="nextPage"/>
          <w:pgSz w:h="16838" w:orient="portrait" w:w="11906"/>
          <w:pgMar w:top="1134" w:right="567" w:bottom="1134" w:left="1134" w:header="720" w:footer="720" w:gutter="0"/>
          <w:cols w:num="1" w:sep="0" w:space="720" w:equalWidth="1"/>
        </w:sect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883"/>
        <w:pBdr/>
        <w:spacing/>
        <w:ind w:left="92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5. Види і зміст контрольних заходів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883"/>
        <w:pBdr/>
        <w:spacing/>
        <w:ind w:left="927"/>
        <w:jc w:val="center"/>
        <w:rPr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</w:p>
    <w:tbl>
      <w:tblPr>
        <w:tblW w:w="1501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668"/>
        <w:gridCol w:w="2411"/>
        <w:gridCol w:w="4395"/>
        <w:gridCol w:w="5672"/>
        <w:gridCol w:w="855"/>
        <w:gridCol w:w="11"/>
      </w:tblGrid>
      <w:tr>
        <w:trPr>
          <w:gridAfter w:val="1"/>
          <w:trHeight w:val="5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Вид заняття/роботи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Вид поточного контрольного заходу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Зміст контрольного заходу*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Критерії оцінювання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та термін виконання*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Усього балів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27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1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2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3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4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5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trHeight w:val="343"/>
        </w:trPr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12" w:type="dxa"/>
            <w:vAlign w:val="center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Поточний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Лабораторна робота 1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1, виконання лабораторної роботи 1.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4395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лабораторної роботи подано у СЕЗН ЗНУ, на сторінці дисципліни «Меліорація та рекультивація земель», адреса: </w:t>
            </w:r>
            <w:r>
              <w:rPr>
                <w:lang w:val="ru-RU"/>
              </w:rPr>
              <w:t xml:space="preserve"> </w:t>
            </w:r>
            <w:r>
              <w:rPr>
                <w:i/>
                <w:color w:val="000000"/>
                <w:lang w:val="uk-UA"/>
              </w:rPr>
              <w:t xml:space="preserve">https://moodle.znu.edu.ua/course/view.php?id=6325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883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де надаються вимоги до необхідного обладнання, покроковий хід виконання лабораторної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883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Питання  для підготовки до опитування (питання лекції, див. розд. 3) та перевірки самостійної роботи див. табл. 4.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2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лабораторного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</w:t>
            </w:r>
            <w:r>
              <w:rPr>
                <w:sz w:val="20"/>
                <w:szCs w:val="20"/>
                <w:lang w:val="ru-RU"/>
              </w:rPr>
              <w:t xml:space="preserve">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лабораторнаробота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лабораторна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лабораторної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Лабораторна робота 2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2, виконання лабораторної роботи 2.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5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2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47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vMerge w:val="restart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vMerge w:val="restart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5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2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668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2411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5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2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056"/>
        </w:trPr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vMerge w:val="continue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Контрольна робота 1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1-3, або тестуваннСЕЗН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контрольної роботи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10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2129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лабораторної роботи подано у СЕЗН ЗНУ, на сторінці дисципліни </w:t>
            </w:r>
            <w:r>
              <w:rPr>
                <w:sz w:val="20"/>
                <w:szCs w:val="20"/>
                <w:lang w:val="uk-UA"/>
              </w:rPr>
              <w:t xml:space="preserve">«Меліо</w:t>
            </w:r>
            <w:r>
              <w:rPr>
                <w:sz w:val="20"/>
                <w:szCs w:val="20"/>
                <w:lang w:val="uk-UA"/>
              </w:rPr>
              <w:t xml:space="preserve">рація та рекультивація земель», адреса: </w:t>
            </w:r>
            <w:r>
              <w:rPr>
                <w:sz w:val="20"/>
                <w:szCs w:val="20"/>
                <w:lang w:val="uk-UA"/>
              </w:rPr>
              <w:t xml:space="preserve">https://moodle.znu.edu.ua/course/view.php?id=6325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883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де надаються вимоги до необхідного обладнання, покроковий хід виконання лабораторної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883"/>
              <w:widowControl w:val="false"/>
              <w:pBdr/>
              <w:spacing/>
              <w:ind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 xml:space="preserve">Питання  для підготовки до опитування (питання лекції, див. розд. 3) та перевірки самостійної роботи див. табл. 4.</w: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2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лабораторного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основного програмного ма</w:t>
            </w:r>
            <w:r>
              <w:rPr>
                <w:sz w:val="20"/>
                <w:szCs w:val="20"/>
                <w:lang w:val="ru-RU"/>
              </w:rPr>
              <w:t xml:space="preserve">теріалу, засвоєння інформації у </w:t>
            </w:r>
            <w:r>
              <w:rPr>
                <w:sz w:val="20"/>
                <w:szCs w:val="20"/>
                <w:lang w:val="ru-RU"/>
              </w:rPr>
              <w:t xml:space="preserve">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лабораторнаробота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лабораторна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лабораторної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2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714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10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2468"/>
        </w:trPr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vMerge w:val="continue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vMerge w:val="continue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Контрольна робота 2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4-6, або тестування у 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контрольної роботи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10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 поточний контроль 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12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60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/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1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134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vMerge w:val="restart"/>
            <w:textDirection w:val="btLr"/>
            <w:noWrap w:val="false"/>
          </w:tcPr>
          <w:p>
            <w:pPr>
              <w:pStyle w:val="883"/>
              <w:pBdr/>
              <w:spacing/>
              <w:ind w:left="113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екзамен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 w:firstLine="34"/>
              <w:rPr/>
            </w:pPr>
            <w:r>
              <w:rPr>
                <w:sz w:val="22"/>
                <w:szCs w:val="22"/>
              </w:rPr>
              <w:t xml:space="preserve">Тестування в СЕЗН ЗНУ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Підготовка до екзамену здійснюється за навчальним матеріалом усього курсу (питання див. </w:t>
            </w:r>
            <w:r>
              <w:rPr>
                <w:spacing w:val="-4"/>
                <w:sz w:val="20"/>
                <w:szCs w:val="20"/>
              </w:rPr>
              <w:t xml:space="preserve">Розділ 3 робочої програми навчальної дисципліни)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both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ru-RU"/>
              </w:rPr>
              <w:t xml:space="preserve">Виконання тестових завдань відбувається на сторінці дисципліни в СЕЗН ЗНУ. Із банку тестових завдань СЕЗН ЗНУ для кожного здобувача освіти випадковим чином обирається 20 тестових завдань. За кожну вірну відповідь на тестове завдання здобувач </w:t>
            </w:r>
            <w:r>
              <w:rPr>
                <w:sz w:val="20"/>
                <w:szCs w:val="20"/>
                <w:lang w:val="uk-UA"/>
              </w:rPr>
              <w:t xml:space="preserve">вищої </w:t>
            </w:r>
            <w:r>
              <w:rPr>
                <w:sz w:val="20"/>
                <w:szCs w:val="20"/>
                <w:lang w:val="ru-RU"/>
              </w:rPr>
              <w:t xml:space="preserve">освіти отримує 1 бал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56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jc w:val="both"/>
              <w:rPr/>
            </w:pPr>
            <w:r>
              <w:rPr>
                <w:sz w:val="22"/>
                <w:szCs w:val="22"/>
              </w:rPr>
              <w:t xml:space="preserve">Індивідуальне дослідницьке завдання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Індивідуальні дослідницькі завдання повинні містити аналіз сучасного стану обраного питання. Виконуються у вигляді доповіді та презентації. Обсяг доповіді ІДЗ повинен бути розрахований на 7-10 хв. Доповідь повинна складатися зі вступу,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в якому висвітлена актуальність, мета дослідження, завдання, об’єкт та предмет (1-2 хв.) повне висвітлення питань, висновки та додається список використаних джерел. Презентація ІДЗ повинна містити графіки, таблиці та рисунки та складатися  з 15-20 слайдів.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ІДЗ повинно бути виконано протягом семестру, та представлено до захисту до початку залікового тижня. 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Питання для виконання ІДЗ обираються відповідно до номера прізвища студента у журналі академічної групи.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Орієнтовні питання для виконання завдання викладено на сторінці СЕЗН ЗНУ на платформі </w:t>
            </w:r>
            <w:r>
              <w:rPr>
                <w:spacing w:val="-4"/>
                <w:sz w:val="20"/>
                <w:szCs w:val="20"/>
              </w:rPr>
              <w:t xml:space="preserve">Moodle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uk-UA"/>
              </w:rPr>
              <w:t xml:space="preserve">19-20 балів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 – здобувачі вишої освіти самостійно виконали понад 90% завдань, під час виконання роботи виявили усебічні, систематичні та глибокі знання програмного матеріалу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з дисципліни, уміння ставити мету і формулювати завдання досліджень; творчі здібності у розумінні та використанні програмного матеріалу для виконання поставлених мети та завдань; чітко, логічно, послідовно викладати матеріал; робити обґрунтовані висновки.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Під час захисту індивідуального завдання надавали вичерпні, аргументовані та цілісні відповіді на всі запитання. Робота оформлена акуратно, відповідно до поставлених вимог.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17-18 балів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90% завдань, завдання роботи виконані достатньо грамотно, але є декілька (1-3) несуттєвих помилок. Під час викон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ання роботи здобувачі освіти виявили знання і розуміння програмного матеріалу з дисципліни в повному обсязі, уміння ставити мету і формулювати завдання досліджень; творчій підхід до виконання поставлених мети та завдань; логічно, послідовно викладати матер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іал; робити обґрунтовані висновки. Під час захисту індивідуального завдання загалом надавали аргументовані, без суттєвих помилок, відповіді на всі запитання. У цілому робота оформлена акуратно, але наявні незначні неточності в її оформленні та презентації.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15-16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80% завдань, завдання ро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боти виконані достатньо грамотно, але є декілька (до 5) несуттєвих помилок. Під час виконання роботи здобувачі освіти виявили знання і розуміння програмного матеріалу з дисципліни з основних розділів, уміння ставити мету і формулювати завдання досліджень;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логічно, послідовно викладати матеріал; робити висновки. Під час захисту індивідуального завдання відповідали достатньо грамотно, але припускались однієї-двох непринципових помилок. Робота оформлена акуратно, але наявні незначні неточності в її оформленні.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13-14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70%. Під час вик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онання роботи виявили знання й розуміння основних положень дисципліни; завдання виконали неповно, непослідовно; наявні неточності та помилки у змісті та оформленні роботи. Здобувачі освіти виявляють знання й розуміння основних положень матеріалу, але надаю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ть неповні, непослідовні відповіді. Під час захисту індивідуального завдання демонстрували недостатньо глибокі знання з досліджуваної теми, припускаючись не відповідностей у визначенні понять, неповно або недостатньо аргументовано відповідали на запитання.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883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10-12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ніж на 60%; у роботі присутні принципові помилки в оформленні. Під час виконання роботи виявили знання й розуміння основних положень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матеріалу з дисципліни. Під час захисті та підготовці презентації продемонстрували поверхневі знання з досліджуваної теми, відповідали неповно, непослідовно, припускаючись не відповідностей у визначенні понять, не вміє переконливо обґрунтувати свою думку.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883"/>
              <w:pBdr/>
              <w:spacing/>
              <w:ind/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0-9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понад 50% завдань. Під час виконання роботи припускалися принципових помилок при розв’язанні завдань. Робота оформлена зі значними порушенн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ями вимог. Необхідна досконала переробка роботи. Під час захисту здобувачі освіти виявили поверхові знання і розуміння основного програмового матеріалу в обсязі, який не дозволяє засвоювати наступний програмний матеріал; не відповідає на основні запитання.</w:t>
            </w:r>
            <w:r>
              <w:rPr>
                <w:b/>
                <w:sz w:val="20"/>
                <w:szCs w:val="20"/>
                <w:lang w:val="ru-RU"/>
              </w:rPr>
            </w:r>
            <w:r>
              <w:rPr>
                <w:b/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2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883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40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</w:tbl>
    <w:p>
      <w:pPr>
        <w:pStyle w:val="883"/>
        <w:pBdr/>
        <w:spacing/>
        <w:ind/>
        <w:jc w:val="both"/>
        <w:rPr>
          <w:b/>
          <w:bCs/>
          <w:i/>
          <w:color w:val="000000"/>
          <w:sz w:val="20"/>
          <w:szCs w:val="20"/>
          <w:lang w:val="uk-UA"/>
        </w:rPr>
      </w:pP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rPr>
          <w:b/>
          <w:color w:val="000000"/>
          <w:lang w:val="uk-UA"/>
        </w:rPr>
        <w:sectPr>
          <w:footnotePr/>
          <w:endnotePr/>
          <w:type w:val="nextPage"/>
          <w:pgSz w:h="11906" w:orient="landscape" w:w="16838"/>
          <w:pgMar w:top="1134" w:right="1134" w:bottom="567" w:left="1134" w:header="720" w:footer="720" w:gutter="0"/>
          <w:cols w:num="1" w:sep="0" w:space="720" w:equalWidth="1"/>
        </w:sect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Шкала оцінювання ЗНУ: національна та ECTS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tbl>
      <w:tblPr>
        <w:tblW w:w="0" w:type="auto"/>
        <w:jc w:val="center"/>
        <w:tblInd w:w="108" w:type="dxa"/>
        <w:tblBorders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>
        <w:trPr>
          <w:cantSplit/>
          <w:trHeight w:val="20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keepNext w:val="true"/>
              <w:keepLines w:val="true"/>
              <w:numPr>
                <w:ilvl w:val="1"/>
                <w:numId w:val="1"/>
              </w:numPr>
              <w:pBdr/>
              <w:spacing w:line="218" w:lineRule="auto"/>
              <w:ind/>
              <w:jc w:val="center"/>
              <w:outlineLvl w:val="1"/>
              <w:rPr>
                <w:rFonts w:ascii="Calibri" w:hAnsi="Calibri" w:eastAsia="MS Gothic" w:cs="Calibri"/>
                <w:color w:val="000000"/>
                <w:sz w:val="26"/>
                <w:szCs w:val="26"/>
                <w:lang w:val="uk-UA"/>
              </w:rPr>
            </w:pPr>
            <w:r>
              <w:rPr>
                <w:rFonts w:eastAsia="MS Gothic"/>
                <w:caps/>
                <w:color w:val="000000"/>
                <w:lang w:val="uk-UA"/>
              </w:rPr>
              <w:t xml:space="preserve">З</w:t>
            </w:r>
            <w:r>
              <w:rPr>
                <w:rFonts w:eastAsia="MS Gothic"/>
                <w:color w:val="000000"/>
                <w:lang w:val="uk-UA"/>
              </w:rPr>
              <w:t xml:space="preserve">а шкалою</w:t>
            </w:r>
            <w:r>
              <w:rPr>
                <w:rFonts w:ascii="Calibri" w:hAnsi="Calibri" w:eastAsia="MS Gothic" w:cs="Calibri"/>
                <w:color w:val="000000"/>
                <w:sz w:val="26"/>
                <w:szCs w:val="26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sz w:val="26"/>
                <w:szCs w:val="26"/>
                <w:lang w:val="uk-UA"/>
              </w:rPr>
            </w:r>
          </w:p>
          <w:p>
            <w:pPr>
              <w:pStyle w:val="883"/>
              <w:keepNext w:val="true"/>
              <w:keepLines w:val="true"/>
              <w:numPr>
                <w:ilvl w:val="5"/>
                <w:numId w:val="1"/>
              </w:numPr>
              <w:pBdr/>
              <w:spacing w:line="218" w:lineRule="auto"/>
              <w:ind/>
              <w:jc w:val="center"/>
              <w:outlineLvl w:val="5"/>
              <w:rPr>
                <w:rFonts w:ascii="Calibri" w:hAnsi="Calibri" w:eastAsia="MS Gothic" w:cs="Calibri"/>
                <w:color w:val="000000"/>
                <w:lang w:val="uk-UA"/>
              </w:rPr>
            </w:pPr>
            <w:r>
              <w:rPr>
                <w:rFonts w:eastAsia="MS Gothic"/>
                <w:color w:val="000000"/>
                <w:lang w:val="uk-UA"/>
              </w:rPr>
              <w:t xml:space="preserve">ECTS</w:t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restart"/>
            <w:textDirection w:val="lrTb"/>
            <w:noWrap w:val="false"/>
          </w:tcPr>
          <w:p>
            <w:pPr>
              <w:pStyle w:val="883"/>
              <w:keepNext w:val="true"/>
              <w:keepLines w:val="true"/>
              <w:numPr>
                <w:ilvl w:val="4"/>
                <w:numId w:val="1"/>
              </w:numPr>
              <w:pBdr/>
              <w:spacing w:line="218" w:lineRule="auto"/>
              <w:ind w:right="-108"/>
              <w:jc w:val="center"/>
              <w:outlineLvl w:val="4"/>
              <w:rPr>
                <w:rFonts w:ascii="Calibri" w:hAnsi="Calibri" w:eastAsia="MS Gothic" w:cs="Calibri"/>
                <w:color w:val="000000"/>
                <w:lang w:val="uk-UA"/>
              </w:rPr>
            </w:pPr>
            <w:r>
              <w:rPr>
                <w:rFonts w:eastAsia="MS Gothic"/>
                <w:color w:val="000000"/>
                <w:lang w:val="uk-UA"/>
              </w:rPr>
              <w:t xml:space="preserve">За шкалою університету</w:t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9" w:type="dxa"/>
            <w:vAlign w:val="top"/>
            <w:textDirection w:val="lrTb"/>
            <w:noWrap w:val="false"/>
          </w:tcPr>
          <w:p>
            <w:pPr>
              <w:pStyle w:val="883"/>
              <w:keepNext w:val="true"/>
              <w:keepLines w:val="true"/>
              <w:numPr>
                <w:ilvl w:val="2"/>
                <w:numId w:val="1"/>
              </w:numPr>
              <w:pBdr/>
              <w:tabs>
                <w:tab w:val="left" w:leader="none" w:pos="0"/>
              </w:tabs>
              <w:spacing w:line="218" w:lineRule="auto"/>
              <w:ind/>
              <w:jc w:val="center"/>
              <w:outlineLvl w:val="2"/>
              <w:rPr>
                <w:rFonts w:ascii="Calibri" w:hAnsi="Calibri" w:eastAsia="MS Gothic" w:cs="Calibri"/>
                <w:color w:val="000000"/>
                <w:lang w:val="uk-UA"/>
              </w:rPr>
            </w:pPr>
            <w:r>
              <w:rPr>
                <w:rFonts w:eastAsia="MS Gothic"/>
                <w:color w:val="000000"/>
                <w:lang w:val="uk-UA"/>
              </w:rPr>
              <w:t xml:space="preserve">За національною шкалою</w:t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</w:p>
        </w:tc>
      </w:tr>
      <w:tr>
        <w:trPr>
          <w:cantSplit/>
          <w:trHeight w:val="5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rFonts w:ascii="Calibri" w:hAnsi="Calibri" w:eastAsia="MS Gothic" w:cs="Calibri"/>
                <w:color w:val="000000"/>
                <w:lang w:val="uk-UA"/>
              </w:rPr>
            </w:pP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rFonts w:ascii="Calibri" w:hAnsi="Calibri" w:eastAsia="MS Gothic" w:cs="Calibri"/>
                <w:color w:val="000000"/>
                <w:lang w:val="uk-UA"/>
              </w:rPr>
            </w:pP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top"/>
            <w:textDirection w:val="lrTb"/>
            <w:noWrap w:val="false"/>
          </w:tcPr>
          <w:p>
            <w:pPr>
              <w:pStyle w:val="883"/>
              <w:keepNext w:val="true"/>
              <w:keepLines w:val="true"/>
              <w:numPr>
                <w:ilvl w:val="2"/>
                <w:numId w:val="1"/>
              </w:numPr>
              <w:pBdr/>
              <w:spacing w:line="218" w:lineRule="auto"/>
              <w:ind/>
              <w:jc w:val="center"/>
              <w:outlineLvl w:val="2"/>
              <w:rPr>
                <w:rFonts w:ascii="Calibri" w:hAnsi="Calibri" w:eastAsia="MS Gothic" w:cs="Calibri"/>
                <w:color w:val="000000"/>
                <w:lang w:val="uk-UA"/>
              </w:rPr>
            </w:pPr>
            <w:r>
              <w:rPr>
                <w:rFonts w:eastAsia="MS Gothic"/>
                <w:color w:val="000000"/>
                <w:lang w:val="uk-UA"/>
              </w:rPr>
              <w:t xml:space="preserve">Екзамен</w:t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top"/>
            <w:textDirection w:val="lrTb"/>
            <w:noWrap w:val="false"/>
          </w:tcPr>
          <w:p>
            <w:pPr>
              <w:pStyle w:val="883"/>
              <w:keepNext w:val="true"/>
              <w:keepLines w:val="true"/>
              <w:numPr>
                <w:ilvl w:val="2"/>
                <w:numId w:val="1"/>
              </w:numPr>
              <w:pBdr/>
              <w:spacing w:line="218" w:lineRule="auto"/>
              <w:ind/>
              <w:jc w:val="center"/>
              <w:outlineLvl w:val="2"/>
              <w:rPr>
                <w:rFonts w:ascii="Calibri" w:hAnsi="Calibri" w:eastAsia="MS Gothic" w:cs="Calibri"/>
                <w:color w:val="000000"/>
                <w:lang w:val="uk-UA"/>
              </w:rPr>
            </w:pPr>
            <w:r>
              <w:rPr>
                <w:rFonts w:eastAsia="MS Gothic"/>
                <w:color w:val="000000"/>
                <w:lang w:val="uk-UA"/>
              </w:rPr>
              <w:t xml:space="preserve">Залік</w:t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A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90 – 100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textDirection w:val="lrTb"/>
            <w:noWrap w:val="false"/>
          </w:tcPr>
          <w:p>
            <w:pPr>
              <w:pStyle w:val="883"/>
              <w:keepNext w:val="true"/>
              <w:keepLines w:val="true"/>
              <w:numPr>
                <w:ilvl w:val="3"/>
                <w:numId w:val="1"/>
              </w:numPr>
              <w:pBdr/>
              <w:spacing w:line="218" w:lineRule="auto"/>
              <w:ind/>
              <w:jc w:val="center"/>
              <w:outlineLvl w:val="3"/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pPr>
            <w:r>
              <w:rPr>
                <w:rFonts w:eastAsia="MS Gothic"/>
                <w:iCs/>
                <w:color w:val="000000"/>
                <w:lang w:val="uk-UA"/>
              </w:rPr>
              <w:t xml:space="preserve">5 (відмінно)</w:t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883"/>
              <w:keepNext w:val="true"/>
              <w:keepLines w:val="true"/>
              <w:numPr>
                <w:ilvl w:val="3"/>
                <w:numId w:val="1"/>
              </w:numPr>
              <w:pBdr/>
              <w:spacing w:line="218" w:lineRule="auto"/>
              <w:ind/>
              <w:jc w:val="center"/>
              <w:outlineLvl w:val="3"/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pPr>
            <w:r>
              <w:rPr>
                <w:rFonts w:eastAsia="MS Gothic"/>
                <w:iCs/>
                <w:color w:val="000000"/>
                <w:lang w:val="uk-UA"/>
              </w:rPr>
              <w:t xml:space="preserve">Зараховано</w:t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B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85 – 89 (дуже 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pP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C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75 – 84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9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pP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D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70 – 74 (задовільно) 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 (задовільно)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pP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E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60 – 69 (достатньо)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9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pP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  <w:r>
              <w:rPr>
                <w:rFonts w:ascii="Calibri" w:hAnsi="Calibri" w:eastAsia="MS Gothic" w:cs="Calibri"/>
                <w:i/>
                <w:iCs/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FX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35 – 59 (незадовільно – з можливістю повторного складання)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2 (незадовільно)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54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Не 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883"/>
              <w:pBdr/>
              <w:spacing w:line="218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1 – 34 (незадовільно – з обов’язковим повторним курсом)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9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883"/>
              <w:pBdr/>
              <w:spacing/>
              <w:ind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</w:tbl>
    <w:p>
      <w:pPr>
        <w:pStyle w:val="883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883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>
        <w:rPr>
          <w:b/>
          <w:color w:val="ff0000"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Основні навчальні ресурси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883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883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Рекомендована література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883"/>
        <w:pBdr/>
        <w:spacing/>
        <w:ind w:firstLine="567"/>
        <w:jc w:val="both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 xml:space="preserve"> </w:t>
      </w:r>
      <w:r>
        <w:rPr>
          <w:i/>
          <w:sz w:val="28"/>
          <w:szCs w:val="28"/>
          <w:lang w:val="ru-RU"/>
        </w:rPr>
      </w:r>
      <w:r>
        <w:rPr>
          <w:i/>
          <w:sz w:val="28"/>
          <w:szCs w:val="28"/>
          <w:lang w:val="ru-RU"/>
        </w:rPr>
      </w:r>
    </w:p>
    <w:p>
      <w:pPr>
        <w:pStyle w:val="883"/>
        <w:numPr>
          <w:ilvl w:val="0"/>
          <w:numId w:val="11"/>
        </w:numPr>
        <w:pBdr/>
        <w:spacing/>
        <w:ind/>
        <w:rPr/>
      </w:pPr>
      <w:r>
        <w:rPr>
          <w:lang w:val="uk-UA"/>
        </w:rPr>
        <w:t xml:space="preserve">Кукурудза С.І. Біогеографія: Підручник / </w:t>
      </w:r>
      <w:r>
        <w:rPr>
          <w:lang w:val="uk-UA"/>
        </w:rPr>
        <w:t xml:space="preserve">Кукурудза С.І. - Львів:</w:t>
      </w:r>
      <w:r>
        <w:rPr>
          <w:lang w:val="uk-UA"/>
        </w:rPr>
      </w:r>
      <w:r/>
    </w:p>
    <w:p>
      <w:pPr>
        <w:pStyle w:val="883"/>
        <w:pBdr/>
        <w:spacing/>
        <w:ind w:firstLine="0" w:left="1287"/>
        <w:rPr/>
      </w:pPr>
      <w:r>
        <w:rPr>
          <w:lang w:val="uk-UA"/>
        </w:rPr>
        <w:t xml:space="preserve">Видавничий центр ЛНУ імені Івана Франка, 2006.-504 с.</w:t>
      </w:r>
      <w:r/>
    </w:p>
    <w:p>
      <w:pPr>
        <w:pStyle w:val="883"/>
        <w:numPr>
          <w:ilvl w:val="0"/>
          <w:numId w:val="11"/>
        </w:numPr>
        <w:pBdr/>
        <w:spacing/>
        <w:ind/>
        <w:rPr/>
      </w:pPr>
      <w:r>
        <w:rPr>
          <w:lang w:val="uk-UA"/>
        </w:rPr>
        <w:t xml:space="preserve">Білоус Л.Ф. Біогеографія. Навчальлий посібник. /Білоус Л.Ф. . - Київ: </w:t>
      </w:r>
      <w:r>
        <w:rPr>
          <w:lang w:val="uk-UA"/>
        </w:rPr>
        <w:t xml:space="preserve">Видавничий центр Київського національного університету імені Тараса </w:t>
      </w:r>
      <w:r>
        <w:rPr>
          <w:lang w:val="uk-UA"/>
        </w:rPr>
        <w:t xml:space="preserve">Шевченка, 2020.-260 с.</w:t>
      </w:r>
      <w:r>
        <w:rPr>
          <w:lang w:val="uk-UA"/>
        </w:rPr>
      </w:r>
      <w:r/>
    </w:p>
    <w:p>
      <w:pPr>
        <w:pStyle w:val="883"/>
        <w:numPr>
          <w:ilvl w:val="0"/>
          <w:numId w:val="11"/>
        </w:numPr>
        <w:pBdr/>
        <w:spacing/>
        <w:ind/>
        <w:rPr>
          <w:highlight w:val="none"/>
          <w:lang w:val="uk-UA"/>
        </w:rPr>
      </w:pPr>
      <w:r>
        <w:rPr>
          <w:highlight w:val="none"/>
          <w:lang w:val="uk-UA"/>
        </w:rPr>
      </w:r>
      <w:r>
        <w:rPr>
          <w:highlight w:val="none"/>
          <w:lang w:val="uk-UA"/>
        </w:rPr>
        <w:t xml:space="preserve">Вернадский В.И. Биосфера / Вернадский В.И. – М., Наука, 1967. </w:t>
      </w:r>
      <w:r>
        <w:rPr>
          <w:highlight w:val="none"/>
          <w:lang w:val="uk-UA"/>
        </w:rPr>
        <w:t xml:space="preserve">Гришко-Богменко Б.К., Морозюк С.С., Мороз І.В. та ін. Географія </w:t>
      </w:r>
      <w:r>
        <w:rPr>
          <w:highlight w:val="none"/>
          <w:lang w:val="uk-UA"/>
        </w:rPr>
        <w:t xml:space="preserve">рослин з основами ботаніки / Гришко-Богменко Б.К., Морозюк С.С., </w:t>
      </w:r>
      <w:r>
        <w:rPr>
          <w:highlight w:val="none"/>
          <w:lang w:val="uk-UA"/>
        </w:rPr>
        <w:t xml:space="preserve">Мороз І.В. та ін. – К.: Вища школа, 1991.</w:t>
      </w:r>
      <w:r>
        <w:rPr>
          <w:lang w:val="uk-UA"/>
        </w:rPr>
      </w:r>
      <w:r>
        <w:rPr>
          <w:highlight w:val="none"/>
          <w:lang w:val="uk-UA"/>
        </w:rPr>
      </w:r>
    </w:p>
    <w:p>
      <w:pPr>
        <w:pStyle w:val="883"/>
        <w:numPr>
          <w:ilvl w:val="0"/>
          <w:numId w:val="11"/>
        </w:numPr>
        <w:pBdr/>
        <w:spacing/>
        <w:ind/>
        <w:rPr>
          <w:highlight w:val="none"/>
          <w:lang w:val="uk-UA"/>
        </w:rPr>
      </w:pPr>
      <w:r>
        <w:rPr>
          <w:highlight w:val="none"/>
          <w:lang w:val="uk-UA"/>
        </w:rPr>
      </w:r>
      <w:r>
        <w:rPr>
          <w:highlight w:val="none"/>
          <w:lang w:val="uk-UA"/>
        </w:rPr>
        <w:t xml:space="preserve">І.Ю. Фекета </w:t>
      </w:r>
      <w:r>
        <w:rPr>
          <w:highlight w:val="none"/>
          <w:lang w:val="uk-UA"/>
        </w:rPr>
        <w:t xml:space="preserve">Біогеографія. Методичні матеріали для студентів </w:t>
      </w:r>
      <w:r>
        <w:rPr>
          <w:highlight w:val="none"/>
          <w:lang w:val="uk-UA"/>
        </w:rPr>
        <w:t xml:space="preserve">географічного факультету / І.Ю. Фекета </w:t>
      </w:r>
      <w:r>
        <w:rPr>
          <w:highlight w:val="none"/>
          <w:lang w:val="uk-UA"/>
        </w:rPr>
        <w:t xml:space="preserve">– Ужгород: Видавництво </w:t>
      </w:r>
      <w:r>
        <w:rPr>
          <w:highlight w:val="none"/>
          <w:lang w:val="uk-UA"/>
        </w:rPr>
        <w:t xml:space="preserve">УжНУ «Говерла» , 2010. – 60 с.</w:t>
      </w:r>
      <w:r>
        <w:rPr>
          <w:highlight w:val="none"/>
          <w:lang w:val="uk-UA"/>
        </w:rPr>
      </w:r>
    </w:p>
    <w:p>
      <w:pPr>
        <w:pStyle w:val="883"/>
        <w:numPr>
          <w:ilvl w:val="0"/>
          <w:numId w:val="11"/>
        </w:numPr>
        <w:pBdr/>
        <w:spacing/>
        <w:ind/>
        <w:rPr>
          <w:highlight w:val="none"/>
          <w:lang w:val="uk-UA"/>
        </w:rPr>
      </w:pPr>
      <w:r>
        <w:rPr>
          <w:highlight w:val="none"/>
          <w:lang w:val="uk-UA"/>
        </w:rPr>
      </w:r>
      <w:r>
        <w:rPr>
          <w:highlight w:val="none"/>
          <w:lang w:val="uk-UA"/>
        </w:rPr>
        <w:t xml:space="preserve">Кістяківський О. Б., Корнєєв О. П. Посібник з зоогеографії. — К. : Радянська школа, 1968. — 133 с.</w:t>
      </w:r>
      <w:r>
        <w:rPr>
          <w:highlight w:val="none"/>
          <w:lang w:val="uk-UA"/>
        </w:rPr>
      </w:r>
      <w:r/>
    </w:p>
    <w:p>
      <w:pPr>
        <w:pStyle w:val="883"/>
        <w:numPr>
          <w:ilvl w:val="0"/>
          <w:numId w:val="11"/>
        </w:numPr>
        <w:pBdr/>
        <w:spacing/>
        <w:ind/>
        <w:rPr>
          <w:highlight w:val="none"/>
          <w:lang w:val="uk-UA"/>
        </w:rPr>
      </w:pPr>
      <w:r>
        <w:rPr>
          <w:highlight w:val="none"/>
          <w:lang w:val="uk-UA"/>
        </w:rPr>
        <w:t xml:space="preserve">Береговий П. М., Прахов М. М. Ботанічна географія. — К. : Вища школа, 1969. — 344 с. — 3000 прим.</w:t>
      </w:r>
      <w:r/>
      <w:r>
        <w:rPr>
          <w:highlight w:val="none"/>
          <w:lang w:val="uk-UA"/>
        </w:rPr>
      </w:r>
      <w:r>
        <w:rPr>
          <w:highlight w:val="none"/>
          <w:lang w:val="uk-UA"/>
        </w:rPr>
      </w:r>
    </w:p>
    <w:p>
      <w:pPr>
        <w:pStyle w:val="883"/>
        <w:pBdr/>
        <w:spacing/>
        <w:ind w:firstLine="709"/>
        <w:rPr>
          <w:rFonts w:eastAsia="Calibri"/>
          <w:b/>
          <w:lang w:val="uk-UA" w:eastAsia="ru-RU"/>
        </w:rPr>
      </w:pPr>
      <w:r>
        <w:rPr>
          <w:rFonts w:eastAsia="Calibri"/>
          <w:b/>
          <w:lang w:val="uk-UA" w:eastAsia="ru-RU"/>
        </w:rPr>
        <w:t xml:space="preserve">Інформаційні ресурси:</w:t>
      </w:r>
      <w:r>
        <w:rPr>
          <w:rFonts w:eastAsia="Calibri"/>
          <w:b/>
          <w:lang w:val="uk-UA" w:eastAsia="ru-RU"/>
        </w:rPr>
      </w:r>
      <w:r>
        <w:rPr>
          <w:rFonts w:eastAsia="Calibri"/>
          <w:b/>
          <w:lang w:val="uk-UA" w:eastAsia="ru-RU"/>
        </w:rPr>
      </w:r>
    </w:p>
    <w:p>
      <w:pPr>
        <w:pStyle w:val="883"/>
        <w:pBdr/>
        <w:spacing/>
        <w:ind w:firstLine="709"/>
        <w:jc w:val="both"/>
        <w:rPr>
          <w:rFonts w:eastAsia="Calibri"/>
          <w:color w:val="0d0d0d"/>
          <w:lang w:val="uk-UA" w:eastAsia="ru-RU"/>
        </w:rPr>
      </w:pPr>
      <w:r>
        <w:rPr>
          <w:rFonts w:eastAsia="Calibri"/>
          <w:color w:val="0d0d0d"/>
          <w:lang w:val="uk-UA" w:eastAsia="ru-RU"/>
        </w:rPr>
        <w:t xml:space="preserve">1.   Про охорону навколишнього природного середовища : Закон       України від 26.06.1991 р. </w:t>
      </w:r>
      <w:r>
        <w:rPr>
          <w:rFonts w:eastAsia="Calibri"/>
          <w:iCs/>
          <w:lang w:val="uk-UA" w:eastAsia="en-US"/>
        </w:rPr>
        <w:t xml:space="preserve">[Електронний ресурс].</w:t>
      </w:r>
      <w:r>
        <w:rPr>
          <w:rFonts w:ascii="Calibri" w:hAnsi="Calibri" w:eastAsia="Calibri"/>
          <w:iCs/>
          <w:lang w:val="uk-UA" w:eastAsia="en-US"/>
        </w:rPr>
        <w:t xml:space="preserve"> </w:t>
      </w:r>
      <w:r>
        <w:rPr>
          <w:rFonts w:eastAsia="Calibri"/>
          <w:spacing w:val="4"/>
          <w:lang w:val="uk-UA" w:eastAsia="ru-RU"/>
        </w:rPr>
        <w:t xml:space="preserve">−</w:t>
      </w:r>
      <w:r>
        <w:rPr>
          <w:rFonts w:eastAsia="Times New Roman"/>
          <w:lang w:val="uk-UA" w:eastAsia="ru-RU"/>
        </w:rPr>
        <w:t xml:space="preserve"> Режим доступу : </w:t>
      </w:r>
      <w:r>
        <w:rPr>
          <w:rFonts w:eastAsia="Calibri"/>
          <w:color w:val="0d0d0d"/>
          <w:lang w:val="uk-UA" w:eastAsia="ru-RU"/>
        </w:rPr>
        <w:t xml:space="preserve">http://zakon4.rada.gov.ua/laws/show/1264-12</w:t>
      </w:r>
      <w:r>
        <w:rPr>
          <w:rFonts w:eastAsia="Calibri"/>
          <w:color w:val="0d0d0d"/>
          <w:lang w:val="uk-UA" w:eastAsia="ru-RU"/>
        </w:rPr>
      </w:r>
      <w:r>
        <w:rPr>
          <w:rFonts w:eastAsia="Calibri"/>
          <w:color w:val="0d0d0d"/>
          <w:lang w:val="uk-UA" w:eastAsia="ru-RU"/>
        </w:rPr>
      </w:r>
    </w:p>
    <w:p>
      <w:pPr>
        <w:pStyle w:val="883"/>
        <w:pBdr/>
        <w:spacing/>
        <w:ind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883"/>
        <w:pBdr/>
        <w:spacing/>
        <w:ind/>
        <w:jc w:val="center"/>
        <w:rPr>
          <w:b/>
          <w:bCs/>
          <w:color w:val="000000"/>
          <w:sz w:val="28"/>
          <w:szCs w:val="28"/>
          <w:highlight w:val="yellow"/>
          <w:lang w:val="uk-UA"/>
        </w:rPr>
      </w:pPr>
      <w:r>
        <w:rPr>
          <w:b/>
          <w:bCs/>
          <w:sz w:val="28"/>
          <w:szCs w:val="28"/>
          <w:lang w:val="uk-UA"/>
        </w:rPr>
        <w:t xml:space="preserve">7. Регуляції</w:t>
      </w:r>
      <w:r>
        <w:rPr>
          <w:b/>
          <w:bCs/>
          <w:color w:val="000000"/>
          <w:sz w:val="28"/>
          <w:szCs w:val="28"/>
          <w:lang w:val="uk-UA"/>
        </w:rPr>
        <w:t xml:space="preserve"> і політики курсу</w:t>
      </w:r>
      <w:r>
        <w:rPr>
          <w:b/>
          <w:bCs/>
          <w:color w:val="000000"/>
          <w:sz w:val="28"/>
          <w:szCs w:val="28"/>
          <w:highlight w:val="yellow"/>
          <w:lang w:val="uk-UA"/>
        </w:rPr>
      </w:r>
      <w:r>
        <w:rPr>
          <w:b/>
          <w:bCs/>
          <w:color w:val="000000"/>
          <w:sz w:val="28"/>
          <w:szCs w:val="28"/>
          <w:highlight w:val="yellow"/>
          <w:lang w:val="uk-UA"/>
        </w:rPr>
      </w:r>
    </w:p>
    <w:p>
      <w:pPr>
        <w:pStyle w:val="883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Відвідування занять. Регуляція пропусків.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 w:after="140" w:line="276" w:lineRule="auto"/>
        <w:ind w:right="102"/>
        <w:jc w:val="both"/>
        <w:rPr>
          <w:lang w:val="ru-RU"/>
        </w:rPr>
      </w:pPr>
      <w:r>
        <w:rPr>
          <w:lang w:val="ru-RU"/>
        </w:rPr>
        <w:t xml:space="preserve">Інтерактивний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характер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курсу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передбачає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обов’язкове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відвідування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лекційних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практичних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 Студенти, які за певних обставин не можуть відвідувати практичні заняття регулярно,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мусять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узгодити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із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викладачем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графік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індивідуального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Окремі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завдання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бути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відпрацьовані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найближчій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консультації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після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пропуску.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здійснюється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формі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захисту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завдань, що були виконані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пропущеному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занятті.</w:t>
      </w:r>
      <w:r>
        <w:rPr>
          <w:lang w:val="ru-RU"/>
        </w:rPr>
      </w:r>
      <w:r>
        <w:rPr>
          <w:lang w:val="ru-RU"/>
        </w:rPr>
      </w:r>
    </w:p>
    <w:p>
      <w:pPr>
        <w:pStyle w:val="883"/>
        <w:pBdr/>
        <w:spacing w:after="140" w:line="276" w:lineRule="auto"/>
        <w:ind w:right="103"/>
        <w:jc w:val="both"/>
        <w:rPr>
          <w:lang w:val="ru-RU"/>
        </w:rPr>
      </w:pPr>
      <w:r>
        <w:rPr>
          <w:lang w:val="ru-RU"/>
        </w:rPr>
        <w:t xml:space="preserve">Студенти,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які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станом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початок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екзаменаційної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сесії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понад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70%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невідпрацьованих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занять, до відпрацювання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допускаються.</w:t>
      </w:r>
      <w:r>
        <w:rPr>
          <w:lang w:val="ru-RU"/>
        </w:rPr>
      </w:r>
      <w:r>
        <w:rPr>
          <w:lang w:val="ru-RU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Політика академічної доброчесності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 w:after="140" w:line="276" w:lineRule="auto"/>
        <w:ind w:right="102"/>
        <w:jc w:val="both"/>
        <w:rPr>
          <w:lang w:val="ru-RU"/>
        </w:rPr>
      </w:pPr>
      <w:r>
        <w:rPr>
          <w:lang w:val="uk-UA"/>
        </w:rPr>
        <w:t xml:space="preserve">Усі</w:t>
      </w:r>
      <w:r>
        <w:rPr>
          <w:spacing w:val="45"/>
          <w:lang w:val="uk-UA"/>
        </w:rPr>
        <w:t xml:space="preserve"> </w:t>
      </w:r>
      <w:r>
        <w:rPr>
          <w:lang w:val="uk-UA"/>
        </w:rPr>
        <w:t xml:space="preserve">роботи,</w:t>
      </w:r>
      <w:r>
        <w:rPr>
          <w:spacing w:val="44"/>
          <w:lang w:val="uk-UA"/>
        </w:rPr>
        <w:t xml:space="preserve"> </w:t>
      </w:r>
      <w:r>
        <w:rPr>
          <w:lang w:val="uk-UA"/>
        </w:rPr>
        <w:t xml:space="preserve">що</w:t>
      </w:r>
      <w:r>
        <w:rPr>
          <w:spacing w:val="47"/>
          <w:lang w:val="uk-UA"/>
        </w:rPr>
        <w:t xml:space="preserve"> </w:t>
      </w:r>
      <w:r>
        <w:rPr>
          <w:lang w:val="uk-UA"/>
        </w:rPr>
        <w:t xml:space="preserve">виконуються</w:t>
      </w:r>
      <w:r>
        <w:rPr>
          <w:spacing w:val="43"/>
          <w:lang w:val="uk-UA"/>
        </w:rPr>
        <w:t xml:space="preserve"> </w:t>
      </w:r>
      <w:r>
        <w:rPr>
          <w:lang w:val="uk-UA"/>
        </w:rPr>
        <w:t xml:space="preserve">здобувачами вишої освіти</w:t>
      </w:r>
      <w:r>
        <w:rPr>
          <w:spacing w:val="44"/>
          <w:lang w:val="uk-UA"/>
        </w:rPr>
        <w:t xml:space="preserve"> </w:t>
      </w:r>
      <w:r>
        <w:rPr>
          <w:lang w:val="uk-UA"/>
        </w:rPr>
        <w:t xml:space="preserve">під</w:t>
      </w:r>
      <w:r>
        <w:rPr>
          <w:spacing w:val="45"/>
          <w:lang w:val="uk-UA"/>
        </w:rPr>
        <w:t xml:space="preserve"> </w:t>
      </w:r>
      <w:r>
        <w:rPr>
          <w:lang w:val="uk-UA"/>
        </w:rPr>
        <w:t xml:space="preserve">час</w:t>
      </w:r>
      <w:r>
        <w:rPr>
          <w:spacing w:val="43"/>
          <w:lang w:val="uk-UA"/>
        </w:rPr>
        <w:t xml:space="preserve"> </w:t>
      </w:r>
      <w:r>
        <w:rPr>
          <w:lang w:val="uk-UA"/>
        </w:rPr>
        <w:t xml:space="preserve">проходження</w:t>
      </w:r>
      <w:r>
        <w:rPr>
          <w:spacing w:val="43"/>
          <w:lang w:val="uk-UA"/>
        </w:rPr>
        <w:t xml:space="preserve"> </w:t>
      </w:r>
      <w:r>
        <w:rPr>
          <w:lang w:val="uk-UA"/>
        </w:rPr>
        <w:t xml:space="preserve">курсу,</w:t>
      </w:r>
      <w:r>
        <w:rPr>
          <w:spacing w:val="47"/>
          <w:lang w:val="uk-UA"/>
        </w:rPr>
        <w:t xml:space="preserve"> </w:t>
      </w:r>
      <w:r>
        <w:rPr>
          <w:lang w:val="uk-UA"/>
        </w:rPr>
        <w:t xml:space="preserve">перевіряються</w:t>
      </w:r>
      <w:r>
        <w:rPr>
          <w:spacing w:val="43"/>
          <w:lang w:val="uk-UA"/>
        </w:rPr>
        <w:t xml:space="preserve"> </w:t>
      </w:r>
      <w:r>
        <w:rPr>
          <w:lang w:val="uk-UA"/>
        </w:rPr>
        <w:t xml:space="preserve">на</w:t>
      </w:r>
      <w:r>
        <w:rPr>
          <w:spacing w:val="-57"/>
          <w:lang w:val="uk-UA"/>
        </w:rPr>
        <w:t xml:space="preserve">  </w:t>
      </w:r>
      <w:r>
        <w:rPr>
          <w:spacing w:val="-57"/>
          <w:lang w:val="uk-UA"/>
        </w:rPr>
        <w:t xml:space="preserve"> </w:t>
      </w:r>
      <w:r>
        <w:rPr>
          <w:lang w:val="uk-UA"/>
        </w:rPr>
        <w:t xml:space="preserve">наявність</w:t>
        <w:tab/>
        <w:t xml:space="preserve">плагіату за допомогою спеціалізованого програмного забезпечення </w:t>
      </w:r>
      <w:r>
        <w:t xml:space="preserve">UniCheck</w:t>
      </w:r>
      <w:r>
        <w:rPr>
          <w:lang w:val="uk-UA"/>
        </w:rPr>
        <w:t xml:space="preserve">.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Відповідно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чинних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правових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норм,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плагіатом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вважатиметься: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копіювання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3"/>
          <w:lang w:val="ru-RU"/>
        </w:rPr>
        <w:t xml:space="preserve"> </w:t>
      </w:r>
      <w:r>
        <w:rPr>
          <w:lang w:val="ru-RU"/>
        </w:rPr>
        <w:t xml:space="preserve">наукової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роботи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декількох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робіт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оприлюднення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результату</w:t>
      </w:r>
      <w:r>
        <w:rPr>
          <w:spacing w:val="52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своїм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іменем;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створення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суміші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власного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запозиченого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тексту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належного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цитування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джерел;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рерайт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(перефразування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праці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згадування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оригінального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автора).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Будь-яка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ідея,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думка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речення,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ілюстрація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фото,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яке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запозичуєте,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має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супроводжуватися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посиланням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першоджерело.</w:t>
      </w:r>
      <w:r>
        <w:rPr>
          <w:spacing w:val="22"/>
          <w:lang w:val="ru-RU"/>
        </w:rPr>
        <w:t xml:space="preserve"> </w:t>
      </w:r>
      <w:r>
        <w:rPr>
          <w:lang w:val="ru-RU"/>
        </w:rPr>
        <w:t xml:space="preserve">Приклади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оформлення цитувань див. на </w:t>
      </w:r>
      <w:r>
        <w:t xml:space="preserve">Moode</w:t>
      </w:r>
      <w:r>
        <w:rPr>
          <w:lang w:val="ru-RU"/>
        </w:rPr>
        <w:t xml:space="preserve">: </w:t>
      </w:r>
      <w:r>
        <w:fldChar w:fldCharType="begin"/>
      </w:r>
      <w:r>
        <w:rPr>
          <w:lang w:val="ru-RU"/>
        </w:rPr>
        <w:instrText xml:space="preserve"> </w:instrText>
      </w:r>
      <w:r>
        <w:instrText xml:space="preserve">HYPERLINK</w:instrText>
      </w:r>
      <w:r>
        <w:rPr>
          <w:lang w:val="ru-RU"/>
        </w:rPr>
        <w:instrText xml:space="preserve"> "</w:instrText>
      </w:r>
      <w:r>
        <w:instrText xml:space="preserve">https</w:instrText>
      </w:r>
      <w:r>
        <w:rPr>
          <w:lang w:val="ru-RU"/>
        </w:rPr>
        <w:instrText xml:space="preserve">://</w:instrText>
      </w:r>
      <w:r>
        <w:instrText xml:space="preserve">moodle</w:instrText>
      </w:r>
      <w:r>
        <w:rPr>
          <w:lang w:val="ru-RU"/>
        </w:rPr>
        <w:instrText xml:space="preserve">.</w:instrText>
      </w:r>
      <w:r>
        <w:instrText xml:space="preserve">znu</w:instrText>
      </w:r>
      <w:r>
        <w:rPr>
          <w:lang w:val="ru-RU"/>
        </w:rPr>
        <w:instrText xml:space="preserve">.</w:instrText>
      </w:r>
      <w:r>
        <w:instrText xml:space="preserve">edu</w:instrText>
      </w:r>
      <w:r>
        <w:rPr>
          <w:lang w:val="ru-RU"/>
        </w:rPr>
        <w:instrText xml:space="preserve">.</w:instrText>
      </w:r>
      <w:r>
        <w:instrText xml:space="preserve">ua</w:instrText>
      </w:r>
      <w:r>
        <w:rPr>
          <w:lang w:val="ru-RU"/>
        </w:rPr>
        <w:instrText xml:space="preserve">/</w:instrText>
      </w:r>
      <w:r>
        <w:instrText xml:space="preserve">mod</w:instrText>
      </w:r>
      <w:r>
        <w:rPr>
          <w:lang w:val="ru-RU"/>
        </w:rPr>
        <w:instrText xml:space="preserve">/</w:instrText>
      </w:r>
      <w:r>
        <w:instrText xml:space="preserve">resource</w:instrText>
      </w:r>
      <w:r>
        <w:rPr>
          <w:lang w:val="ru-RU"/>
        </w:rPr>
        <w:instrText xml:space="preserve">/</w:instrText>
      </w:r>
      <w:r>
        <w:instrText xml:space="preserve">view</w:instrText>
      </w:r>
      <w:r>
        <w:rPr>
          <w:lang w:val="ru-RU"/>
        </w:rPr>
        <w:instrText xml:space="preserve">.</w:instrText>
      </w:r>
      <w:r>
        <w:instrText xml:space="preserve">php</w:instrText>
      </w:r>
      <w:r>
        <w:rPr>
          <w:lang w:val="ru-RU"/>
        </w:rPr>
        <w:instrText xml:space="preserve">?</w:instrText>
      </w:r>
      <w:r>
        <w:instrText xml:space="preserve">id</w:instrText>
      </w:r>
      <w:r>
        <w:rPr>
          <w:lang w:val="ru-RU"/>
        </w:rPr>
        <w:instrText xml:space="preserve">=103857" </w:instrText>
      </w:r>
      <w:r>
        <w:fldChar w:fldCharType="separate"/>
      </w:r>
      <w:r>
        <w:rPr>
          <w:color w:val="0000ff"/>
          <w:u w:val="single"/>
        </w:rPr>
        <w:t xml:space="preserve">https</w:t>
      </w:r>
      <w:r>
        <w:rPr>
          <w:color w:val="0000ff"/>
          <w:u w:val="single"/>
          <w:lang w:val="ru-RU"/>
        </w:rPr>
        <w:t xml:space="preserve">://</w:t>
      </w:r>
      <w:r>
        <w:rPr>
          <w:color w:val="0000ff"/>
          <w:u w:val="single"/>
        </w:rPr>
        <w:t xml:space="preserve">moodle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znu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edu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ua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mod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resource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view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php</w:t>
      </w:r>
      <w:r>
        <w:rPr>
          <w:color w:val="0000ff"/>
          <w:u w:val="single"/>
          <w:lang w:val="ru-RU"/>
        </w:rPr>
        <w:t xml:space="preserve">?</w:t>
      </w:r>
      <w:r>
        <w:rPr>
          <w:color w:val="0000ff"/>
          <w:u w:val="single"/>
        </w:rPr>
        <w:t xml:space="preserve">id</w:t>
      </w:r>
      <w:r>
        <w:rPr>
          <w:color w:val="0000ff"/>
          <w:u w:val="single"/>
          <w:lang w:val="ru-RU"/>
        </w:rPr>
        <w:t xml:space="preserve">=103857</w:t>
      </w:r>
      <w:r>
        <w:fldChar w:fldCharType="end"/>
      </w:r>
      <w:r>
        <w:rPr>
          <w:color w:val="0000ff"/>
          <w:spacing w:val="1"/>
          <w:lang w:val="ru-RU"/>
        </w:rPr>
        <w:t xml:space="preserve"> </w:t>
      </w:r>
      <w:r>
        <w:rPr>
          <w:lang w:val="ru-RU"/>
        </w:rPr>
        <w:t xml:space="preserve">Роботи,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яких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виявлено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ознаки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15"/>
          <w:lang w:val="ru-RU"/>
        </w:rPr>
        <w:t xml:space="preserve"> </w:t>
      </w:r>
      <w:r>
        <w:rPr>
          <w:lang w:val="ru-RU"/>
        </w:rPr>
        <w:t xml:space="preserve">розгляду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приймаються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відхиляються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права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перескладання.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Якщо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впевнені,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підпадають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зроблені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вами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запозичення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визначення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будь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ласка, проконсультуйтеся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викладачем.</w:t>
      </w:r>
      <w:r>
        <w:rPr>
          <w:lang w:val="ru-RU"/>
        </w:rPr>
      </w:r>
      <w:r>
        <w:rPr>
          <w:lang w:val="ru-RU"/>
        </w:rPr>
      </w:r>
    </w:p>
    <w:p>
      <w:pPr>
        <w:pStyle w:val="883"/>
        <w:pBdr/>
        <w:spacing/>
        <w:ind/>
        <w:jc w:val="both"/>
        <w:rPr>
          <w:b/>
          <w:bCs/>
          <w:iCs/>
          <w:color w:val="000000"/>
          <w:lang w:val="uk-UA"/>
        </w:rPr>
      </w:pPr>
      <w:r>
        <w:rPr>
          <w:b/>
          <w:bCs/>
          <w:iCs/>
          <w:color w:val="000000"/>
          <w:lang w:val="uk-UA"/>
        </w:rPr>
        <w:t xml:space="preserve">Визнання результатів неформальної/інформальної освіти</w:t>
      </w:r>
      <w:r>
        <w:rPr>
          <w:b/>
          <w:bCs/>
          <w:iCs/>
          <w:color w:val="000000"/>
          <w:lang w:val="uk-UA"/>
        </w:rPr>
      </w:r>
      <w:r>
        <w:rPr>
          <w:b/>
          <w:bCs/>
          <w:iCs/>
          <w:color w:val="000000"/>
          <w:lang w:val="uk-UA"/>
        </w:rPr>
      </w:r>
    </w:p>
    <w:p>
      <w:pPr>
        <w:pStyle w:val="883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 w:after="140" w:line="276" w:lineRule="auto"/>
        <w:ind w:right="102"/>
        <w:jc w:val="both"/>
        <w:rPr>
          <w:i/>
          <w:iCs/>
          <w:color w:val="000000"/>
          <w:lang w:val="uk-UA"/>
        </w:rPr>
      </w:pPr>
      <w:r>
        <w:rPr>
          <w:lang w:val="ru-RU"/>
        </w:rPr>
        <w:t xml:space="preserve">Врахування результатів, отриманих здобувачем за рахунок неформальної/інформальної освіти здійснюється згідно з Положенням Запорізького національного університету</w:t>
      </w:r>
      <w:r>
        <w:rPr>
          <w:lang w:val="uk-UA"/>
        </w:rPr>
        <w:t xml:space="preserve"> про порядок визнання результатів навчання здобутих шляхом неформальної та/або інформальної освіти https://sites.znu.edu.ua/navchalnyj_viddil/3647.ukr.html</w:t>
      </w:r>
      <w:r>
        <w:rPr>
          <w:i/>
          <w:iCs/>
          <w:color w:val="000000"/>
          <w:lang w:val="uk-UA"/>
        </w:rPr>
      </w:r>
      <w:r>
        <w:rPr>
          <w:i/>
          <w:iCs/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rFonts w:ascii="Times New Roman Полужирный" w:hAnsi="Times New Roman Полужирный"/>
          <w:b/>
          <w:caps/>
          <w:color w:val="000000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 xml:space="preserve">Додаткова інформація</w:t>
      </w:r>
      <w:r>
        <w:rPr>
          <w:rFonts w:ascii="Times New Roman Полужирный" w:hAnsi="Times New Roman Полужирный"/>
          <w:b/>
          <w:caps/>
          <w:color w:val="000000"/>
          <w:lang w:val="uk-UA"/>
        </w:rPr>
      </w:r>
      <w:r>
        <w:rPr>
          <w:rFonts w:ascii="Times New Roman Полужирный" w:hAnsi="Times New Roman Полужирный"/>
          <w:b/>
          <w:caps/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адресою: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"https://tinyurl.com/yckze4jd" </w:instrText>
      </w:r>
      <w:r>
        <w:rPr>
          <w:color w:val="000000"/>
          <w:lang w:val="uk-UA"/>
        </w:rPr>
        <w:fldChar w:fldCharType="separate"/>
      </w:r>
      <w:r>
        <w:rPr>
          <w:color w:val="000000"/>
          <w:u w:val="single"/>
          <w:lang w:val="uk-UA"/>
        </w:rPr>
        <w:t xml:space="preserve">https://tinyurl.com/yckze4jd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</w:t>
      </w:r>
      <w:r>
        <w:rPr>
          <w:color w:val="000000"/>
          <w:lang w:val="uk-UA"/>
        </w:rPr>
        <w:t xml:space="preserve">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r>
        <w:rPr>
          <w:lang w:val="uk-UA"/>
        </w:rPr>
        <w:fldChar w:fldCharType="begin"/>
      </w:r>
      <w:r>
        <w:rPr>
          <w:lang w:val="uk-UA"/>
        </w:rPr>
        <w:instrText xml:space="preserve"> HYPERLINK "https://tinyurl.com/y9tve4lk" </w:instrText>
      </w:r>
      <w:r>
        <w:rPr>
          <w:lang w:val="uk-UA"/>
        </w:rPr>
        <w:fldChar w:fldCharType="separate"/>
      </w:r>
      <w:r>
        <w:rPr>
          <w:bCs/>
          <w:color w:val="0000ff"/>
          <w:u w:val="single"/>
          <w:shd w:val="clear" w:color="auto" w:fill="ffffff"/>
          <w:lang w:val="uk-UA"/>
        </w:rPr>
        <w:t xml:space="preserve">https://tinyurl.com/y9tve4lk</w:t>
      </w:r>
      <w:r>
        <w:rPr>
          <w:lang w:val="uk-UA"/>
        </w:rPr>
        <w:fldChar w:fldCharType="end"/>
      </w:r>
      <w:r>
        <w:rPr>
          <w:bCs/>
          <w:shd w:val="clear" w:color="auto" w:fill="ffffff"/>
          <w:lang w:val="uk-UA"/>
        </w:rPr>
        <w:t xml:space="preserve">.</w:t>
      </w:r>
      <w:r>
        <w:rPr>
          <w:color w:val="ff0000"/>
          <w:lang w:val="uk-UA"/>
        </w:rPr>
      </w:r>
      <w:r>
        <w:rPr>
          <w:color w:val="ff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</w:t>
      </w:r>
      <w:r>
        <w:rPr>
          <w:color w:val="000000"/>
          <w:lang w:val="uk-UA"/>
        </w:rPr>
        <w:t xml:space="preserve">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"https://tinyurl.com/y9pkmmp5" </w:instrText>
      </w:r>
      <w:r>
        <w:rPr>
          <w:color w:val="000000"/>
          <w:lang w:val="uk-UA"/>
        </w:rPr>
        <w:fldChar w:fldCharType="separate"/>
      </w:r>
      <w:r>
        <w:rPr>
          <w:color w:val="000000"/>
          <w:u w:val="single"/>
          <w:lang w:val="uk-UA"/>
        </w:rPr>
        <w:t xml:space="preserve">https://tinyurl.com/y9pkmmp5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"https://tinyurl.com/ycds57la" </w:instrText>
      </w:r>
      <w:r>
        <w:rPr>
          <w:color w:val="000000"/>
          <w:lang w:val="uk-UA"/>
        </w:rPr>
        <w:fldChar w:fldCharType="separate"/>
      </w:r>
      <w:r>
        <w:rPr>
          <w:color w:val="000000"/>
          <w:u w:val="single"/>
          <w:lang w:val="uk-UA"/>
        </w:rPr>
        <w:t xml:space="preserve">https://tinyurl.com/ycds57la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</w:t>
      </w:r>
      <w:r>
        <w:rPr>
          <w:color w:val="000000"/>
          <w:lang w:val="uk-UA"/>
        </w:rPr>
        <w:t xml:space="preserve">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"https://tinyurl.com/57wha734" </w:instrText>
      </w:r>
      <w:r>
        <w:rPr>
          <w:color w:val="000000"/>
          <w:lang w:val="uk-UA"/>
        </w:rPr>
        <w:fldChar w:fldCharType="separate"/>
      </w:r>
      <w:r>
        <w:rPr>
          <w:color w:val="000000"/>
          <w:u w:val="single"/>
          <w:lang w:val="uk-UA"/>
        </w:rPr>
        <w:t xml:space="preserve">https://tinyurl.com/57wha734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Конфліктні ситуації, що вини</w:t>
      </w:r>
      <w:r>
        <w:rPr>
          <w:color w:val="000000"/>
          <w:lang w:val="uk-UA"/>
        </w:rPr>
        <w:t xml:space="preserve">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"https://tinyurl.com/yd6bq6p9" </w:instrText>
      </w:r>
      <w:r>
        <w:rPr>
          <w:color w:val="000000"/>
          <w:lang w:val="uk-UA"/>
        </w:rPr>
        <w:fldChar w:fldCharType="separate"/>
      </w:r>
      <w:r>
        <w:rPr>
          <w:color w:val="000000"/>
          <w:u w:val="single"/>
          <w:lang w:val="uk-UA"/>
        </w:rPr>
        <w:t xml:space="preserve">https://tinyurl.com/yd6bq6p9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 xml:space="preserve"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"https://tinyurl.com/y9r5dpwh" </w:instrText>
      </w:r>
      <w:r>
        <w:rPr>
          <w:color w:val="000000"/>
          <w:lang w:val="uk-UA"/>
        </w:rPr>
        <w:fldChar w:fldCharType="separate"/>
      </w:r>
      <w:r>
        <w:rPr>
          <w:color w:val="000000"/>
          <w:u w:val="single"/>
          <w:lang w:val="uk-UA"/>
        </w:rPr>
        <w:t xml:space="preserve">https://tinyurl.com/y9r5dpwh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 xml:space="preserve">Телефон довіри практичного психолога </w:t>
      </w:r>
      <w:r>
        <w:rPr>
          <w:b/>
          <w:color w:val="000000"/>
          <w:lang w:val="uk-UA"/>
        </w:rPr>
        <w:t xml:space="preserve">Марті Ірини Вадимівни</w:t>
      </w:r>
      <w:r>
        <w:rPr>
          <w:color w:val="000000"/>
          <w:lang w:val="uk-UA"/>
        </w:rPr>
        <w:t xml:space="preserve"> (061) 228-15-84, (099) 253-78-73 (щоденно з 9 до 21).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rFonts w:eastAsia="Times New Roman"/>
          <w:b/>
          <w:bCs/>
          <w:color w:val="000000"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</w:p>
    <w:p>
      <w:pPr>
        <w:pStyle w:val="883"/>
        <w:pBdr/>
        <w:spacing/>
        <w:ind/>
        <w:jc w:val="both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t xml:space="preserve"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 xml:space="preserve">: </w:t>
      </w:r>
      <w:r>
        <w:rPr>
          <w:rFonts w:eastAsia="Times New Roman"/>
          <w:b/>
          <w:bCs/>
          <w:lang w:val="uk-UA" w:eastAsia="uk-UA"/>
        </w:rPr>
        <w:t xml:space="preserve">Банах Віктор Аркадійович</w:t>
      </w:r>
      <w:r>
        <w:rPr>
          <w:rFonts w:eastAsia="Times New Roman"/>
          <w:b/>
          <w:bCs/>
          <w:lang w:val="uk-UA" w:eastAsia="uk-UA"/>
        </w:rPr>
      </w:r>
      <w:r>
        <w:rPr>
          <w:rFonts w:eastAsia="Times New Roman"/>
          <w:b/>
          <w:bCs/>
          <w:lang w:val="uk-UA" w:eastAsia="uk-UA"/>
        </w:rPr>
      </w:r>
    </w:p>
    <w:p>
      <w:pPr>
        <w:pStyle w:val="883"/>
        <w:pBdr/>
        <w:spacing/>
        <w:ind/>
        <w:jc w:val="both"/>
        <w:rPr>
          <w:rFonts w:eastAsia="Times New Roman"/>
          <w:lang w:val="uk-UA" w:eastAsia="uk-UA"/>
        </w:rPr>
      </w:pPr>
      <w:r>
        <w:rPr>
          <w:rFonts w:eastAsia="Times New Roman"/>
          <w:lang w:val="uk-UA" w:eastAsia="uk-UA"/>
        </w:rPr>
        <w:t xml:space="preserve">Електронна адреса: </w:t>
      </w:r>
      <w:r>
        <w:rPr>
          <w:rFonts w:eastAsia="Times New Roman"/>
          <w:lang w:val="uk-UA" w:eastAsia="uk-UA"/>
        </w:rPr>
      </w:r>
      <w:r>
        <w:rPr>
          <w:rFonts w:eastAsia="Times New Roman"/>
          <w:lang w:val="uk-UA" w:eastAsia="uk-UA"/>
        </w:rPr>
      </w:r>
    </w:p>
    <w:p>
      <w:pPr>
        <w:pStyle w:val="883"/>
        <w:pBdr/>
        <w:spacing/>
        <w:ind/>
        <w:jc w:val="both"/>
        <w:rPr>
          <w:rFonts w:eastAsia="Times New Roman"/>
          <w:lang w:val="uk-UA" w:eastAsia="uk-UA"/>
        </w:rPr>
      </w:pPr>
      <w:r>
        <w:rPr>
          <w:rFonts w:eastAsia="Times New Roman"/>
          <w:lang w:val="uk-UA" w:eastAsia="uk-UA"/>
        </w:rPr>
        <w:t xml:space="preserve">Гаряча лінія: Тел. </w:t>
      </w:r>
      <w:r>
        <w:rPr>
          <w:rFonts w:eastAsia="Times New Roman"/>
          <w:lang w:val="uk-UA" w:eastAsia="uk-UA"/>
        </w:rPr>
      </w:r>
      <w:r>
        <w:rPr>
          <w:rFonts w:eastAsia="Times New Roman"/>
          <w:lang w:val="uk-UA" w:eastAsia="uk-UA"/>
        </w:rPr>
      </w:r>
    </w:p>
    <w:p>
      <w:pPr>
        <w:pStyle w:val="883"/>
        <w:pBdr/>
        <w:spacing/>
        <w:ind/>
        <w:jc w:val="both"/>
        <w:rPr>
          <w:rFonts w:eastAsia="Times New Roman"/>
          <w:color w:val="000000"/>
          <w:lang w:val="uk-UA" w:eastAsia="uk-UA"/>
        </w:rPr>
      </w:pP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</w:t>
      </w:r>
      <w:r>
        <w:rPr>
          <w:color w:val="000000"/>
          <w:lang w:val="uk-UA"/>
        </w:rPr>
        <w:t xml:space="preserve">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"https://tinyurl.com/ydhcsagx" </w:instrText>
      </w:r>
      <w:r>
        <w:rPr>
          <w:color w:val="000000"/>
          <w:lang w:val="uk-UA"/>
        </w:rPr>
        <w:fldChar w:fldCharType="separate"/>
      </w:r>
      <w:r>
        <w:rPr>
          <w:color w:val="000000"/>
          <w:u w:val="single"/>
          <w:lang w:val="uk-UA"/>
        </w:rPr>
        <w:t xml:space="preserve">https://tinyurl.com/ydhcsagx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РЕСУРСИ ДЛЯ НАВЧАННЯ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 xml:space="preserve">Наукова бібліотека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"http://library.znu.edu.ua" </w:instrText>
      </w:r>
      <w:r>
        <w:rPr>
          <w:color w:val="000000"/>
          <w:lang w:val="uk-UA"/>
        </w:rPr>
        <w:fldChar w:fldCharType="separate"/>
      </w:r>
      <w:r>
        <w:rPr>
          <w:color w:val="000000"/>
          <w:u w:val="single"/>
          <w:lang w:val="uk-UA"/>
        </w:rPr>
        <w:t xml:space="preserve">http://library.znu.edu.ua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Графік роботи абонементів: понеділок-п`ятниця з 08.00 до 16.00; вихідні дні: субота і неділя.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b/>
          <w:lang w:val="uk-UA"/>
        </w:rPr>
      </w:pPr>
      <w:r>
        <w:rPr>
          <w:rFonts w:ascii="Times New Roman Полужирный" w:hAnsi="Times New Roman Полужирный"/>
          <w:b/>
          <w:caps/>
          <w:lang w:val="uk-UA"/>
        </w:rPr>
        <w:t xml:space="preserve">Система ЕЛЕКТРОННого</w:t>
      </w:r>
      <w:r>
        <w:rPr>
          <w:b/>
          <w:lang w:val="uk-UA"/>
        </w:rPr>
        <w:t xml:space="preserve"> ЗАБЕЗПЕЧЕННЯ НАВЧАННЯ (MOODLE): </w:t>
      </w:r>
      <w:r>
        <w:rPr>
          <w:u w:val="single"/>
          <w:lang w:val="uk-UA"/>
        </w:rPr>
        <w:t xml:space="preserve">https://moodle.znu.edu.ua</w:t>
      </w:r>
      <w:r>
        <w:rPr>
          <w:b/>
          <w:lang w:val="uk-UA"/>
        </w:rPr>
      </w:r>
      <w:r>
        <w:rPr>
          <w:b/>
          <w:lang w:val="uk-UA"/>
        </w:rPr>
      </w:r>
    </w:p>
    <w:p>
      <w:pPr>
        <w:pStyle w:val="883"/>
        <w:pBdr/>
        <w:spacing/>
        <w:ind/>
        <w:jc w:val="both"/>
        <w:rPr>
          <w:lang w:val="uk-UA"/>
        </w:rPr>
      </w:pPr>
      <w:r>
        <w:rPr>
          <w:lang w:val="uk-UA"/>
        </w:rPr>
        <w:t xml:space="preserve">Якщо забули пароль/логін, направте листа з темою «Забув пароль/логін» за адресою: </w:t>
      </w:r>
      <w:r>
        <w:rPr>
          <w:bCs/>
          <w:u w:val="single"/>
          <w:shd w:val="clear" w:color="auto" w:fill="ffffff"/>
          <w:lang w:val="uk-UA"/>
        </w:rPr>
        <w:t xml:space="preserve">moodle.znu@znu.edu.ua.</w:t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/>
        <w:jc w:val="both"/>
        <w:rPr>
          <w:lang w:val="uk-UA"/>
        </w:rPr>
      </w:pPr>
      <w:r>
        <w:rPr>
          <w:lang w:val="uk-UA"/>
        </w:rPr>
        <w:t xml:space="preserve">У листі вкажіть: прізвище, ім'я, по-батькові українською мовою; шифр групи; електронну адресу.</w:t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/>
        <w:jc w:val="both"/>
        <w:rPr>
          <w:lang w:val="uk-UA"/>
        </w:rPr>
      </w:pPr>
      <w:r>
        <w:rPr>
          <w:lang w:val="uk-UA"/>
        </w:rPr>
        <w:t xml:space="preserve">Якщо ви вказували електронну адресу в профілі системи Moodle ЗНУ, то використовуйте посилання для відновлення паролю </w:t>
      </w:r>
      <w:r>
        <w:rPr>
          <w:u w:val="single"/>
          <w:lang w:val="uk-UA"/>
        </w:rPr>
        <w:t xml:space="preserve">https://moodle.znu.edu.ua/mod/page/view.php?id=133015</w:t>
      </w:r>
      <w:r>
        <w:rPr>
          <w:lang w:val="uk-UA"/>
        </w:rPr>
        <w:t xml:space="preserve">.</w:t>
      </w:r>
      <w:r>
        <w:rPr>
          <w:lang w:val="uk-UA"/>
        </w:rPr>
      </w:r>
      <w:r>
        <w:rPr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u w:val="single"/>
          <w:lang w:val="uk-UA"/>
        </w:rPr>
      </w:pPr>
      <w:r>
        <w:rPr>
          <w:b/>
          <w:caps/>
          <w:color w:val="000000"/>
          <w:lang w:val="uk-UA"/>
        </w:rPr>
        <w:t xml:space="preserve">Центр інтенсивного вивчення іноземних мов</w:t>
      </w:r>
      <w:r>
        <w:rPr>
          <w:caps/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 xml:space="preserve">http://sites.znu.edu.ua/child-advance/</w:t>
      </w:r>
      <w:r>
        <w:rPr>
          <w:color w:val="000000"/>
          <w:u w:val="single"/>
          <w:lang w:val="uk-UA"/>
        </w:rPr>
      </w:r>
      <w:r>
        <w:rPr>
          <w:color w:val="000000"/>
          <w:u w:val="single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u w:val="singl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 xml:space="preserve">Центр німецької мови, партнер Гете-інституту</w:t>
      </w:r>
      <w:r>
        <w:rPr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 xml:space="preserve">https://www.znu.edu.ua/ukr/edu/ocznu/nim</w:t>
      </w:r>
      <w:r>
        <w:rPr>
          <w:color w:val="000000"/>
          <w:u w:val="single"/>
          <w:lang w:val="uk-UA"/>
        </w:rPr>
      </w:r>
      <w:r>
        <w:rPr>
          <w:color w:val="000000"/>
          <w:u w:val="single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u w:val="singl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 xml:space="preserve">Школа Конфуція (вивчення китайської мови</w:t>
      </w:r>
      <w:r>
        <w:rPr>
          <w:b/>
          <w:color w:val="000000"/>
          <w:lang w:val="uk-UA"/>
        </w:rPr>
        <w:t xml:space="preserve">)</w:t>
      </w:r>
      <w:r>
        <w:rPr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 xml:space="preserve">http://sites.znu.edu.ua/confucius</w:t>
      </w:r>
      <w:r>
        <w:rPr>
          <w:color w:val="000000"/>
          <w:u w:val="single"/>
          <w:lang w:val="uk-UA"/>
        </w:rPr>
      </w:r>
      <w:r>
        <w:rPr>
          <w:color w:val="000000"/>
          <w:u w:val="single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883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sectPr>
      <w:footnotePr/>
      <w:endnotePr/>
      <w:type w:val="nextPage"/>
      <w:pgSz w:h="16838" w:orient="portrait" w:w="11906"/>
      <w:pgMar w:top="1134" w:right="567" w:bottom="1134" w:left="1134" w:header="720" w:footer="720" w:gutter="0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</w:font>
  <w:font w:name="Lohit Devanagari">
    <w:panose1 w:val="020B0600000000000000"/>
  </w:font>
  <w:font w:name="Wingdings">
    <w:panose1 w:val="05010000000000000000"/>
  </w:font>
  <w:font w:name="Liberation Sans">
    <w:panose1 w:val="020B0604020202020204"/>
  </w:font>
  <w:font w:name="Segoe UI">
    <w:panose1 w:val="020B0504020202020204"/>
  </w:font>
  <w:font w:name="Times New Roman Полужирный">
    <w:panose1 w:val="02020603050405020304"/>
  </w:font>
  <w:font w:name="Symbol">
    <w:panose1 w:val="05010000000000000000"/>
  </w:font>
  <w:font w:name="Times New Roman">
    <w:panose1 w:val="02020603050405020304"/>
  </w:font>
  <w:font w:name="MS Gothic">
    <w:panose1 w:val="020B06060303040B0204"/>
  </w:font>
  <w:font w:name="Calibri">
    <w:panose1 w:val="020F0502020204030204"/>
  </w:font>
  <w:font w:name="Times">
    <w:panose1 w:val="02020603050405020304"/>
  </w:font>
  <w:font w:name="Noto Sans CJK SC">
    <w:panose1 w:val="020B0500000000000000"/>
  </w:font>
  <w:font w:name="MS Mincho">
    <w:panose1 w:val="0202060305040509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884"/>
      <w:rPr/>
      <w:start w:val="1"/>
      <w:suff w:val="nothing"/>
    </w:lvl>
    <w:lvl w:ilvl="1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885"/>
      <w:rPr/>
      <w:start w:val="1"/>
      <w:suff w:val="nothing"/>
    </w:lvl>
    <w:lvl w:ilvl="2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886"/>
      <w:rPr/>
      <w:start w:val="1"/>
      <w:suff w:val="nothing"/>
    </w:lvl>
    <w:lvl w:ilvl="3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887"/>
      <w:rPr/>
      <w:start w:val="1"/>
      <w:suff w:val="nothing"/>
    </w:lvl>
    <w:lvl w:ilvl="4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888"/>
      <w:rPr/>
      <w:start w:val="1"/>
      <w:suff w:val="nothing"/>
    </w:lvl>
    <w:lvl w:ilvl="5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889"/>
      <w:rPr/>
      <w:start w:val="1"/>
      <w:suff w:val="nothing"/>
    </w:lvl>
    <w:lvl w:ilvl="6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1"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spacing w:val="-13"/>
        <w:sz w:val="28"/>
        <w:szCs w:val="24"/>
        <w:lang w:val="uk-UA"/>
      </w:rPr>
      <w:start w:val="1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2">
    <w:lvl w:ilvl="0">
      <w:isLgl w:val="false"/>
      <w:lvlJc w:val="left"/>
      <w:lvlText w:val="%1."/>
      <w:numFmt w:val="decimal"/>
      <w:pPr>
        <w:pBdr/>
        <w:spacing/>
        <w:ind w:firstLine="697" w:left="0"/>
      </w:pPr>
      <w:rPr>
        <w:rFonts w:ascii="Times New Roman" w:hAnsi="Times New Roman" w:eastAsia="Calibri"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8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0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2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4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6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8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0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29"/>
      </w:pPr>
      <w:rPr/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spacing/>
        <w:ind w:hanging="360" w:left="128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00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2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4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6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8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60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2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47"/>
      </w:pPr>
      <w:rPr/>
      <w:start w:val="1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spacing/>
        <w:ind w:hanging="360" w:left="927"/>
      </w:pPr>
      <w:rPr/>
      <w:start w:val="7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6">
    <w:lvl w:ilvl="0">
      <w:isLgl w:val="false"/>
      <w:lvlJc w:val="left"/>
      <w:lvlText w:val="%1)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8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9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10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11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12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13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14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15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16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3"/>
  </w:num>
  <w:num w:numId="9">
    <w:abstractNumId w:val="7"/>
  </w:num>
  <w:num w:numId="10">
    <w:abstractNumId w:val="8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10"/>
  </w:num>
  <w:num w:numId="18">
    <w:abstractNumId w:val="11"/>
  </w:num>
  <w:num w:numId="19">
    <w:abstractNumId w:val="12"/>
  </w:num>
  <w:num w:numId="20">
    <w:abstractNumId w:val="13"/>
  </w:num>
  <w:num w:numId="21">
    <w:abstractNumId w:val="14"/>
  </w:num>
  <w:num w:numId="22">
    <w:abstractNumId w:val="15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 w:val="true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6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Table Grid"/>
    <w:basedOn w:val="706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Table Grid Light"/>
    <w:basedOn w:val="70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Plain Table 1"/>
    <w:basedOn w:val="70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Plain Table 2"/>
    <w:basedOn w:val="70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Plain Table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Plain Table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Plain Table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1 Light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1 Light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1 Light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1 Light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1 Light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1 Light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2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2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2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2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2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2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3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3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3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3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3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3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"/>
    <w:basedOn w:val="70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4 - Accent 1"/>
    <w:basedOn w:val="70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4 - Accent 2"/>
    <w:basedOn w:val="70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4 - Accent 3"/>
    <w:basedOn w:val="70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4 - Accent 4"/>
    <w:basedOn w:val="70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4 - Accent 5"/>
    <w:basedOn w:val="70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4 - Accent 6"/>
    <w:basedOn w:val="70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5 Dark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5 Dark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5 Dark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5 Dark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5 Dark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5 Dark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6 Colorful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6 Colorful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6 Colorful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6 Colorful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6 Colorful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6 Colorful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7 Colorful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7 Colorful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7 Colorful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7 Colorful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7 Colorful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7 Colorful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1 Light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1 Light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1 Light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1 Light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1 Light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1 Light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2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2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2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2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2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2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3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3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3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3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3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3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4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4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4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4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4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4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5 Dark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5 Dark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5 Dark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5 Dark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5 Dark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5 Dark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6 Colorful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6 Colorful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6 Colorful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6 Colorful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6 Colorful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6 Colorful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7 Colorful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7 Colorful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7 Colorful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7 Colorful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7 Colorful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7 Colorful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ned - Accent 1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ned - Accent 2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ned - Accent 3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ned - Accent 4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ned - Accent 5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ned - Accent 6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&amp; Lined - Accent 1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&amp; Lined - Accent 2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&amp; Lined - Accent 3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&amp; Lined - Accent 4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&amp; Lined - Accent 5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&amp; Lined - Accent 6"/>
    <w:basedOn w:val="70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- Accent 1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Bordered - Accent 2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Bordered - Accent 3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Bordered - Accent 4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Bordered - Accent 5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Bordered - Accent 6"/>
    <w:basedOn w:val="70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33">
    <w:name w:val="Heading 1"/>
    <w:basedOn w:val="883"/>
    <w:next w:val="883"/>
    <w:link w:val="843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34">
    <w:name w:val="Heading 2"/>
    <w:basedOn w:val="883"/>
    <w:next w:val="883"/>
    <w:link w:val="844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35">
    <w:name w:val="Heading 3"/>
    <w:basedOn w:val="883"/>
    <w:next w:val="883"/>
    <w:link w:val="845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6">
    <w:name w:val="Heading 4"/>
    <w:basedOn w:val="883"/>
    <w:next w:val="883"/>
    <w:link w:val="846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7">
    <w:name w:val="Heading 6"/>
    <w:basedOn w:val="883"/>
    <w:next w:val="883"/>
    <w:link w:val="848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8">
    <w:name w:val="Heading 7"/>
    <w:basedOn w:val="883"/>
    <w:next w:val="883"/>
    <w:link w:val="849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9">
    <w:name w:val="Heading 8"/>
    <w:basedOn w:val="883"/>
    <w:next w:val="883"/>
    <w:link w:val="850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40">
    <w:name w:val="Heading 9"/>
    <w:basedOn w:val="883"/>
    <w:next w:val="883"/>
    <w:link w:val="851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41" w:default="1">
    <w:name w:val="Default Paragraph Font"/>
    <w:uiPriority w:val="1"/>
    <w:semiHidden/>
    <w:unhideWhenUsed/>
    <w:pPr>
      <w:pBdr/>
      <w:spacing/>
      <w:ind/>
    </w:pPr>
  </w:style>
  <w:style w:type="numbering" w:styleId="842" w:default="1">
    <w:name w:val="No List"/>
    <w:uiPriority w:val="99"/>
    <w:semiHidden/>
    <w:unhideWhenUsed/>
    <w:pPr>
      <w:pBdr/>
      <w:spacing/>
      <w:ind/>
    </w:pPr>
  </w:style>
  <w:style w:type="character" w:styleId="843">
    <w:name w:val="Heading 1 Char"/>
    <w:basedOn w:val="841"/>
    <w:link w:val="83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44">
    <w:name w:val="Heading 2 Char"/>
    <w:basedOn w:val="841"/>
    <w:link w:val="83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45">
    <w:name w:val="Heading 3 Char"/>
    <w:basedOn w:val="841"/>
    <w:link w:val="83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6">
    <w:name w:val="Heading 4 Char"/>
    <w:basedOn w:val="841"/>
    <w:link w:val="836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7">
    <w:name w:val="Heading 5 Char"/>
    <w:basedOn w:val="841"/>
    <w:link w:val="93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8">
    <w:name w:val="Heading 6 Char"/>
    <w:basedOn w:val="841"/>
    <w:link w:val="83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9">
    <w:name w:val="Heading 7 Char"/>
    <w:basedOn w:val="841"/>
    <w:link w:val="83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50">
    <w:name w:val="Heading 8 Char"/>
    <w:basedOn w:val="841"/>
    <w:link w:val="8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51">
    <w:name w:val="Heading 9 Char"/>
    <w:basedOn w:val="841"/>
    <w:link w:val="84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52">
    <w:name w:val="Title"/>
    <w:basedOn w:val="883"/>
    <w:next w:val="883"/>
    <w:link w:val="853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53">
    <w:name w:val="Title Char"/>
    <w:basedOn w:val="841"/>
    <w:link w:val="852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54">
    <w:name w:val="Subtitle"/>
    <w:basedOn w:val="883"/>
    <w:next w:val="883"/>
    <w:link w:val="855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55">
    <w:name w:val="Subtitle Char"/>
    <w:basedOn w:val="841"/>
    <w:link w:val="854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6">
    <w:name w:val="Quote"/>
    <w:basedOn w:val="883"/>
    <w:next w:val="883"/>
    <w:link w:val="857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7">
    <w:name w:val="Quote Char"/>
    <w:basedOn w:val="841"/>
    <w:link w:val="856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8">
    <w:name w:val="Intense Emphasis"/>
    <w:basedOn w:val="841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9">
    <w:name w:val="Intense Quote"/>
    <w:basedOn w:val="883"/>
    <w:next w:val="883"/>
    <w:link w:val="860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60">
    <w:name w:val="Intense Quote Char"/>
    <w:basedOn w:val="841"/>
    <w:link w:val="859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61">
    <w:name w:val="Intense Reference"/>
    <w:basedOn w:val="841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62">
    <w:name w:val="No Spacing"/>
    <w:basedOn w:val="883"/>
    <w:uiPriority w:val="1"/>
    <w:qFormat/>
    <w:pPr>
      <w:pBdr/>
      <w:spacing w:after="0" w:line="240" w:lineRule="auto"/>
      <w:ind/>
    </w:pPr>
  </w:style>
  <w:style w:type="character" w:styleId="863">
    <w:name w:val="Subtle Emphasis"/>
    <w:basedOn w:val="841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64">
    <w:name w:val="Emphasis"/>
    <w:basedOn w:val="841"/>
    <w:uiPriority w:val="20"/>
    <w:qFormat/>
    <w:pPr>
      <w:pBdr/>
      <w:spacing/>
      <w:ind/>
    </w:pPr>
    <w:rPr>
      <w:i/>
      <w:iCs/>
    </w:rPr>
  </w:style>
  <w:style w:type="character" w:styleId="865">
    <w:name w:val="Strong"/>
    <w:basedOn w:val="841"/>
    <w:uiPriority w:val="22"/>
    <w:qFormat/>
    <w:pPr>
      <w:pBdr/>
      <w:spacing/>
      <w:ind/>
    </w:pPr>
    <w:rPr>
      <w:b/>
      <w:bCs/>
    </w:rPr>
  </w:style>
  <w:style w:type="character" w:styleId="866">
    <w:name w:val="Subtle Reference"/>
    <w:basedOn w:val="841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7">
    <w:name w:val="Book Title"/>
    <w:basedOn w:val="841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8">
    <w:name w:val="Header"/>
    <w:basedOn w:val="883"/>
    <w:link w:val="869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869">
    <w:name w:val="Header Char"/>
    <w:basedOn w:val="841"/>
    <w:link w:val="868"/>
    <w:uiPriority w:val="99"/>
    <w:pPr>
      <w:pBdr/>
      <w:spacing/>
      <w:ind/>
    </w:pPr>
  </w:style>
  <w:style w:type="paragraph" w:styleId="870">
    <w:name w:val="Footer"/>
    <w:basedOn w:val="883"/>
    <w:link w:val="871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871">
    <w:name w:val="Footer Char"/>
    <w:basedOn w:val="841"/>
    <w:link w:val="870"/>
    <w:uiPriority w:val="99"/>
    <w:pPr>
      <w:pBdr/>
      <w:spacing/>
      <w:ind/>
    </w:pPr>
  </w:style>
  <w:style w:type="paragraph" w:styleId="872">
    <w:name w:val="Caption"/>
    <w:basedOn w:val="883"/>
    <w:next w:val="883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73">
    <w:name w:val="footnote text"/>
    <w:basedOn w:val="883"/>
    <w:link w:val="87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4">
    <w:name w:val="Footnote Text Char"/>
    <w:basedOn w:val="841"/>
    <w:link w:val="873"/>
    <w:uiPriority w:val="99"/>
    <w:semiHidden/>
    <w:pPr>
      <w:pBdr/>
      <w:spacing/>
      <w:ind/>
    </w:pPr>
    <w:rPr>
      <w:sz w:val="20"/>
      <w:szCs w:val="20"/>
    </w:rPr>
  </w:style>
  <w:style w:type="character" w:styleId="875">
    <w:name w:val="footnote reference"/>
    <w:basedOn w:val="841"/>
    <w:uiPriority w:val="99"/>
    <w:semiHidden/>
    <w:unhideWhenUsed/>
    <w:pPr>
      <w:pBdr/>
      <w:spacing/>
      <w:ind/>
    </w:pPr>
    <w:rPr>
      <w:vertAlign w:val="superscript"/>
    </w:rPr>
  </w:style>
  <w:style w:type="paragraph" w:styleId="876">
    <w:name w:val="endnote text"/>
    <w:basedOn w:val="883"/>
    <w:link w:val="87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7">
    <w:name w:val="Endnote Text Char"/>
    <w:basedOn w:val="841"/>
    <w:link w:val="876"/>
    <w:uiPriority w:val="99"/>
    <w:semiHidden/>
    <w:pPr>
      <w:pBdr/>
      <w:spacing/>
      <w:ind/>
    </w:pPr>
    <w:rPr>
      <w:sz w:val="20"/>
      <w:szCs w:val="20"/>
    </w:rPr>
  </w:style>
  <w:style w:type="character" w:styleId="878">
    <w:name w:val="endnote reference"/>
    <w:basedOn w:val="841"/>
    <w:uiPriority w:val="99"/>
    <w:semiHidden/>
    <w:unhideWhenUsed/>
    <w:pPr>
      <w:pBdr/>
      <w:spacing/>
      <w:ind/>
    </w:pPr>
    <w:rPr>
      <w:vertAlign w:val="superscript"/>
    </w:rPr>
  </w:style>
  <w:style w:type="character" w:styleId="879">
    <w:name w:val="Hyperlink"/>
    <w:basedOn w:val="841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80">
    <w:name w:val="FollowedHyperlink"/>
    <w:basedOn w:val="841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81">
    <w:name w:val="TOC Heading"/>
    <w:uiPriority w:val="39"/>
    <w:unhideWhenUsed/>
    <w:pPr>
      <w:pBdr/>
      <w:spacing/>
      <w:ind/>
    </w:pPr>
  </w:style>
  <w:style w:type="paragraph" w:styleId="882">
    <w:name w:val="table of figures"/>
    <w:basedOn w:val="883"/>
    <w:next w:val="883"/>
    <w:uiPriority w:val="99"/>
    <w:unhideWhenUsed/>
    <w:pPr>
      <w:pBdr/>
      <w:spacing w:after="0" w:afterAutospacing="0"/>
      <w:ind/>
    </w:pPr>
  </w:style>
  <w:style w:type="paragraph" w:styleId="883" w:default="1">
    <w:name w:val="Normal"/>
    <w:next w:val="883"/>
    <w:link w:val="883"/>
    <w:qFormat/>
    <w:pPr>
      <w:pBdr/>
      <w:spacing/>
      <w:ind/>
    </w:pPr>
    <w:rPr>
      <w:rFonts w:eastAsia="MS Mincho"/>
      <w:sz w:val="24"/>
      <w:szCs w:val="24"/>
      <w:lang w:val="en-US" w:eastAsia="zh-CN" w:bidi="ar-SA"/>
    </w:rPr>
  </w:style>
  <w:style w:type="paragraph" w:styleId="884">
    <w:name w:val="Заголовок 1"/>
    <w:basedOn w:val="883"/>
    <w:next w:val="921"/>
    <w:link w:val="883"/>
    <w:qFormat/>
    <w:pPr>
      <w:numPr>
        <w:ilvl w:val="0"/>
        <w:numId w:val="1"/>
      </w:numPr>
      <w:pBdr/>
      <w:spacing w:after="280" w:before="280"/>
      <w:ind/>
      <w:outlineLvl w:val="0"/>
    </w:pPr>
    <w:rPr>
      <w:rFonts w:ascii="Times" w:hAnsi="Times" w:cs="Times"/>
      <w:b/>
      <w:bCs/>
      <w:sz w:val="48"/>
      <w:szCs w:val="48"/>
      <w:lang w:val="en-US"/>
    </w:rPr>
  </w:style>
  <w:style w:type="paragraph" w:styleId="885">
    <w:name w:val="Заголовок 2"/>
    <w:basedOn w:val="883"/>
    <w:next w:val="883"/>
    <w:link w:val="883"/>
    <w:qFormat/>
    <w:pPr>
      <w:keepNext w:val="true"/>
      <w:keepLines w:val="true"/>
      <w:numPr>
        <w:ilvl w:val="1"/>
        <w:numId w:val="1"/>
      </w:numPr>
      <w:pBdr/>
      <w:spacing w:after="0" w:before="40"/>
      <w:ind/>
      <w:outlineLvl w:val="1"/>
    </w:pPr>
    <w:rPr>
      <w:rFonts w:ascii="Calibri" w:hAnsi="Calibri" w:eastAsia="MS Gothic" w:cs="Calibri"/>
      <w:color w:val="365f91"/>
      <w:sz w:val="26"/>
      <w:szCs w:val="26"/>
      <w:lang w:val="en-US"/>
    </w:rPr>
  </w:style>
  <w:style w:type="paragraph" w:styleId="886">
    <w:name w:val="Заголовок 3"/>
    <w:basedOn w:val="883"/>
    <w:next w:val="883"/>
    <w:link w:val="883"/>
    <w:qFormat/>
    <w:pPr>
      <w:keepNext w:val="true"/>
      <w:keepLines w:val="true"/>
      <w:numPr>
        <w:ilvl w:val="2"/>
        <w:numId w:val="1"/>
      </w:numPr>
      <w:pBdr/>
      <w:spacing w:after="0" w:before="40"/>
      <w:ind/>
      <w:outlineLvl w:val="2"/>
    </w:pPr>
    <w:rPr>
      <w:rFonts w:ascii="Calibri" w:hAnsi="Calibri" w:eastAsia="MS Gothic" w:cs="Calibri"/>
      <w:color w:val="243f60"/>
      <w:lang w:val="en-US"/>
    </w:rPr>
  </w:style>
  <w:style w:type="paragraph" w:styleId="887">
    <w:name w:val="Заголовок 4"/>
    <w:basedOn w:val="883"/>
    <w:next w:val="883"/>
    <w:link w:val="883"/>
    <w:qFormat/>
    <w:pPr>
      <w:keepNext w:val="true"/>
      <w:keepLines w:val="true"/>
      <w:numPr>
        <w:ilvl w:val="3"/>
        <w:numId w:val="1"/>
      </w:numPr>
      <w:pBdr/>
      <w:spacing w:after="0" w:before="40"/>
      <w:ind/>
      <w:outlineLvl w:val="3"/>
    </w:pPr>
    <w:rPr>
      <w:rFonts w:ascii="Calibri" w:hAnsi="Calibri" w:eastAsia="MS Gothic" w:cs="Calibri"/>
      <w:i/>
      <w:iCs/>
      <w:color w:val="365f91"/>
      <w:lang w:val="en-US"/>
    </w:rPr>
  </w:style>
  <w:style w:type="paragraph" w:styleId="888">
    <w:name w:val="Заголовок 5"/>
    <w:basedOn w:val="883"/>
    <w:next w:val="883"/>
    <w:link w:val="883"/>
    <w:qFormat/>
    <w:pPr>
      <w:keepNext w:val="true"/>
      <w:keepLines w:val="true"/>
      <w:numPr>
        <w:ilvl w:val="4"/>
        <w:numId w:val="1"/>
      </w:numPr>
      <w:pBdr/>
      <w:spacing w:after="0" w:before="40"/>
      <w:ind/>
      <w:outlineLvl w:val="4"/>
    </w:pPr>
    <w:rPr>
      <w:rFonts w:ascii="Calibri" w:hAnsi="Calibri" w:eastAsia="MS Gothic" w:cs="Calibri"/>
      <w:color w:val="365f91"/>
      <w:lang w:val="en-US"/>
    </w:rPr>
  </w:style>
  <w:style w:type="paragraph" w:styleId="889">
    <w:name w:val="Заголовок 6"/>
    <w:basedOn w:val="883"/>
    <w:next w:val="883"/>
    <w:link w:val="883"/>
    <w:qFormat/>
    <w:pPr>
      <w:keepNext w:val="true"/>
      <w:keepLines w:val="true"/>
      <w:numPr>
        <w:ilvl w:val="5"/>
        <w:numId w:val="1"/>
      </w:numPr>
      <w:pBdr/>
      <w:spacing w:after="0" w:before="40"/>
      <w:ind/>
      <w:outlineLvl w:val="5"/>
    </w:pPr>
    <w:rPr>
      <w:rFonts w:ascii="Calibri" w:hAnsi="Calibri" w:eastAsia="MS Gothic" w:cs="Calibri"/>
      <w:color w:val="243f60"/>
      <w:lang w:val="en-US"/>
    </w:rPr>
  </w:style>
  <w:style w:type="character" w:styleId="890">
    <w:name w:val="Основной шрифт абзаца"/>
    <w:next w:val="890"/>
    <w:link w:val="883"/>
    <w:uiPriority w:val="1"/>
    <w:semiHidden/>
    <w:unhideWhenUsed/>
    <w:pPr>
      <w:pBdr/>
      <w:spacing/>
      <w:ind/>
    </w:pPr>
  </w:style>
  <w:style w:type="table" w:styleId="891">
    <w:name w:val="Обычная таблица"/>
    <w:next w:val="891"/>
    <w:link w:val="883"/>
    <w:uiPriority w:val="99"/>
    <w:semiHidden/>
    <w:unhideWhenUsed/>
    <w:pPr>
      <w:pBdr/>
      <w:spacing/>
      <w:ind/>
    </w:pPr>
    <w:tblPr>
      <w:tblW w:w="0" w:type="auto"/>
      <w:tblInd w:w="0" w:type="dxa"/>
      <w:tblBorders/>
      <w:tblLayout w:type="fixed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2">
    <w:name w:val="Нет списка"/>
    <w:next w:val="892"/>
    <w:link w:val="883"/>
    <w:uiPriority w:val="99"/>
    <w:semiHidden/>
    <w:unhideWhenUsed/>
    <w:pPr>
      <w:pBdr/>
      <w:spacing/>
      <w:ind/>
    </w:pPr>
  </w:style>
  <w:style w:type="character" w:styleId="893">
    <w:name w:val="WW8Num1z0"/>
    <w:next w:val="893"/>
    <w:link w:val="883"/>
    <w:pPr>
      <w:pBdr/>
      <w:spacing/>
      <w:ind/>
    </w:pPr>
    <w:rPr>
      <w:rFonts w:cs="Times New Roman"/>
      <w:b w:val="0"/>
    </w:rPr>
  </w:style>
  <w:style w:type="character" w:styleId="894">
    <w:name w:val="WW8Num1z1"/>
    <w:next w:val="894"/>
    <w:link w:val="883"/>
    <w:pPr>
      <w:pBdr/>
      <w:spacing/>
      <w:ind/>
    </w:pPr>
    <w:rPr>
      <w:rFonts w:cs="Times New Roman"/>
    </w:rPr>
  </w:style>
  <w:style w:type="character" w:styleId="895">
    <w:name w:val="WW8Num2z0"/>
    <w:next w:val="895"/>
    <w:link w:val="883"/>
    <w:pPr>
      <w:pBdr/>
      <w:spacing/>
      <w:ind/>
    </w:pPr>
    <w:rPr>
      <w:rFonts w:cs="Times New Roman"/>
    </w:rPr>
  </w:style>
  <w:style w:type="character" w:styleId="896">
    <w:name w:val="WW8Num3z0"/>
    <w:next w:val="896"/>
    <w:link w:val="883"/>
    <w:pPr>
      <w:pBdr/>
      <w:spacing/>
      <w:ind/>
    </w:pPr>
    <w:rPr>
      <w:rFonts w:cs="Times New Roman"/>
      <w:b w:val="0"/>
    </w:rPr>
  </w:style>
  <w:style w:type="character" w:styleId="897">
    <w:name w:val="WW8Num3z1"/>
    <w:next w:val="897"/>
    <w:link w:val="883"/>
    <w:pPr>
      <w:pBdr/>
      <w:spacing/>
      <w:ind/>
    </w:pPr>
    <w:rPr>
      <w:rFonts w:cs="Times New Roman"/>
    </w:rPr>
  </w:style>
  <w:style w:type="character" w:styleId="898">
    <w:name w:val="WW8Num4z0"/>
    <w:next w:val="898"/>
    <w:link w:val="883"/>
    <w:pPr>
      <w:pBdr/>
      <w:spacing/>
      <w:ind/>
    </w:pPr>
    <w:rPr>
      <w:rFonts w:ascii="Symbol" w:hAnsi="Symbol" w:cs="Symbol"/>
    </w:rPr>
  </w:style>
  <w:style w:type="character" w:styleId="899">
    <w:name w:val="WW8Num4z1"/>
    <w:next w:val="899"/>
    <w:link w:val="883"/>
    <w:pPr>
      <w:pBdr/>
      <w:spacing/>
      <w:ind/>
    </w:pPr>
    <w:rPr>
      <w:rFonts w:cs="Times New Roman"/>
    </w:rPr>
  </w:style>
  <w:style w:type="character" w:styleId="900">
    <w:name w:val="Основной шрифт абзаца1"/>
    <w:next w:val="900"/>
    <w:link w:val="883"/>
    <w:pPr>
      <w:pBdr/>
      <w:spacing/>
      <w:ind/>
    </w:pPr>
  </w:style>
  <w:style w:type="character" w:styleId="901">
    <w:name w:val="Гиперссылка"/>
    <w:next w:val="901"/>
    <w:link w:val="883"/>
    <w:uiPriority w:val="99"/>
    <w:pPr>
      <w:pBdr/>
      <w:spacing/>
      <w:ind/>
    </w:pPr>
    <w:rPr>
      <w:rFonts w:cs="Times New Roman"/>
      <w:color w:val="0000ff"/>
      <w:u w:val="single"/>
    </w:rPr>
  </w:style>
  <w:style w:type="character" w:styleId="902">
    <w:name w:val="Заголовок 3 Знак"/>
    <w:next w:val="902"/>
    <w:link w:val="883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903">
    <w:name w:val="Заголовок 4 Знак"/>
    <w:next w:val="903"/>
    <w:link w:val="883"/>
    <w:pPr>
      <w:pBdr/>
      <w:spacing/>
      <w:ind/>
    </w:pPr>
    <w:rPr>
      <w:rFonts w:ascii="Calibri" w:hAnsi="Calibri" w:eastAsia="MS Gothic" w:cs="Times New Roman"/>
      <w:i/>
      <w:iCs/>
      <w:color w:val="365f91"/>
      <w:sz w:val="24"/>
      <w:szCs w:val="24"/>
      <w:lang w:val="en-US"/>
    </w:rPr>
  </w:style>
  <w:style w:type="character" w:styleId="904">
    <w:name w:val="Заголовок 5 Знак"/>
    <w:next w:val="904"/>
    <w:link w:val="883"/>
    <w:pPr>
      <w:pBdr/>
      <w:spacing/>
      <w:ind/>
    </w:pPr>
    <w:rPr>
      <w:rFonts w:ascii="Calibri" w:hAnsi="Calibri" w:eastAsia="MS Gothic" w:cs="Times New Roman"/>
      <w:color w:val="365f91"/>
      <w:sz w:val="24"/>
      <w:szCs w:val="24"/>
      <w:lang w:val="en-US"/>
    </w:rPr>
  </w:style>
  <w:style w:type="character" w:styleId="905">
    <w:name w:val="Заголовок 6 Знак"/>
    <w:next w:val="905"/>
    <w:link w:val="883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906">
    <w:name w:val="Заголовок 2 Знак"/>
    <w:next w:val="906"/>
    <w:link w:val="883"/>
    <w:pPr>
      <w:pBdr/>
      <w:spacing/>
      <w:ind/>
    </w:pPr>
    <w:rPr>
      <w:rFonts w:ascii="Calibri" w:hAnsi="Calibri" w:eastAsia="MS Gothic" w:cs="Times New Roman"/>
      <w:color w:val="365f91"/>
      <w:sz w:val="26"/>
      <w:szCs w:val="26"/>
      <w:lang w:val="en-US"/>
    </w:rPr>
  </w:style>
  <w:style w:type="character" w:styleId="907">
    <w:name w:val="Заголовок 1 Знак"/>
    <w:next w:val="907"/>
    <w:link w:val="883"/>
    <w:pPr>
      <w:pBdr/>
      <w:spacing/>
      <w:ind/>
    </w:pPr>
    <w:rPr>
      <w:rFonts w:ascii="Times" w:hAnsi="Times" w:cs="Times New Roman"/>
      <w:b/>
      <w:bCs/>
      <w:sz w:val="48"/>
      <w:szCs w:val="48"/>
      <w:lang w:val="en-US"/>
    </w:rPr>
  </w:style>
  <w:style w:type="character" w:styleId="908">
    <w:name w:val="apple-tab-span"/>
    <w:next w:val="908"/>
    <w:link w:val="883"/>
    <w:pPr>
      <w:pBdr/>
      <w:spacing/>
      <w:ind/>
    </w:pPr>
    <w:rPr>
      <w:rFonts w:cs="Times New Roman"/>
    </w:rPr>
  </w:style>
  <w:style w:type="character" w:styleId="909">
    <w:name w:val="s1"/>
    <w:next w:val="909"/>
    <w:link w:val="883"/>
    <w:pPr>
      <w:pBdr/>
      <w:spacing/>
      <w:ind/>
    </w:pPr>
  </w:style>
  <w:style w:type="character" w:styleId="910">
    <w:name w:val="Текст выноски Знак"/>
    <w:next w:val="910"/>
    <w:link w:val="883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character" w:styleId="911">
    <w:name w:val="Footnote Characters"/>
    <w:next w:val="911"/>
    <w:link w:val="883"/>
    <w:pPr>
      <w:pBdr/>
      <w:spacing/>
      <w:ind/>
    </w:pPr>
    <w:rPr>
      <w:rFonts w:cs="Times New Roman"/>
      <w:vertAlign w:val="superscript"/>
    </w:rPr>
  </w:style>
  <w:style w:type="character" w:styleId="912">
    <w:name w:val="Верхний колонтитул Знак"/>
    <w:next w:val="912"/>
    <w:link w:val="883"/>
    <w:uiPriority w:val="99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913">
    <w:name w:val="Просмотренная гиперссылка"/>
    <w:next w:val="913"/>
    <w:link w:val="883"/>
    <w:pPr>
      <w:pBdr/>
      <w:spacing/>
      <w:ind/>
    </w:pPr>
    <w:rPr>
      <w:rFonts w:cs="Times New Roman"/>
      <w:color w:val="800080"/>
      <w:u w:val="single"/>
    </w:rPr>
  </w:style>
  <w:style w:type="character" w:styleId="914">
    <w:name w:val="Нижний колонтитул Знак"/>
    <w:next w:val="914"/>
    <w:link w:val="883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915">
    <w:name w:val="Текст сноски Знак1"/>
    <w:next w:val="915"/>
    <w:link w:val="883"/>
    <w:pPr>
      <w:pBdr/>
      <w:spacing/>
      <w:ind/>
    </w:pPr>
    <w:rPr>
      <w:rFonts w:cs="Times New Roman"/>
      <w:lang w:val="en-US"/>
    </w:rPr>
  </w:style>
  <w:style w:type="character" w:styleId="916">
    <w:name w:val="Текст сноски Знак"/>
    <w:next w:val="916"/>
    <w:link w:val="883"/>
    <w:pPr>
      <w:pBdr/>
      <w:spacing/>
      <w:ind/>
    </w:pPr>
    <w:rPr>
      <w:rFonts w:cs="Times New Roman"/>
      <w:lang w:val="en-US"/>
    </w:rPr>
  </w:style>
  <w:style w:type="character" w:styleId="917">
    <w:name w:val="Знак сноски"/>
    <w:next w:val="917"/>
    <w:link w:val="883"/>
    <w:pPr>
      <w:pBdr/>
      <w:spacing/>
      <w:ind/>
    </w:pPr>
    <w:rPr>
      <w:vertAlign w:val="superscript"/>
    </w:rPr>
  </w:style>
  <w:style w:type="character" w:styleId="918">
    <w:name w:val="Знак концевой сноски"/>
    <w:next w:val="918"/>
    <w:link w:val="883"/>
    <w:pPr>
      <w:pBdr/>
      <w:spacing/>
      <w:ind/>
    </w:pPr>
    <w:rPr>
      <w:vertAlign w:val="superscript"/>
    </w:rPr>
  </w:style>
  <w:style w:type="character" w:styleId="919">
    <w:name w:val="Endnote Characters"/>
    <w:next w:val="919"/>
    <w:link w:val="883"/>
    <w:pPr>
      <w:pBdr/>
      <w:spacing/>
      <w:ind/>
    </w:pPr>
  </w:style>
  <w:style w:type="paragraph" w:styleId="920">
    <w:name w:val="Heading"/>
    <w:basedOn w:val="883"/>
    <w:next w:val="921"/>
    <w:link w:val="883"/>
    <w:pPr>
      <w:keepNext w:val="true"/>
      <w:pBdr/>
      <w:spacing w:after="120" w:before="240"/>
      <w:ind/>
    </w:pPr>
    <w:rPr>
      <w:rFonts w:ascii="Liberation Sans" w:hAnsi="Liberation Sans" w:eastAsia="Noto Sans CJK SC" w:cs="Lohit Devanagari"/>
      <w:sz w:val="28"/>
      <w:szCs w:val="28"/>
    </w:rPr>
  </w:style>
  <w:style w:type="paragraph" w:styleId="921">
    <w:name w:val="Основной текст"/>
    <w:basedOn w:val="883"/>
    <w:next w:val="921"/>
    <w:link w:val="940"/>
    <w:pPr>
      <w:pBdr/>
      <w:spacing w:after="140" w:before="0" w:line="276" w:lineRule="auto"/>
      <w:ind/>
    </w:pPr>
  </w:style>
  <w:style w:type="paragraph" w:styleId="922">
    <w:name w:val="Список"/>
    <w:basedOn w:val="921"/>
    <w:next w:val="922"/>
    <w:link w:val="883"/>
    <w:pPr>
      <w:pBdr/>
      <w:spacing/>
      <w:ind/>
    </w:pPr>
    <w:rPr>
      <w:rFonts w:cs="Lohit Devanagari"/>
    </w:rPr>
  </w:style>
  <w:style w:type="paragraph" w:styleId="923">
    <w:name w:val="Название объекта"/>
    <w:basedOn w:val="883"/>
    <w:next w:val="923"/>
    <w:link w:val="883"/>
    <w:qFormat/>
    <w:pPr>
      <w:suppressLineNumbers w:val="true"/>
      <w:pBdr/>
      <w:spacing w:after="120" w:before="120"/>
      <w:ind/>
    </w:pPr>
    <w:rPr>
      <w:rFonts w:cs="Lohit Devanagari"/>
      <w:i/>
      <w:iCs/>
      <w:sz w:val="24"/>
      <w:szCs w:val="24"/>
    </w:rPr>
  </w:style>
  <w:style w:type="paragraph" w:styleId="924">
    <w:name w:val="Index"/>
    <w:basedOn w:val="883"/>
    <w:next w:val="924"/>
    <w:link w:val="883"/>
    <w:pPr>
      <w:suppressLineNumbers w:val="true"/>
      <w:pBdr/>
      <w:spacing/>
      <w:ind/>
    </w:pPr>
    <w:rPr>
      <w:rFonts w:cs="Lohit Devanagari"/>
      <w:lang w:val="en-US" w:eastAsia="en-US" w:bidi="en-US"/>
    </w:rPr>
  </w:style>
  <w:style w:type="paragraph" w:styleId="925">
    <w:name w:val="Обычный (веб)"/>
    <w:basedOn w:val="883"/>
    <w:next w:val="925"/>
    <w:link w:val="883"/>
    <w:pPr>
      <w:pBdr/>
      <w:spacing w:after="280" w:before="280"/>
      <w:ind/>
    </w:pPr>
    <w:rPr>
      <w:rFonts w:ascii="Times" w:hAnsi="Times" w:cs="Times"/>
      <w:sz w:val="20"/>
      <w:szCs w:val="20"/>
    </w:rPr>
  </w:style>
  <w:style w:type="paragraph" w:styleId="926">
    <w:name w:val="List Paragraph"/>
    <w:basedOn w:val="883"/>
    <w:next w:val="926"/>
    <w:link w:val="883"/>
    <w:pPr>
      <w:pBdr/>
      <w:spacing/>
      <w:ind w:right="0" w:firstLine="0" w:left="720"/>
    </w:pPr>
  </w:style>
  <w:style w:type="paragraph" w:styleId="927">
    <w:name w:val="Текст выноски"/>
    <w:basedOn w:val="883"/>
    <w:next w:val="927"/>
    <w:link w:val="942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paragraph" w:styleId="928">
    <w:name w:val="Header and Footer"/>
    <w:basedOn w:val="883"/>
    <w:next w:val="928"/>
    <w:link w:val="883"/>
    <w:pPr>
      <w:suppressLineNumbers w:val="true"/>
      <w:pBdr/>
      <w:tabs>
        <w:tab w:val="center" w:leader="none" w:pos="4819"/>
        <w:tab w:val="right" w:leader="none" w:pos="9638"/>
      </w:tabs>
      <w:spacing/>
      <w:ind/>
    </w:pPr>
  </w:style>
  <w:style w:type="paragraph" w:styleId="929">
    <w:name w:val="Нижний колонтитул"/>
    <w:basedOn w:val="883"/>
    <w:next w:val="929"/>
    <w:link w:val="943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930">
    <w:name w:val="Верхний колонтитул"/>
    <w:basedOn w:val="883"/>
    <w:next w:val="930"/>
    <w:link w:val="944"/>
    <w:uiPriority w:val="99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931">
    <w:name w:val="Текст сноски"/>
    <w:basedOn w:val="883"/>
    <w:next w:val="931"/>
    <w:link w:val="945"/>
    <w:pPr>
      <w:pBdr/>
      <w:spacing/>
      <w:ind/>
    </w:pPr>
    <w:rPr>
      <w:sz w:val="20"/>
      <w:szCs w:val="20"/>
      <w:lang w:val="en-US"/>
    </w:rPr>
  </w:style>
  <w:style w:type="paragraph" w:styleId="932">
    <w:name w:val="Table Contents"/>
    <w:basedOn w:val="883"/>
    <w:next w:val="932"/>
    <w:link w:val="883"/>
    <w:pPr>
      <w:widowControl w:val="false"/>
      <w:suppressLineNumbers w:val="true"/>
      <w:pBdr/>
      <w:spacing/>
      <w:ind/>
    </w:pPr>
  </w:style>
  <w:style w:type="paragraph" w:styleId="933">
    <w:name w:val="Table Heading"/>
    <w:basedOn w:val="932"/>
    <w:next w:val="933"/>
    <w:link w:val="883"/>
    <w:pPr>
      <w:suppressLineNumbers w:val="true"/>
      <w:pBdr/>
      <w:spacing/>
      <w:ind/>
      <w:jc w:val="center"/>
    </w:pPr>
    <w:rPr>
      <w:b/>
      <w:bCs/>
    </w:rPr>
  </w:style>
  <w:style w:type="paragraph" w:styleId="934">
    <w:name w:val="Основной текст с отступом"/>
    <w:basedOn w:val="883"/>
    <w:next w:val="934"/>
    <w:link w:val="935"/>
    <w:uiPriority w:val="99"/>
    <w:unhideWhenUsed/>
    <w:pPr>
      <w:pBdr/>
      <w:spacing w:after="120"/>
      <w:ind w:left="283"/>
    </w:pPr>
  </w:style>
  <w:style w:type="character" w:styleId="935">
    <w:name w:val="Основной текст с отступом Знак"/>
    <w:next w:val="935"/>
    <w:link w:val="934"/>
    <w:uiPriority w:val="99"/>
    <w:pPr>
      <w:pBdr/>
      <w:spacing/>
      <w:ind/>
    </w:pPr>
    <w:rPr>
      <w:rFonts w:eastAsia="MS Mincho"/>
      <w:sz w:val="24"/>
      <w:szCs w:val="24"/>
      <w:lang w:val="en-US" w:eastAsia="zh-CN"/>
    </w:rPr>
  </w:style>
  <w:style w:type="table" w:styleId="936">
    <w:name w:val="Сетка таблицы"/>
    <w:basedOn w:val="891"/>
    <w:next w:val="936"/>
    <w:link w:val="883"/>
    <w:uiPriority w:val="39"/>
    <w:pPr>
      <w:pBdr/>
      <w:spacing/>
      <w:ind/>
    </w:p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7">
    <w:name w:val="Heading 5"/>
    <w:basedOn w:val="883"/>
    <w:next w:val="937"/>
    <w:link w:val="883"/>
    <w:uiPriority w:val="1"/>
    <w:qFormat/>
    <w:pPr>
      <w:widowControl w:val="false"/>
      <w:pBdr/>
      <w:spacing w:line="272" w:lineRule="exact"/>
      <w:ind w:left="316"/>
      <w:jc w:val="both"/>
      <w:outlineLvl w:val="5"/>
    </w:pPr>
    <w:rPr>
      <w:rFonts w:eastAsia="Times New Roman"/>
      <w:b/>
      <w:bCs/>
      <w:lang w:val="uk-UA" w:eastAsia="en-US"/>
    </w:rPr>
  </w:style>
  <w:style w:type="paragraph" w:styleId="938">
    <w:name w:val="Абзац списка"/>
    <w:basedOn w:val="883"/>
    <w:next w:val="938"/>
    <w:link w:val="883"/>
    <w:uiPriority w:val="34"/>
    <w:qFormat/>
    <w:pPr>
      <w:pBdr/>
      <w:spacing/>
      <w:ind w:left="720"/>
      <w:contextualSpacing w:val="true"/>
    </w:pPr>
    <w:rPr>
      <w:rFonts w:eastAsia="Times New Roman"/>
      <w:lang w:val="uk-UA" w:eastAsia="ar-SA"/>
    </w:rPr>
  </w:style>
  <w:style w:type="character" w:styleId="939">
    <w:name w:val="Неразрешенное упоминание"/>
    <w:next w:val="939"/>
    <w:link w:val="883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character" w:styleId="940">
    <w:name w:val="Основной текст Знак"/>
    <w:next w:val="940"/>
    <w:link w:val="921"/>
    <w:pPr>
      <w:pBdr/>
      <w:spacing/>
      <w:ind/>
    </w:pPr>
    <w:rPr>
      <w:rFonts w:eastAsia="MS Mincho"/>
      <w:sz w:val="24"/>
      <w:szCs w:val="24"/>
      <w:lang w:eastAsia="zh-CN"/>
    </w:rPr>
  </w:style>
  <w:style w:type="paragraph" w:styleId="941">
    <w:name w:val="msonormal"/>
    <w:basedOn w:val="883"/>
    <w:next w:val="941"/>
    <w:link w:val="883"/>
    <w:pPr>
      <w:pBdr/>
      <w:spacing w:after="280" w:before="280"/>
      <w:ind/>
    </w:pPr>
    <w:rPr>
      <w:rFonts w:ascii="Times" w:hAnsi="Times" w:cs="Times"/>
      <w:sz w:val="20"/>
      <w:szCs w:val="20"/>
    </w:rPr>
  </w:style>
  <w:style w:type="character" w:styleId="942">
    <w:name w:val="Текст выноски Знак1"/>
    <w:next w:val="942"/>
    <w:link w:val="927"/>
    <w:pPr>
      <w:pBdr/>
      <w:spacing/>
      <w:ind/>
    </w:pPr>
    <w:rPr>
      <w:rFonts w:ascii="Segoe UI" w:hAnsi="Segoe UI" w:eastAsia="MS Mincho" w:cs="Segoe UI"/>
      <w:sz w:val="18"/>
      <w:szCs w:val="18"/>
      <w:lang w:val="en-US" w:eastAsia="zh-CN"/>
    </w:rPr>
  </w:style>
  <w:style w:type="character" w:styleId="943">
    <w:name w:val="Нижний колонтитул Знак1"/>
    <w:next w:val="943"/>
    <w:link w:val="929"/>
    <w:pPr>
      <w:pBdr/>
      <w:spacing/>
      <w:ind/>
    </w:pPr>
    <w:rPr>
      <w:rFonts w:eastAsia="MS Mincho"/>
      <w:sz w:val="24"/>
      <w:szCs w:val="24"/>
      <w:lang w:val="en-US" w:eastAsia="zh-CN"/>
    </w:rPr>
  </w:style>
  <w:style w:type="character" w:styleId="944">
    <w:name w:val="Верхний колонтитул Знак1"/>
    <w:next w:val="944"/>
    <w:link w:val="930"/>
    <w:uiPriority w:val="99"/>
    <w:pPr>
      <w:pBdr/>
      <w:spacing/>
      <w:ind/>
    </w:pPr>
    <w:rPr>
      <w:rFonts w:eastAsia="MS Mincho"/>
      <w:sz w:val="24"/>
      <w:szCs w:val="24"/>
      <w:lang w:val="en-US" w:eastAsia="zh-CN"/>
    </w:rPr>
  </w:style>
  <w:style w:type="character" w:styleId="945">
    <w:name w:val="Текст сноски Знак2"/>
    <w:next w:val="945"/>
    <w:link w:val="931"/>
    <w:pPr>
      <w:pBdr/>
      <w:spacing/>
      <w:ind/>
    </w:pPr>
    <w:rPr>
      <w:rFonts w:eastAsia="MS Mincho"/>
      <w:lang w:val="en-US" w:eastAsia="zh-CN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ONLYOFFICE/8.1.0.169</Application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revision>43</cp:revision>
  <dcterms:created xsi:type="dcterms:W3CDTF">2024-08-02T07:13:00Z</dcterms:created>
  <dcterms:modified xsi:type="dcterms:W3CDTF">2024-09-07T05:45:11Z</dcterms:modified>
  <cp:version>1048576</cp:version>
</cp:coreProperties>
</file>