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88" w:rsidRDefault="00942083" w:rsidP="00A11011">
      <w:pPr>
        <w:pStyle w:val="a3"/>
        <w:spacing w:before="284"/>
        <w:ind w:left="4076" w:right="2363" w:firstLine="1305"/>
        <w:jc w:val="center"/>
      </w:pPr>
      <w:bookmarkStart w:id="0" w:name="_GoBack"/>
      <w:r>
        <w:rPr>
          <w:spacing w:val="-2"/>
        </w:rPr>
        <w:t xml:space="preserve">СИЛАБУС </w:t>
      </w:r>
      <w:r>
        <w:t>НАВЧАЛЬНОЇ</w:t>
      </w:r>
      <w:r>
        <w:rPr>
          <w:spacing w:val="-18"/>
        </w:rPr>
        <w:t xml:space="preserve"> </w:t>
      </w:r>
      <w:r>
        <w:t>ДИСЦИПЛІНИ</w:t>
      </w:r>
    </w:p>
    <w:p w:rsidR="00FD7488" w:rsidRDefault="00942083" w:rsidP="00A11011">
      <w:pPr>
        <w:pStyle w:val="a3"/>
        <w:ind w:left="3035" w:hanging="341"/>
        <w:jc w:val="center"/>
      </w:pPr>
      <w:r>
        <w:t>«СОЦІАЛЬНЕ</w:t>
      </w:r>
      <w:r>
        <w:rPr>
          <w:spacing w:val="-16"/>
        </w:rPr>
        <w:t xml:space="preserve"> </w:t>
      </w:r>
      <w:r>
        <w:t>ПРОГНОЗУВАННЯ</w:t>
      </w:r>
      <w:r w:rsidR="00D641B9">
        <w:t xml:space="preserve"> ТЕРИТОРІАЛЬНОГО РОЗВИТКУ</w:t>
      </w:r>
      <w:r>
        <w:t>»</w:t>
      </w:r>
    </w:p>
    <w:p w:rsidR="00FD7488" w:rsidRDefault="00FD7488" w:rsidP="00A11011">
      <w:pPr>
        <w:jc w:val="center"/>
        <w:rPr>
          <w:b/>
          <w:sz w:val="20"/>
        </w:rPr>
      </w:pPr>
    </w:p>
    <w:bookmarkEnd w:id="0"/>
    <w:p w:rsidR="00FD7488" w:rsidRDefault="00FD7488">
      <w:pPr>
        <w:spacing w:before="15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7085"/>
      </w:tblGrid>
      <w:tr w:rsidR="00FD7488">
        <w:trPr>
          <w:trHeight w:val="277"/>
        </w:trPr>
        <w:tc>
          <w:tcPr>
            <w:tcW w:w="3120" w:type="dxa"/>
          </w:tcPr>
          <w:p w:rsidR="00FD7488" w:rsidRDefault="00942083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освіти</w:t>
            </w:r>
          </w:p>
        </w:tc>
        <w:tc>
          <w:tcPr>
            <w:tcW w:w="7085" w:type="dxa"/>
          </w:tcPr>
          <w:p w:rsidR="00FD7488" w:rsidRDefault="0094208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Третій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освітньо</w:t>
            </w:r>
            <w:proofErr w:type="spellEnd"/>
            <w:r>
              <w:rPr>
                <w:spacing w:val="-2"/>
                <w:sz w:val="24"/>
              </w:rPr>
              <w:t>-науковий)</w:t>
            </w:r>
          </w:p>
        </w:tc>
      </w:tr>
      <w:tr w:rsidR="00FD7488">
        <w:trPr>
          <w:trHeight w:val="277"/>
        </w:trPr>
        <w:tc>
          <w:tcPr>
            <w:tcW w:w="3120" w:type="dxa"/>
          </w:tcPr>
          <w:p w:rsidR="00FD7488" w:rsidRDefault="00942083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Спеціальність</w:t>
            </w:r>
          </w:p>
        </w:tc>
        <w:tc>
          <w:tcPr>
            <w:tcW w:w="7085" w:type="dxa"/>
          </w:tcPr>
          <w:p w:rsidR="00FD7488" w:rsidRDefault="0094208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073</w:t>
            </w:r>
            <w:r>
              <w:rPr>
                <w:spacing w:val="-2"/>
                <w:sz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</w:rPr>
              <w:t>Мененджмент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FD7488">
        <w:trPr>
          <w:trHeight w:val="551"/>
        </w:trPr>
        <w:tc>
          <w:tcPr>
            <w:tcW w:w="3120" w:type="dxa"/>
          </w:tcPr>
          <w:p w:rsidR="00FD7488" w:rsidRDefault="00942083">
            <w:pPr>
              <w:pStyle w:val="TableParagraph"/>
              <w:spacing w:line="274" w:lineRule="exact"/>
              <w:ind w:left="110" w:right="11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Освітньо</w:t>
            </w:r>
            <w:proofErr w:type="spellEnd"/>
            <w:r>
              <w:rPr>
                <w:b/>
                <w:spacing w:val="-2"/>
                <w:sz w:val="24"/>
              </w:rPr>
              <w:t xml:space="preserve">-наукова </w:t>
            </w:r>
            <w:r>
              <w:rPr>
                <w:b/>
                <w:sz w:val="24"/>
              </w:rPr>
              <w:t>програма (ОНП)</w:t>
            </w:r>
          </w:p>
        </w:tc>
        <w:tc>
          <w:tcPr>
            <w:tcW w:w="7085" w:type="dxa"/>
          </w:tcPr>
          <w:p w:rsidR="00FD7488" w:rsidRDefault="0094208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Мененджмент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FD7488">
        <w:trPr>
          <w:trHeight w:val="273"/>
        </w:trPr>
        <w:tc>
          <w:tcPr>
            <w:tcW w:w="3120" w:type="dxa"/>
          </w:tcPr>
          <w:p w:rsidR="00FD7488" w:rsidRDefault="00942083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  <w:tc>
          <w:tcPr>
            <w:tcW w:w="7085" w:type="dxa"/>
          </w:tcPr>
          <w:p w:rsidR="00FD7488" w:rsidRDefault="0094208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ОНП</w:t>
            </w:r>
          </w:p>
        </w:tc>
      </w:tr>
      <w:tr w:rsidR="00FD7488">
        <w:trPr>
          <w:trHeight w:val="830"/>
        </w:trPr>
        <w:tc>
          <w:tcPr>
            <w:tcW w:w="3120" w:type="dxa"/>
          </w:tcPr>
          <w:p w:rsidR="00FD7488" w:rsidRDefault="0094208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Курс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якому</w:t>
            </w:r>
          </w:p>
          <w:p w:rsidR="00FD7488" w:rsidRDefault="00942083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викладається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дисципліна </w:t>
            </w:r>
            <w:r>
              <w:rPr>
                <w:b/>
                <w:spacing w:val="-2"/>
                <w:sz w:val="24"/>
              </w:rPr>
              <w:t>(очна)</w:t>
            </w:r>
          </w:p>
        </w:tc>
        <w:tc>
          <w:tcPr>
            <w:tcW w:w="7085" w:type="dxa"/>
          </w:tcPr>
          <w:p w:rsidR="00FD7488" w:rsidRDefault="009420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семестр</w:t>
            </w:r>
          </w:p>
        </w:tc>
      </w:tr>
      <w:tr w:rsidR="00FD7488">
        <w:trPr>
          <w:trHeight w:val="1103"/>
        </w:trPr>
        <w:tc>
          <w:tcPr>
            <w:tcW w:w="3120" w:type="dxa"/>
          </w:tcPr>
          <w:p w:rsidR="00FD7488" w:rsidRDefault="00942083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дисципліни, семестровий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  <w:tc>
          <w:tcPr>
            <w:tcW w:w="7085" w:type="dxa"/>
          </w:tcPr>
          <w:p w:rsidR="00FD7488" w:rsidRDefault="009420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Кредитів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годин,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лекційні</w:t>
            </w:r>
          </w:p>
          <w:p w:rsidR="00FD7488" w:rsidRDefault="0094208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год.,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год.,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58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  <w:p w:rsidR="00FD7488" w:rsidRDefault="009420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(опрацювання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розділів,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викладаються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лекціях) Залік</w:t>
            </w:r>
          </w:p>
        </w:tc>
      </w:tr>
      <w:tr w:rsidR="00FD7488">
        <w:trPr>
          <w:trHeight w:val="278"/>
        </w:trPr>
        <w:tc>
          <w:tcPr>
            <w:tcW w:w="3120" w:type="dxa"/>
          </w:tcPr>
          <w:p w:rsidR="00FD7488" w:rsidRDefault="00942083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викладання</w:t>
            </w:r>
          </w:p>
        </w:tc>
        <w:tc>
          <w:tcPr>
            <w:tcW w:w="7085" w:type="dxa"/>
          </w:tcPr>
          <w:p w:rsidR="00FD7488" w:rsidRDefault="0094208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FD7488" w:rsidTr="00D641B9">
        <w:trPr>
          <w:trHeight w:val="951"/>
        </w:trPr>
        <w:tc>
          <w:tcPr>
            <w:tcW w:w="3120" w:type="dxa"/>
          </w:tcPr>
          <w:p w:rsidR="00FD7488" w:rsidRDefault="00942083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що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забезпечує </w:t>
            </w:r>
            <w:r>
              <w:rPr>
                <w:b/>
                <w:spacing w:val="-2"/>
                <w:sz w:val="24"/>
              </w:rPr>
              <w:t>викладання</w:t>
            </w:r>
          </w:p>
        </w:tc>
        <w:tc>
          <w:tcPr>
            <w:tcW w:w="7085" w:type="dxa"/>
          </w:tcPr>
          <w:p w:rsidR="00FD7488" w:rsidRDefault="00D641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Управління та адміністрування</w:t>
            </w:r>
          </w:p>
        </w:tc>
      </w:tr>
      <w:tr w:rsidR="00FD7488">
        <w:trPr>
          <w:trHeight w:val="1377"/>
        </w:trPr>
        <w:tc>
          <w:tcPr>
            <w:tcW w:w="3120" w:type="dxa"/>
          </w:tcPr>
          <w:p w:rsidR="00FD7488" w:rsidRDefault="00942083">
            <w:pPr>
              <w:pStyle w:val="TableParagraph"/>
              <w:ind w:left="110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викладача,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що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 лекційні заняття</w:t>
            </w:r>
          </w:p>
        </w:tc>
        <w:tc>
          <w:tcPr>
            <w:tcW w:w="7085" w:type="dxa"/>
          </w:tcPr>
          <w:p w:rsidR="00FD7488" w:rsidRDefault="00A11011">
            <w:pPr>
              <w:pStyle w:val="TableParagraph"/>
              <w:spacing w:before="3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Нікітенко</w:t>
            </w:r>
            <w:proofErr w:type="spellEnd"/>
            <w:r>
              <w:rPr>
                <w:sz w:val="24"/>
              </w:rPr>
              <w:t xml:space="preserve"> Віталіна Олександрівна</w:t>
            </w:r>
          </w:p>
        </w:tc>
      </w:tr>
      <w:tr w:rsidR="00FD7488">
        <w:trPr>
          <w:trHeight w:val="2759"/>
        </w:trPr>
        <w:tc>
          <w:tcPr>
            <w:tcW w:w="3120" w:type="dxa"/>
          </w:tcPr>
          <w:p w:rsidR="00FD7488" w:rsidRDefault="00942083">
            <w:pPr>
              <w:pStyle w:val="TableParagraph"/>
              <w:ind w:left="110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викладача,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що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 практичні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лабораторні </w:t>
            </w:r>
            <w:r>
              <w:rPr>
                <w:b/>
                <w:spacing w:val="-2"/>
                <w:sz w:val="24"/>
              </w:rPr>
              <w:t>заняття</w:t>
            </w:r>
          </w:p>
        </w:tc>
        <w:tc>
          <w:tcPr>
            <w:tcW w:w="7085" w:type="dxa"/>
          </w:tcPr>
          <w:p w:rsidR="00FD7488" w:rsidRDefault="00AE28CC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Нікітенко</w:t>
            </w:r>
            <w:proofErr w:type="spellEnd"/>
            <w:r>
              <w:rPr>
                <w:sz w:val="24"/>
              </w:rPr>
              <w:t xml:space="preserve"> Віталіна Олександрівна</w:t>
            </w:r>
          </w:p>
        </w:tc>
      </w:tr>
      <w:tr w:rsidR="00FD7488">
        <w:trPr>
          <w:trHeight w:val="830"/>
        </w:trPr>
        <w:tc>
          <w:tcPr>
            <w:tcW w:w="3120" w:type="dxa"/>
          </w:tcPr>
          <w:p w:rsidR="00FD7488" w:rsidRDefault="0094208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Пререквізити</w:t>
            </w:r>
            <w:proofErr w:type="spellEnd"/>
            <w:r>
              <w:rPr>
                <w:b/>
                <w:spacing w:val="-2"/>
                <w:sz w:val="24"/>
              </w:rPr>
              <w:t>(попередні</w:t>
            </w:r>
          </w:p>
          <w:p w:rsidR="00FD7488" w:rsidRDefault="00942083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необхідні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для опанування дисципліни)</w:t>
            </w:r>
          </w:p>
        </w:tc>
        <w:tc>
          <w:tcPr>
            <w:tcW w:w="7085" w:type="dxa"/>
          </w:tcPr>
          <w:p w:rsidR="00FD7488" w:rsidRDefault="009420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Соціологія,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Методологія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досліджень</w:t>
            </w:r>
          </w:p>
        </w:tc>
      </w:tr>
      <w:tr w:rsidR="00FD7488">
        <w:trPr>
          <w:trHeight w:val="1055"/>
        </w:trPr>
        <w:tc>
          <w:tcPr>
            <w:tcW w:w="3120" w:type="dxa"/>
          </w:tcPr>
          <w:p w:rsidR="00FD7488" w:rsidRDefault="00942083">
            <w:pPr>
              <w:pStyle w:val="TableParagraph"/>
              <w:spacing w:line="264" w:lineRule="exact"/>
              <w:ind w:left="110" w:right="99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Пореквізити</w:t>
            </w:r>
            <w:proofErr w:type="spellEnd"/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(дисципліни,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в яких будуть </w:t>
            </w:r>
            <w:proofErr w:type="spellStart"/>
            <w:r>
              <w:rPr>
                <w:b/>
                <w:sz w:val="23"/>
              </w:rPr>
              <w:t>використову</w:t>
            </w:r>
            <w:proofErr w:type="spellEnd"/>
            <w:r>
              <w:rPr>
                <w:b/>
                <w:sz w:val="23"/>
              </w:rPr>
              <w:t xml:space="preserve">- </w:t>
            </w:r>
            <w:proofErr w:type="spellStart"/>
            <w:r>
              <w:rPr>
                <w:b/>
                <w:sz w:val="23"/>
              </w:rPr>
              <w:t>ватися</w:t>
            </w:r>
            <w:proofErr w:type="spellEnd"/>
            <w:r>
              <w:rPr>
                <w:b/>
                <w:sz w:val="23"/>
              </w:rPr>
              <w:t xml:space="preserve"> знання, отримані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під час вивчення курсу)</w:t>
            </w:r>
          </w:p>
        </w:tc>
        <w:tc>
          <w:tcPr>
            <w:tcW w:w="7085" w:type="dxa"/>
          </w:tcPr>
          <w:p w:rsidR="00FD7488" w:rsidRDefault="009420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Дисертаційна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</w:tr>
      <w:tr w:rsidR="00FD7488">
        <w:trPr>
          <w:trHeight w:val="2855"/>
        </w:trPr>
        <w:tc>
          <w:tcPr>
            <w:tcW w:w="3120" w:type="dxa"/>
          </w:tcPr>
          <w:p w:rsidR="00FD7488" w:rsidRDefault="00942083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навчальної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  <w:tc>
          <w:tcPr>
            <w:tcW w:w="7085" w:type="dxa"/>
          </w:tcPr>
          <w:p w:rsidR="00FD7488" w:rsidRDefault="00942083">
            <w:pPr>
              <w:pStyle w:val="TableParagraph"/>
              <w:spacing w:line="276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Метою дисципліни є отримання теоретичних знань і практичних навичок; вивчення теоретичних засад соціальних процесів, засвоєння категоріального апарату, загальних закономірностей, форм і різновидів процесів глобалізації та соціокультурних процесів, що є необхідною умовою становлення і успішної діяльності фахівця будь-якої спеціальності. Опанування цієї дисципліни дозволить майбутнім соціологам зрозуміти весь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спектр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загальнолюдської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глобалізації,</w:t>
            </w:r>
          </w:p>
          <w:p w:rsidR="00FD7488" w:rsidRDefault="0094208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оскільки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набувають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сьогодні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особливого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значення.</w:t>
            </w:r>
          </w:p>
        </w:tc>
      </w:tr>
    </w:tbl>
    <w:p w:rsidR="00FD7488" w:rsidRDefault="00FD7488">
      <w:pPr>
        <w:pStyle w:val="TableParagraph"/>
        <w:jc w:val="both"/>
        <w:rPr>
          <w:sz w:val="24"/>
        </w:rPr>
        <w:sectPr w:rsidR="00FD7488">
          <w:type w:val="continuous"/>
          <w:pgSz w:w="11900" w:h="16840"/>
          <w:pgMar w:top="560" w:right="425" w:bottom="280" w:left="992" w:header="708" w:footer="708" w:gutter="0"/>
          <w:cols w:space="720"/>
        </w:sectPr>
      </w:pPr>
    </w:p>
    <w:p w:rsidR="00FD7488" w:rsidRDefault="00FD748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7085"/>
      </w:tblGrid>
      <w:tr w:rsidR="00FD7488">
        <w:trPr>
          <w:trHeight w:val="3037"/>
        </w:trPr>
        <w:tc>
          <w:tcPr>
            <w:tcW w:w="3120" w:type="dxa"/>
          </w:tcPr>
          <w:p w:rsidR="00FD7488" w:rsidRDefault="00942083">
            <w:pPr>
              <w:pStyle w:val="TableParagraph"/>
              <w:ind w:left="110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Компетентності,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якими повинен оволодіти здобувач після завершення вивчення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  <w:tc>
          <w:tcPr>
            <w:tcW w:w="7085" w:type="dxa"/>
          </w:tcPr>
          <w:p w:rsidR="00FD7488" w:rsidRDefault="00942083">
            <w:pPr>
              <w:pStyle w:val="TableParagraph"/>
              <w:spacing w:line="242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ЗК 1. Оволодіння загальнонауковими </w:t>
            </w:r>
            <w:proofErr w:type="spellStart"/>
            <w:r>
              <w:rPr>
                <w:sz w:val="24"/>
              </w:rPr>
              <w:t>компетентностями</w:t>
            </w:r>
            <w:proofErr w:type="spellEnd"/>
            <w:r>
              <w:rPr>
                <w:sz w:val="24"/>
              </w:rPr>
              <w:t>, спрямованими на формування системного наукового світогляду.</w:t>
            </w:r>
          </w:p>
          <w:p w:rsidR="00FD7488" w:rsidRDefault="00942083">
            <w:pPr>
              <w:pStyle w:val="TableParagraph"/>
              <w:spacing w:line="242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ЗК 2. Здатність до критичного мислення, генерування нових складних ідей, аналізу та синтезу цілісних знань.</w:t>
            </w:r>
          </w:p>
          <w:p w:rsidR="00FD7488" w:rsidRDefault="00942083">
            <w:pPr>
              <w:pStyle w:val="TableParagraph"/>
              <w:spacing w:line="24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ЗК 3. Здатність до організації та проведення оригінальних наукових досліджень.</w:t>
            </w:r>
          </w:p>
          <w:p w:rsidR="00FD7488" w:rsidRDefault="00942083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СК 1. Здатність до пошуку, обробки та аналізу та узагальнення інформації для проведення самостійних наукових досліджень у сфері менеджменту.</w:t>
            </w:r>
          </w:p>
          <w:p w:rsidR="00FD7488" w:rsidRDefault="00942083">
            <w:pPr>
              <w:pStyle w:val="TableParagraph"/>
              <w:spacing w:line="274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СК 2. Здатність обґрунтовано обирати та використовувати методи та інструменти наукових досліджень у сфері менеджменту.</w:t>
            </w:r>
          </w:p>
        </w:tc>
      </w:tr>
      <w:tr w:rsidR="00FD7488">
        <w:trPr>
          <w:trHeight w:val="4405"/>
        </w:trPr>
        <w:tc>
          <w:tcPr>
            <w:tcW w:w="3120" w:type="dxa"/>
          </w:tcPr>
          <w:p w:rsidR="00FD7488" w:rsidRDefault="00942083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результати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7085" w:type="dxa"/>
          </w:tcPr>
          <w:p w:rsidR="00FD7488" w:rsidRDefault="00942083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1.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Формувати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системний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науковий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світогляд,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володіти</w:t>
            </w:r>
          </w:p>
          <w:p w:rsidR="00FD7488" w:rsidRDefault="00942083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сучасними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теоріями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концепціями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менеджменту.</w:t>
            </w:r>
          </w:p>
          <w:p w:rsidR="00FD7488" w:rsidRDefault="00942083">
            <w:pPr>
              <w:pStyle w:val="TableParagraph"/>
              <w:spacing w:before="2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РН 2. Організовувати та проводити оригінальні наукові дослідження у сфері менеджменту на відповідному фаховому рівні, досягати наукових результатів, що створюють нові знання для розв’язання актуальних проблем теорії та практики.</w:t>
            </w:r>
          </w:p>
          <w:p w:rsidR="00FD7488" w:rsidRDefault="00942083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РН 3. Демонструвати навички самостійного виконання наукового дослідження, гнучкого мислення, відкритості до нових знань, оцінювати результати автономної роботи і нести відповідальність за особистий професійний розвиток та навчання інших.</w:t>
            </w:r>
          </w:p>
          <w:p w:rsidR="00FD7488" w:rsidRDefault="00942083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РН 7. Здійснювати критичний аналіз, узагальнювати результати наукових досліджень, формулювати та обґрунтовувати висновки і пропозиції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щодо 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концептуальних 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методологічних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знань у галузі менеджменту.</w:t>
            </w:r>
          </w:p>
          <w:p w:rsidR="00FD7488" w:rsidRDefault="00942083">
            <w:pPr>
              <w:pStyle w:val="TableParagraph"/>
              <w:spacing w:line="274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РН 9. Обирати та використовувати загально-наукові та спеціальні методи наукових досліджень у галузі менеджменту.</w:t>
            </w:r>
          </w:p>
        </w:tc>
      </w:tr>
      <w:tr w:rsidR="00FD7488">
        <w:trPr>
          <w:trHeight w:val="8001"/>
        </w:trPr>
        <w:tc>
          <w:tcPr>
            <w:tcW w:w="3120" w:type="dxa"/>
          </w:tcPr>
          <w:p w:rsidR="00FD7488" w:rsidRDefault="00942083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навчальної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  <w:tc>
          <w:tcPr>
            <w:tcW w:w="7085" w:type="dxa"/>
          </w:tcPr>
          <w:p w:rsidR="00FD7488" w:rsidRDefault="00942083">
            <w:pPr>
              <w:pStyle w:val="TableParagraph"/>
              <w:numPr>
                <w:ilvl w:val="0"/>
                <w:numId w:val="1"/>
              </w:numPr>
              <w:tabs>
                <w:tab w:val="left" w:pos="492"/>
              </w:tabs>
              <w:ind w:right="8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Політика щодо академічної доброчесності. </w:t>
            </w:r>
            <w:r>
              <w:rPr>
                <w:sz w:val="24"/>
              </w:rPr>
              <w:t xml:space="preserve">Академічна доброчесність здобувачів вищої освіти є важливою умовою для опанування результатами навчання за дисципліною і отримання задовільної оцінки з поточного та підсумкового контролів. Політика щодо академічної доброчесності регламентується положенням «Положення про академічні доброчесність у Дніпровському державному технічному університеті» </w:t>
            </w:r>
            <w:r>
              <w:rPr>
                <w:spacing w:val="-2"/>
                <w:sz w:val="24"/>
              </w:rPr>
              <w:t>(</w:t>
            </w:r>
            <w:hyperlink r:id="rId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http://www.dstu.dp.ua/uni/downloads/z_akadem_dodbro.pdf</w:t>
              </w:r>
              <w:r>
                <w:rPr>
                  <w:spacing w:val="-2"/>
                  <w:sz w:val="24"/>
                </w:rPr>
                <w:t>)</w:t>
              </w:r>
            </w:hyperlink>
          </w:p>
          <w:p w:rsidR="00FD7488" w:rsidRDefault="00942083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У разі порушення здобувачем вищої освіти академічної доброчесності (списування, плагіат, фабрикація), робота оцінюється незадовільно .</w:t>
            </w:r>
          </w:p>
          <w:p w:rsidR="00FD7488" w:rsidRDefault="00942083">
            <w:pPr>
              <w:pStyle w:val="TableParagraph"/>
              <w:numPr>
                <w:ilvl w:val="0"/>
                <w:numId w:val="1"/>
              </w:numPr>
              <w:tabs>
                <w:tab w:val="left" w:pos="444"/>
              </w:tabs>
              <w:ind w:right="9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Політика щодо перескладання. </w:t>
            </w:r>
            <w:r>
              <w:rPr>
                <w:sz w:val="24"/>
              </w:rPr>
              <w:t>Перескладання іспиту чи заліку відбувається із дозволу декана факультету за наявності поважних причин (наприклад, лікарняний).</w:t>
            </w:r>
          </w:p>
          <w:p w:rsidR="00FD7488" w:rsidRDefault="00942083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1426"/>
                <w:tab w:val="left" w:pos="2785"/>
                <w:tab w:val="left" w:pos="4202"/>
                <w:tab w:val="left" w:pos="5104"/>
                <w:tab w:val="left" w:pos="5436"/>
              </w:tabs>
              <w:ind w:right="90" w:firstLine="0"/>
              <w:rPr>
                <w:sz w:val="24"/>
              </w:rPr>
            </w:pP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щодо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оскарження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здобувач вищої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згоден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оцінюванням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він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може </w:t>
            </w:r>
            <w:r>
              <w:rPr>
                <w:spacing w:val="-2"/>
                <w:sz w:val="24"/>
              </w:rPr>
              <w:t>оскаржити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виставлену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викладачем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оцінку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встановленому </w:t>
            </w:r>
            <w:r>
              <w:rPr>
                <w:sz w:val="24"/>
              </w:rPr>
              <w:t>порядку.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проходження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здобувачами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вищої освіти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контрольних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урегульовані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процедурами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7.5 Положення про організацію освітнього процесу у ДДТУ </w:t>
            </w:r>
            <w:r>
              <w:rPr>
                <w:spacing w:val="-2"/>
                <w:sz w:val="24"/>
              </w:rPr>
              <w:t>(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http://www.dstu.dp.ua/uni/downloads/polog_osvit_pr_ddtu2017.pdf</w:t>
              </w:r>
              <w:r>
                <w:rPr>
                  <w:spacing w:val="-2"/>
                  <w:sz w:val="24"/>
                </w:rPr>
                <w:t>)</w:t>
              </w:r>
            </w:hyperlink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та Положенням про порядок та умови розгляду звернень та скарг здобувачів ВО ДДТУ </w:t>
            </w:r>
            <w:r>
              <w:rPr>
                <w:spacing w:val="-2"/>
                <w:sz w:val="24"/>
              </w:rPr>
              <w:t>(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www.dstu.dp.ua/uni/downloads/polog_skargu_ddtu.pdf</w:t>
              </w:r>
              <w:r>
                <w:rPr>
                  <w:spacing w:val="-2"/>
                  <w:sz w:val="24"/>
                </w:rPr>
                <w:t>).</w:t>
              </w:r>
            </w:hyperlink>
          </w:p>
          <w:p w:rsidR="00FD7488" w:rsidRDefault="00942083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ind w:right="9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Відвідування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здобувачів вищої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 навчання відвідування занять є обов’язковим. Поважними причинами для неявки на заняття є хвороба або академічна мобільність,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які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необхідно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підтверджувати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документами.</w:t>
            </w:r>
          </w:p>
          <w:p w:rsidR="00FD7488" w:rsidRDefault="0094208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Відсутність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здобувача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заняттях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передбачає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самостійне</w:t>
            </w:r>
          </w:p>
        </w:tc>
      </w:tr>
    </w:tbl>
    <w:p w:rsidR="00FD7488" w:rsidRDefault="00FD7488">
      <w:pPr>
        <w:pStyle w:val="TableParagraph"/>
        <w:spacing w:line="261" w:lineRule="exact"/>
        <w:jc w:val="both"/>
        <w:rPr>
          <w:sz w:val="24"/>
        </w:rPr>
        <w:sectPr w:rsidR="00FD7488">
          <w:pgSz w:w="11900" w:h="16840"/>
          <w:pgMar w:top="540" w:right="425" w:bottom="280" w:left="992" w:header="708" w:footer="708" w:gutter="0"/>
          <w:cols w:space="720"/>
        </w:sectPr>
      </w:pPr>
    </w:p>
    <w:p w:rsidR="00FD7488" w:rsidRDefault="00FD748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7085"/>
      </w:tblGrid>
      <w:tr w:rsidR="00FD7488">
        <w:trPr>
          <w:trHeight w:val="1382"/>
        </w:trPr>
        <w:tc>
          <w:tcPr>
            <w:tcW w:w="3120" w:type="dxa"/>
          </w:tcPr>
          <w:p w:rsidR="00FD7488" w:rsidRDefault="00FD74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5" w:type="dxa"/>
          </w:tcPr>
          <w:p w:rsidR="00FD7488" w:rsidRDefault="00942083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опрацювання матеріалу та не звільняє здобувача від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виконання завдання на самостійну підготовку або завдання поточного та підсумкового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контролю.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об’єктивних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причин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(наприклад,</w:t>
            </w:r>
          </w:p>
          <w:p w:rsidR="00FD7488" w:rsidRDefault="00942083">
            <w:pPr>
              <w:pStyle w:val="TableParagraph"/>
              <w:spacing w:line="274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міжнародна мобільність) навчання може відбуватись в онлайн формі за погодженням з деканом факультету.</w:t>
            </w:r>
          </w:p>
        </w:tc>
      </w:tr>
      <w:tr w:rsidR="00FD7488">
        <w:trPr>
          <w:trHeight w:val="2001"/>
        </w:trPr>
        <w:tc>
          <w:tcPr>
            <w:tcW w:w="3120" w:type="dxa"/>
          </w:tcPr>
          <w:p w:rsidR="00FD7488" w:rsidRDefault="0094208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Додаткова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інформація</w:t>
            </w:r>
          </w:p>
        </w:tc>
        <w:tc>
          <w:tcPr>
            <w:tcW w:w="7085" w:type="dxa"/>
          </w:tcPr>
          <w:p w:rsidR="00FD7488" w:rsidRDefault="00942083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Більш детальна інформація щодо даної дисципліни (теми лекційних, семінарських занять, самостійної роботи, шкала оцінювання, перелік основної та додаткової літератури і </w:t>
            </w:r>
            <w:proofErr w:type="spellStart"/>
            <w:r>
              <w:rPr>
                <w:sz w:val="24"/>
              </w:rPr>
              <w:t>т.п</w:t>
            </w:r>
            <w:proofErr w:type="spellEnd"/>
            <w:r>
              <w:rPr>
                <w:sz w:val="24"/>
              </w:rPr>
              <w:t xml:space="preserve">.) наведена у робочій програмі дисципліни, яку можна знайти на інформаційному порталі Дніпровського державного технічного </w:t>
            </w:r>
            <w:r>
              <w:rPr>
                <w:spacing w:val="-2"/>
                <w:sz w:val="24"/>
              </w:rPr>
              <w:t>університету.</w:t>
            </w:r>
          </w:p>
        </w:tc>
      </w:tr>
    </w:tbl>
    <w:p w:rsidR="00FD7488" w:rsidRDefault="00FD7488">
      <w:pPr>
        <w:rPr>
          <w:b/>
          <w:sz w:val="20"/>
        </w:rPr>
      </w:pPr>
    </w:p>
    <w:p w:rsidR="00FD7488" w:rsidRDefault="00FD7488">
      <w:pPr>
        <w:spacing w:before="67"/>
        <w:rPr>
          <w:b/>
          <w:sz w:val="20"/>
        </w:rPr>
      </w:pPr>
    </w:p>
    <w:sectPr w:rsidR="00FD7488">
      <w:pgSz w:w="11900" w:h="16840"/>
      <w:pgMar w:top="540" w:right="425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B0B78"/>
    <w:multiLevelType w:val="hybridMultilevel"/>
    <w:tmpl w:val="49944A48"/>
    <w:lvl w:ilvl="0" w:tplc="246E0E12">
      <w:start w:val="1"/>
      <w:numFmt w:val="decimal"/>
      <w:lvlText w:val="%1."/>
      <w:lvlJc w:val="left"/>
      <w:pPr>
        <w:ind w:left="105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33640092">
      <w:numFmt w:val="bullet"/>
      <w:lvlText w:val="•"/>
      <w:lvlJc w:val="left"/>
      <w:pPr>
        <w:ind w:left="797" w:hanging="389"/>
      </w:pPr>
      <w:rPr>
        <w:rFonts w:hint="default"/>
        <w:lang w:val="uk-UA" w:eastAsia="en-US" w:bidi="ar-SA"/>
      </w:rPr>
    </w:lvl>
    <w:lvl w:ilvl="2" w:tplc="4E269AE2">
      <w:numFmt w:val="bullet"/>
      <w:lvlText w:val="•"/>
      <w:lvlJc w:val="left"/>
      <w:pPr>
        <w:ind w:left="1495" w:hanging="389"/>
      </w:pPr>
      <w:rPr>
        <w:rFonts w:hint="default"/>
        <w:lang w:val="uk-UA" w:eastAsia="en-US" w:bidi="ar-SA"/>
      </w:rPr>
    </w:lvl>
    <w:lvl w:ilvl="3" w:tplc="5F70D582">
      <w:numFmt w:val="bullet"/>
      <w:lvlText w:val="•"/>
      <w:lvlJc w:val="left"/>
      <w:pPr>
        <w:ind w:left="2192" w:hanging="389"/>
      </w:pPr>
      <w:rPr>
        <w:rFonts w:hint="default"/>
        <w:lang w:val="uk-UA" w:eastAsia="en-US" w:bidi="ar-SA"/>
      </w:rPr>
    </w:lvl>
    <w:lvl w:ilvl="4" w:tplc="88280B98">
      <w:numFmt w:val="bullet"/>
      <w:lvlText w:val="•"/>
      <w:lvlJc w:val="left"/>
      <w:pPr>
        <w:ind w:left="2890" w:hanging="389"/>
      </w:pPr>
      <w:rPr>
        <w:rFonts w:hint="default"/>
        <w:lang w:val="uk-UA" w:eastAsia="en-US" w:bidi="ar-SA"/>
      </w:rPr>
    </w:lvl>
    <w:lvl w:ilvl="5" w:tplc="25021172">
      <w:numFmt w:val="bullet"/>
      <w:lvlText w:val="•"/>
      <w:lvlJc w:val="left"/>
      <w:pPr>
        <w:ind w:left="3587" w:hanging="389"/>
      </w:pPr>
      <w:rPr>
        <w:rFonts w:hint="default"/>
        <w:lang w:val="uk-UA" w:eastAsia="en-US" w:bidi="ar-SA"/>
      </w:rPr>
    </w:lvl>
    <w:lvl w:ilvl="6" w:tplc="A59E28E2">
      <w:numFmt w:val="bullet"/>
      <w:lvlText w:val="•"/>
      <w:lvlJc w:val="left"/>
      <w:pPr>
        <w:ind w:left="4285" w:hanging="389"/>
      </w:pPr>
      <w:rPr>
        <w:rFonts w:hint="default"/>
        <w:lang w:val="uk-UA" w:eastAsia="en-US" w:bidi="ar-SA"/>
      </w:rPr>
    </w:lvl>
    <w:lvl w:ilvl="7" w:tplc="E2AC674E">
      <w:numFmt w:val="bullet"/>
      <w:lvlText w:val="•"/>
      <w:lvlJc w:val="left"/>
      <w:pPr>
        <w:ind w:left="4982" w:hanging="389"/>
      </w:pPr>
      <w:rPr>
        <w:rFonts w:hint="default"/>
        <w:lang w:val="uk-UA" w:eastAsia="en-US" w:bidi="ar-SA"/>
      </w:rPr>
    </w:lvl>
    <w:lvl w:ilvl="8" w:tplc="73841A6E">
      <w:numFmt w:val="bullet"/>
      <w:lvlText w:val="•"/>
      <w:lvlJc w:val="left"/>
      <w:pPr>
        <w:ind w:left="5680" w:hanging="38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88"/>
    <w:rsid w:val="00942083"/>
    <w:rsid w:val="00A11011"/>
    <w:rsid w:val="00AE28CC"/>
    <w:rsid w:val="00D641B9"/>
    <w:rsid w:val="00FD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CA9E"/>
  <w15:docId w15:val="{D19E9743-63D0-4565-944D-F802759A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stu.dp.ua/uni/downloads/polog_skargu_ddtu.pdf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tu.dp.ua/uni/downloads/polog_osvit_pr_ddtu2017.pdf)" TargetMode="External"/><Relationship Id="rId5" Type="http://schemas.openxmlformats.org/officeDocument/2006/relationships/hyperlink" Target="http://www.dstu.dp.ua/uni/downloads/z_akadem_dodbro.pdf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3635</Words>
  <Characters>2072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Microsoft Word - 7-15-s175.doc</vt:lpstr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- 7-15-s175.doc</dc:title>
  <dc:creator>mjavo</dc:creator>
  <cp:lastModifiedBy>Віталіна</cp:lastModifiedBy>
  <cp:revision>2</cp:revision>
  <dcterms:created xsi:type="dcterms:W3CDTF">2025-02-02T16:08:00Z</dcterms:created>
  <dcterms:modified xsi:type="dcterms:W3CDTF">2025-02-02T16:08:00Z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 Word - 7-15-s175.doc</vt:lpwstr>
  </property>
  <property fmtid="{D5CDD505-2E9C-101B-9397-08002B2CF9AE}" pid="4" name="Producer">
    <vt:lpwstr>doPDF Ver 7.1 Build 340 (Windows XP Professional Edition  (SP 3) - Version: 5.1.2600 (x86))</vt:lpwstr>
  </property>
  <property fmtid="{D5CDD505-2E9C-101B-9397-08002B2CF9AE}" pid="5" name="LastSaved">
    <vt:filetime>2021-03-24T00:00:00Z</vt:filetime>
  </property>
</Properties>
</file>