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42ED" w:rsidRDefault="00DE0B7E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2942ED" w:rsidRDefault="00DE0B7E">
      <w:pPr>
        <w:jc w:val="center"/>
        <w:rPr>
          <w:rFonts w:ascii="Times New Roman" w:hAnsi="Times New Roman" w:cs="Times New Roman"/>
          <w:caps/>
          <w:szCs w:val="28"/>
          <w:lang w:val="ru-RU"/>
        </w:rPr>
      </w:pPr>
      <w:r>
        <w:rPr>
          <w:rFonts w:ascii="Times New Roman" w:hAnsi="Times New Roman" w:cs="Times New Roman"/>
          <w:caps/>
          <w:szCs w:val="28"/>
          <w:lang w:val="ru-RU"/>
        </w:rPr>
        <w:t xml:space="preserve">МАТЕМАТИЧНИЙ </w:t>
      </w:r>
      <w:r>
        <w:rPr>
          <w:rFonts w:ascii="Times New Roman" w:hAnsi="Times New Roman" w:cs="Times New Roman"/>
          <w:caps/>
          <w:szCs w:val="28"/>
        </w:rPr>
        <w:t>Факультет</w:t>
      </w:r>
    </w:p>
    <w:p w:rsidR="002942ED" w:rsidRDefault="00DE0B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aps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:rsidR="002942ED" w:rsidRDefault="002942E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42ED" w:rsidRDefault="00DE0B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2942ED" w:rsidRDefault="002942ED">
      <w:pPr>
        <w:ind w:left="5400"/>
        <w:rPr>
          <w:rFonts w:ascii="Times New Roman" w:hAnsi="Times New Roman" w:cs="Times New Roman"/>
        </w:rPr>
      </w:pPr>
    </w:p>
    <w:p w:rsidR="002942ED" w:rsidRDefault="00DE0B7E" w:rsidP="00716D55">
      <w:pPr>
        <w:ind w:left="540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математичного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факультету  </w:t>
      </w:r>
    </w:p>
    <w:p w:rsidR="002942ED" w:rsidRDefault="00DE0B7E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 xml:space="preserve">       ______                С.І. </w:t>
      </w:r>
      <w:proofErr w:type="spellStart"/>
      <w:r>
        <w:rPr>
          <w:rFonts w:ascii="Times New Roman" w:hAnsi="Times New Roman" w:cs="Times New Roman"/>
          <w:szCs w:val="28"/>
        </w:rPr>
        <w:t>Гоменюк</w:t>
      </w:r>
      <w:proofErr w:type="spellEnd"/>
      <w:r>
        <w:rPr>
          <w:rFonts w:ascii="Times New Roman" w:hAnsi="Times New Roman" w:cs="Times New Roman"/>
          <w:sz w:val="16"/>
        </w:rPr>
        <w:t xml:space="preserve">  </w:t>
      </w:r>
    </w:p>
    <w:p w:rsidR="002942ED" w:rsidRDefault="00DE0B7E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2942ED" w:rsidRDefault="00DE0B7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«______»_______________202___</w:t>
      </w:r>
    </w:p>
    <w:p w:rsidR="002942ED" w:rsidRDefault="002942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942ED" w:rsidRDefault="002942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942ED" w:rsidRDefault="00DE0B7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2942ED" w:rsidRDefault="007A1D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Розв’язання задач підвищеної складності</w:t>
      </w:r>
      <w:r w:rsidR="00DE0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42ED" w:rsidRDefault="00DE0B7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2942ED" w:rsidRDefault="00DE0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підготовки бакалаврів</w:t>
      </w:r>
    </w:p>
    <w:p w:rsidR="002942ED" w:rsidRDefault="00DE0B7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42ED" w:rsidRDefault="00DE0B7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2942ED" w:rsidRDefault="0029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2ED" w:rsidRDefault="00DE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>
        <w:rPr>
          <w:sz w:val="28"/>
          <w:szCs w:val="28"/>
          <w:u w:val="single"/>
        </w:rPr>
        <w:t xml:space="preserve"> </w:t>
      </w:r>
      <w:r w:rsidR="00716D55">
        <w:rPr>
          <w:sz w:val="28"/>
          <w:szCs w:val="28"/>
          <w:u w:val="single"/>
        </w:rPr>
        <w:t>Середня освіта (математика)</w:t>
      </w:r>
    </w:p>
    <w:p w:rsidR="002942ED" w:rsidRDefault="00DE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2942ED" w:rsidRDefault="00DE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716D55">
        <w:rPr>
          <w:sz w:val="28"/>
          <w:szCs w:val="28"/>
          <w:u w:val="single"/>
        </w:rPr>
        <w:t>014 Середня освіта</w:t>
      </w:r>
    </w:p>
    <w:p w:rsidR="002942ED" w:rsidRDefault="00DE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:rsidR="002942ED" w:rsidRPr="007A1D90" w:rsidRDefault="00DE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галузі </w:t>
      </w:r>
      <w:r w:rsidRPr="007A1D90">
        <w:rPr>
          <w:rFonts w:ascii="Times New Roman" w:hAnsi="Times New Roman" w:cs="Times New Roman"/>
          <w:sz w:val="28"/>
          <w:szCs w:val="28"/>
        </w:rPr>
        <w:t xml:space="preserve">знань </w:t>
      </w:r>
      <w:r w:rsidR="00716D55" w:rsidRPr="007A1D90">
        <w:rPr>
          <w:rFonts w:ascii="Times New Roman" w:hAnsi="Times New Roman" w:cs="Times New Roman"/>
          <w:sz w:val="28"/>
          <w:szCs w:val="28"/>
          <w:u w:val="single"/>
        </w:rPr>
        <w:t>01 Освіта</w:t>
      </w:r>
      <w:r w:rsidR="007A1D90" w:rsidRPr="00842E24">
        <w:rPr>
          <w:rFonts w:ascii="Times New Roman" w:hAnsi="Times New Roman" w:cs="Times New Roman"/>
          <w:sz w:val="28"/>
          <w:szCs w:val="28"/>
          <w:u w:val="single"/>
          <w:lang w:val="ru-RU"/>
        </w:rPr>
        <w:t>/</w:t>
      </w:r>
      <w:r w:rsidR="007A1D90" w:rsidRPr="007A1D90">
        <w:rPr>
          <w:rFonts w:ascii="Times New Roman" w:hAnsi="Times New Roman" w:cs="Times New Roman"/>
          <w:sz w:val="28"/>
          <w:szCs w:val="28"/>
          <w:u w:val="single"/>
        </w:rPr>
        <w:t>Педагогіка</w:t>
      </w:r>
    </w:p>
    <w:p w:rsidR="002942ED" w:rsidRDefault="00DE0B7E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:rsidR="002942ED" w:rsidRDefault="00DE0B7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2942ED" w:rsidRDefault="00DE0B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викладач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Гречнєва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Марина Олександрівна, к.ф.-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м.н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.,</w:t>
      </w:r>
      <w:r w:rsidR="00716D55">
        <w:rPr>
          <w:rFonts w:ascii="Times New Roman" w:hAnsi="Times New Roman" w:cs="Times New Roman"/>
          <w:b/>
          <w:bCs/>
          <w:u w:val="single"/>
        </w:rPr>
        <w:t xml:space="preserve"> доцент,</w:t>
      </w:r>
      <w:r>
        <w:rPr>
          <w:rFonts w:ascii="Times New Roman" w:hAnsi="Times New Roman" w:cs="Times New Roman"/>
          <w:b/>
          <w:bCs/>
          <w:u w:val="single"/>
        </w:rPr>
        <w:t xml:space="preserve"> доцент</w:t>
      </w:r>
      <w:r w:rsidR="00716D55">
        <w:rPr>
          <w:rFonts w:ascii="Times New Roman" w:hAnsi="Times New Roman" w:cs="Times New Roman"/>
          <w:b/>
          <w:bCs/>
          <w:u w:val="single"/>
        </w:rPr>
        <w:t xml:space="preserve"> кафедри загальної математики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942ED" w:rsidRDefault="00DE0B7E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2942ED" w:rsidRDefault="002942ED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2942ED" w:rsidRDefault="002942ED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2942ED">
        <w:tc>
          <w:tcPr>
            <w:tcW w:w="4826" w:type="dxa"/>
          </w:tcPr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засіданні кафедри загальної математики</w:t>
            </w:r>
          </w:p>
          <w:p w:rsidR="002942ED" w:rsidRDefault="002942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_ від  “</w:t>
            </w:r>
            <w:r>
              <w:rPr>
                <w:rFonts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серпня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Завідувач кафедри загальної математики</w:t>
            </w:r>
          </w:p>
          <w:p w:rsidR="002942ED" w:rsidRDefault="002942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</w:rPr>
              <w:t>І.В.Зіновєєв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</w:t>
            </w:r>
          </w:p>
          <w:p w:rsidR="002942ED" w:rsidRDefault="00DE0B7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(підпис)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2942ED" w:rsidRDefault="002942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942ED" w:rsidRDefault="002942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942ED" w:rsidRDefault="002942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Гарант освітньо-професійної/</w:t>
            </w: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</w:rPr>
              <w:t>-наукової програми</w:t>
            </w:r>
          </w:p>
          <w:p w:rsidR="002942ED" w:rsidRDefault="00DE0B7E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="00716D55">
              <w:rPr>
                <w:rFonts w:ascii="Times New Roman" w:hAnsi="Times New Roman" w:cs="Times New Roman"/>
              </w:rPr>
              <w:t xml:space="preserve">І.В. </w:t>
            </w:r>
            <w:proofErr w:type="spellStart"/>
            <w:r w:rsidR="00716D55">
              <w:rPr>
                <w:rFonts w:ascii="Times New Roman" w:hAnsi="Times New Roman" w:cs="Times New Roman"/>
              </w:rPr>
              <w:t>Зіновєєв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:rsidR="002942ED" w:rsidRDefault="002942E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72152">
        <w:tc>
          <w:tcPr>
            <w:tcW w:w="4826" w:type="dxa"/>
          </w:tcPr>
          <w:p w:rsidR="00C72152" w:rsidRDefault="00C7215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2152" w:rsidRDefault="00C7215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2152" w:rsidRDefault="00C7215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2152" w:rsidRDefault="00C721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5" w:type="dxa"/>
          </w:tcPr>
          <w:p w:rsidR="00C72152" w:rsidRDefault="00C721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942ED" w:rsidRDefault="00DE0B7E">
      <w:pPr>
        <w:jc w:val="center"/>
        <w:rPr>
          <w:rFonts w:ascii="Times New Roman" w:hAnsi="Times New Roman" w:cs="Times New Roman"/>
          <w:sz w:val="28"/>
          <w:szCs w:val="28"/>
        </w:rPr>
        <w:sectPr w:rsidR="002942ED">
          <w:headerReference w:type="default" r:id="rId8"/>
          <w:pgSz w:w="11906" w:h="16838"/>
          <w:pgMar w:top="1134" w:right="567" w:bottom="1134" w:left="1701" w:header="340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 рік</w:t>
      </w:r>
    </w:p>
    <w:p w:rsidR="002942ED" w:rsidRDefault="00DE0B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Зв`язок з викладачем:</w:t>
      </w:r>
      <w:r w:rsidR="00716D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16D55" w:rsidRPr="00716D55">
        <w:rPr>
          <w:rFonts w:ascii="Times New Roman" w:hAnsi="Times New Roman" w:cs="Times New Roman"/>
          <w:bCs/>
          <w:i/>
        </w:rPr>
        <w:t>Гречнєва</w:t>
      </w:r>
      <w:proofErr w:type="spellEnd"/>
      <w:r w:rsidR="00716D55" w:rsidRPr="00716D55">
        <w:rPr>
          <w:rFonts w:ascii="Times New Roman" w:hAnsi="Times New Roman" w:cs="Times New Roman"/>
          <w:bCs/>
          <w:i/>
        </w:rPr>
        <w:t xml:space="preserve"> Марина Олександрівна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942ED" w:rsidRPr="00716D55" w:rsidRDefault="00DE0B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</w:t>
      </w:r>
      <w:proofErr w:type="spellStart"/>
      <w:r>
        <w:rPr>
          <w:rFonts w:ascii="Times New Roman" w:hAnsi="Times New Roman" w:cs="Times New Roman"/>
          <w:b/>
        </w:rPr>
        <w:t>mail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i/>
          <w:lang w:val="en-US"/>
        </w:rPr>
        <w:t>grechnevamarina</w:t>
      </w:r>
      <w:proofErr w:type="spellEnd"/>
      <w:r w:rsidRPr="00716D55">
        <w:rPr>
          <w:rFonts w:ascii="Times New Roman" w:hAnsi="Times New Roman" w:cs="Times New Roman"/>
          <w:i/>
        </w:rPr>
        <w:t>@</w:t>
      </w:r>
      <w:proofErr w:type="spellStart"/>
      <w:r>
        <w:rPr>
          <w:rFonts w:ascii="Times New Roman" w:hAnsi="Times New Roman" w:cs="Times New Roman"/>
          <w:i/>
          <w:lang w:val="en-US"/>
        </w:rPr>
        <w:t>gmail</w:t>
      </w:r>
      <w:proofErr w:type="spellEnd"/>
      <w:r w:rsidRPr="00716D55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com</w:t>
      </w:r>
    </w:p>
    <w:p w:rsidR="002942ED" w:rsidRDefault="00DE0B7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Сезн</w:t>
      </w:r>
      <w:proofErr w:type="spellEnd"/>
      <w:r>
        <w:rPr>
          <w:rFonts w:ascii="Times New Roman" w:hAnsi="Times New Roman" w:cs="Times New Roman"/>
          <w:b/>
        </w:rPr>
        <w:t xml:space="preserve"> ЗНУ повідомлення </w:t>
      </w:r>
    </w:p>
    <w:p w:rsidR="002942ED" w:rsidRDefault="00DE0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Телефон: </w:t>
      </w:r>
      <w:r>
        <w:rPr>
          <w:rFonts w:ascii="Times New Roman" w:hAnsi="Times New Roman" w:cs="Times New Roman"/>
          <w:i/>
        </w:rPr>
        <w:t>0977303274</w:t>
      </w:r>
    </w:p>
    <w:p w:rsidR="002942ED" w:rsidRDefault="00DE0B7E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2942ED" w:rsidRDefault="00DE0B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Кафедра: </w:t>
      </w:r>
      <w:r>
        <w:rPr>
          <w:rFonts w:ascii="Times New Roman" w:hAnsi="Times New Roman" w:cs="Times New Roman"/>
          <w:i/>
          <w:lang w:val="ru-RU"/>
        </w:rPr>
        <w:t>кафедра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i/>
        </w:rPr>
        <w:t>загальної математики, 1 корпус, ауд.21-А</w:t>
      </w:r>
    </w:p>
    <w:p w:rsidR="002942ED" w:rsidRPr="006E2903" w:rsidRDefault="00DE0B7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:rsidR="002942ED" w:rsidRDefault="00DE0B7E">
      <w:pPr>
        <w:pStyle w:val="ad"/>
        <w:jc w:val="center"/>
        <w:rPr>
          <w:bCs/>
          <w:i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1. Опис навчальної дисципліни</w:t>
      </w:r>
      <w:r>
        <w:rPr>
          <w:bCs/>
          <w:i/>
          <w:sz w:val="22"/>
          <w:szCs w:val="22"/>
          <w:lang w:val="uk-UA"/>
        </w:rPr>
        <w:t xml:space="preserve"> </w:t>
      </w:r>
    </w:p>
    <w:p w:rsidR="006E2903" w:rsidRPr="006E2903" w:rsidRDefault="006E2903" w:rsidP="006E2903">
      <w:pPr>
        <w:pStyle w:val="ab"/>
        <w:ind w:firstLine="539"/>
        <w:rPr>
          <w:sz w:val="24"/>
          <w:szCs w:val="24"/>
          <w:lang w:val="uk-UA"/>
        </w:rPr>
      </w:pPr>
      <w:r w:rsidRPr="006E2903">
        <w:rPr>
          <w:b/>
          <w:sz w:val="24"/>
          <w:szCs w:val="24"/>
          <w:lang w:val="uk-UA"/>
        </w:rPr>
        <w:t>Метою</w:t>
      </w:r>
      <w:r w:rsidRPr="006E2903">
        <w:rPr>
          <w:sz w:val="24"/>
          <w:szCs w:val="24"/>
          <w:lang w:val="uk-UA"/>
        </w:rPr>
        <w:t xml:space="preserve"> викладання навчальної дисципліни «Розв’язання задач підвищеної складності» є фахова методична підготовка математика, майбутнього вчителя математики відповідно до потреб сучасної освіти, формування його методичної культури, вдосконалення рівня володіння студентами досягненнями в області теорії і практики навчання математики, підготовка студентів до реалізації завдань, визначених Державним стандартом базової і повної загальної середньої освіти, що вміщує завдання підвищеної складності та </w:t>
      </w:r>
      <w:proofErr w:type="spellStart"/>
      <w:r w:rsidRPr="006E2903">
        <w:rPr>
          <w:sz w:val="24"/>
          <w:szCs w:val="24"/>
          <w:lang w:val="uk-UA"/>
        </w:rPr>
        <w:t>олімпіадні</w:t>
      </w:r>
      <w:proofErr w:type="spellEnd"/>
      <w:r w:rsidRPr="006E2903">
        <w:rPr>
          <w:sz w:val="24"/>
          <w:szCs w:val="24"/>
          <w:lang w:val="uk-UA"/>
        </w:rPr>
        <w:t xml:space="preserve"> задачі з математики.</w:t>
      </w:r>
    </w:p>
    <w:p w:rsidR="006E2903" w:rsidRPr="006E2903" w:rsidRDefault="006E2903" w:rsidP="006E2903">
      <w:pPr>
        <w:pStyle w:val="ab"/>
        <w:ind w:firstLine="539"/>
        <w:rPr>
          <w:sz w:val="24"/>
          <w:szCs w:val="24"/>
          <w:lang w:val="uk-UA"/>
        </w:rPr>
      </w:pPr>
      <w:r w:rsidRPr="006E2903">
        <w:rPr>
          <w:sz w:val="24"/>
          <w:szCs w:val="24"/>
          <w:lang w:val="uk-UA"/>
        </w:rPr>
        <w:t xml:space="preserve">Основними завданнями вивчення дисципліни «Розв’язання задач підвищеної складності» є: сформувати у майбутнього вчителя математики знання, вміння і навички, необхідні для творчого навчання шкільного курсу математики, раціонального добору методів, форм і засобів навчання математики; ознайомити зі змістом сучасної математичної освіти підвищеного рівня у школах (спецкурси, олімпіади, бої, турніри, тощо) і задачами, що там пропонуються; ознайомити з основними типами математичних задач шкільного курсу математики, та методами їх розв’язання, розвинути здатність і відчуття необхідності до постійної самоосвіти і самовдосконалення, підготувати вчителя до організації різних форм позакласної роботи, в тому числі до роботи з обдарованими учнями. </w:t>
      </w:r>
    </w:p>
    <w:p w:rsidR="002942ED" w:rsidRDefault="00DE0B7E" w:rsidP="006E2903">
      <w:pPr>
        <w:pStyle w:val="ab"/>
        <w:ind w:firstLine="539"/>
        <w:rPr>
          <w:sz w:val="24"/>
          <w:szCs w:val="24"/>
          <w:lang w:val="uk-UA"/>
        </w:rPr>
      </w:pPr>
      <w:r w:rsidRPr="006E2903">
        <w:rPr>
          <w:sz w:val="24"/>
          <w:szCs w:val="24"/>
          <w:lang w:val="uk-UA"/>
        </w:rPr>
        <w:t>Отримані в результаті вивчення дисципліни «</w:t>
      </w:r>
      <w:r w:rsidR="00842E24" w:rsidRPr="006E2903">
        <w:rPr>
          <w:sz w:val="24"/>
          <w:szCs w:val="24"/>
          <w:lang w:val="uk-UA"/>
        </w:rPr>
        <w:t>Розв’язання задач підвищеної складності</w:t>
      </w:r>
      <w:r w:rsidRPr="006E2903">
        <w:rPr>
          <w:sz w:val="24"/>
          <w:szCs w:val="24"/>
          <w:lang w:val="uk-UA"/>
        </w:rPr>
        <w:t xml:space="preserve">» знання можуть бути використані для </w:t>
      </w:r>
      <w:r w:rsidR="00842E24" w:rsidRPr="006E2903">
        <w:rPr>
          <w:sz w:val="24"/>
          <w:szCs w:val="24"/>
          <w:lang w:val="uk-UA"/>
        </w:rPr>
        <w:t>написання курсової роботи зі шкільного курсу математики та проходження навчальної та виробничої практик.</w:t>
      </w:r>
    </w:p>
    <w:p w:rsidR="006E2903" w:rsidRPr="006E2903" w:rsidRDefault="006E2903" w:rsidP="006E2903">
      <w:pPr>
        <w:pStyle w:val="ab"/>
        <w:ind w:firstLine="539"/>
        <w:rPr>
          <w:sz w:val="24"/>
          <w:szCs w:val="24"/>
          <w:lang w:val="uk-UA"/>
        </w:rPr>
      </w:pPr>
    </w:p>
    <w:p w:rsidR="002942ED" w:rsidRDefault="00DE0B7E">
      <w:pPr>
        <w:pStyle w:val="ad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2942E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2942E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2942E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942E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842E2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0B7E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 w:rsidP="00842E2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2E2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-й</w:t>
            </w:r>
          </w:p>
        </w:tc>
      </w:tr>
      <w:tr w:rsidR="002942E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842E2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942E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842E2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180</w:t>
            </w:r>
          </w:p>
        </w:tc>
      </w:tr>
      <w:tr w:rsidR="002942E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842E24" w:rsidP="005411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11D0">
              <w:rPr>
                <w:rFonts w:ascii="Times New Roman" w:hAnsi="Times New Roman" w:cs="Times New Roman"/>
                <w:lang w:val="en-US"/>
              </w:rPr>
              <w:t>0</w:t>
            </w:r>
            <w:r w:rsidR="00DE0B7E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год.</w:t>
            </w:r>
          </w:p>
        </w:tc>
      </w:tr>
      <w:tr w:rsidR="002942E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5411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E0B7E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год.</w:t>
            </w:r>
          </w:p>
        </w:tc>
      </w:tr>
      <w:tr w:rsidR="002942E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842E2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DE0B7E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год.</w:t>
            </w:r>
          </w:p>
        </w:tc>
      </w:tr>
      <w:tr w:rsidR="002942E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1 корпус, ауд.21-А (очно),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дистанційно) за розкладом  </w:t>
            </w:r>
          </w:p>
        </w:tc>
      </w:tr>
      <w:tr w:rsidR="002942E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екзамен </w:t>
            </w:r>
          </w:p>
        </w:tc>
      </w:tr>
      <w:tr w:rsidR="002942E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CC66EC">
            <w:pPr>
              <w:spacing w:line="276" w:lineRule="auto"/>
              <w:jc w:val="center"/>
            </w:pPr>
            <w:hyperlink r:id="rId9" w:history="1">
              <w:r w:rsidR="000A0DBC" w:rsidRPr="00627B18">
                <w:rPr>
                  <w:rStyle w:val="a4"/>
                </w:rPr>
                <w:t>https://moodle.znu.edu.ua/course/view.php?id=10041</w:t>
              </w:r>
            </w:hyperlink>
          </w:p>
          <w:p w:rsidR="000A0DBC" w:rsidRDefault="000A0D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942ED" w:rsidRDefault="00DE0B7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 Методи досягнення з</w:t>
      </w:r>
      <w:r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896"/>
        <w:gridCol w:w="3533"/>
      </w:tblGrid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2942ED" w:rsidRDefault="00DE0B7E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2942ED" w:rsidRDefault="002942E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до абстрактного мислення, аналізу та синтезу.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r>
              <w:t>Лекційний метод, лекція-візуалізація, виконання завдань.</w:t>
            </w:r>
          </w:p>
          <w:p w:rsidR="002942ED" w:rsidRDefault="002942ED">
            <w:pPr>
              <w:ind w:firstLine="708"/>
              <w:jc w:val="center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jc w:val="both"/>
            </w:pPr>
            <w:r>
              <w:t>Індивідуальні практичні завдання, підсумкові заходи</w:t>
            </w:r>
          </w:p>
          <w:p w:rsidR="002942ED" w:rsidRDefault="002942E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P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спілкуватися державною мовою як усно, так і письмово.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024DE0">
            <w:pPr>
              <w:jc w:val="both"/>
            </w:pPr>
            <w:r>
              <w:t>Лекційний метод, дискусія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t>Індивідуальні практичні завдання</w:t>
            </w: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вчитися і оволодівати сучасними знаннями.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r>
              <w:t>Лекційний метод, аналітичний метод проектів (індивідуальні)</w:t>
            </w:r>
          </w:p>
          <w:p w:rsidR="002942ED" w:rsidRDefault="002942ED">
            <w:pPr>
              <w:tabs>
                <w:tab w:val="left" w:pos="1096"/>
              </w:tabs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t>Захист доповіді за обраною темою</w:t>
            </w: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застосовувати набуті знання в освітній діяльності, в практичних ситуаціях.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r>
              <w:t>Лекційний метод, дискусія, виконання завдань.</w:t>
            </w:r>
          </w:p>
          <w:p w:rsidR="002942ED" w:rsidRDefault="002942ED">
            <w:pPr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jc w:val="both"/>
            </w:pPr>
            <w:r>
              <w:t>Індивідуальні практичні завдання, підсумкові заходи</w:t>
            </w:r>
          </w:p>
          <w:p w:rsidR="002942ED" w:rsidRDefault="002942E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до формування в учнів мотивації до вивчення математики та організації їх пізнавальної діяльності.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Активні методи навчання:</w:t>
            </w:r>
          </w:p>
          <w:p w:rsidR="00303FCF" w:rsidRDefault="00312601" w:rsidP="00312601">
            <w:r>
              <w:t>послідовна й цілеспрямована постановка перед студентами завдань, розв'язуючи які вони активно засвоюють нові знання і отримують вміння і навички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12601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формувати в учнів критичне мислення, переконання в необхідності обґрунтування гіпотез, розуміння математичного доведення та математичного </w:t>
            </w:r>
            <w:r w:rsidR="00024DE0">
              <w:rPr>
                <w:lang w:eastAsia="ru-RU"/>
              </w:rPr>
              <w:t>м</w:t>
            </w:r>
            <w:r>
              <w:rPr>
                <w:lang w:eastAsia="ru-RU"/>
              </w:rPr>
              <w:t>оделювання.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- проблемно-пошукові методи.</w:t>
            </w:r>
          </w:p>
          <w:p w:rsidR="00303FCF" w:rsidRDefault="00312601" w:rsidP="00312601">
            <w:r>
              <w:t>- мозковий штурм;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>
            <w:pPr>
              <w:jc w:val="both"/>
            </w:pP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забезпечувати розвиток прийомів розумової діяльності та просторової уяви учнів, усвідомлюючи й реалізуючи специфічні можливості процесу навчання математики для розвитку логічного та алгоритмічного мислення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- проблемно-пошукові методи.</w:t>
            </w:r>
          </w:p>
          <w:p w:rsidR="00303FCF" w:rsidRDefault="00312601" w:rsidP="00312601">
            <w:r>
              <w:t>- мозковий штурм;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>
            <w:pPr>
              <w:jc w:val="both"/>
            </w:pP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до математичного, логічного і алгоритмічного мислення, обґрунтування вибору розв’язання задач математичними методами, інтерпретації отриманих результатів.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- самостійна робота студентів;</w:t>
            </w:r>
          </w:p>
          <w:p w:rsidR="00303FCF" w:rsidRDefault="00312601" w:rsidP="00312601">
            <w:r>
              <w:t>- частково-пошуковий (евристичний) метод спрямований на залучення студентів до самостійного розв'язання пізнавальних завдань з використанням різних джерел інформації.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>
            <w:pPr>
              <w:jc w:val="both"/>
            </w:pP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аналізувати математичну задачу, створювати відповідну математичну модель та розглядати різні способи її розв’язування.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Інтегральні методи</w:t>
            </w:r>
          </w:p>
          <w:p w:rsidR="00312601" w:rsidRDefault="00312601" w:rsidP="00312601">
            <w:r>
              <w:t xml:space="preserve">- </w:t>
            </w:r>
            <w:proofErr w:type="spellStart"/>
            <w:r>
              <w:t>пояснювально</w:t>
            </w:r>
            <w:proofErr w:type="spellEnd"/>
            <w:r>
              <w:t>-ілюстративний метод;</w:t>
            </w:r>
          </w:p>
          <w:p w:rsidR="00312601" w:rsidRDefault="00312601" w:rsidP="00312601">
            <w:r>
              <w:t>- репродуктивні та точні методи;</w:t>
            </w:r>
          </w:p>
          <w:p w:rsidR="00303FCF" w:rsidRDefault="00312601" w:rsidP="00312601">
            <w:r>
              <w:t>- проблемно-пошукові методи.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>
            <w:pPr>
              <w:jc w:val="both"/>
            </w:pP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 w:rsidP="00303FCF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Здатність навчати учнів розв’язувати задачі шкільного курсу математики різного рівня складності.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Практичні методи: вправи,</w:t>
            </w:r>
          </w:p>
          <w:p w:rsidR="00312601" w:rsidRDefault="00312601" w:rsidP="00312601">
            <w:r>
              <w:t>навчальна праця;</w:t>
            </w:r>
          </w:p>
          <w:p w:rsidR="00303FCF" w:rsidRDefault="00303FCF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03FCF">
            <w:pPr>
              <w:jc w:val="both"/>
            </w:pP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Pr="00024DE0" w:rsidRDefault="00DE0B7E" w:rsidP="00024DE0">
            <w:pPr>
              <w:pStyle w:val="af1"/>
              <w:suppressAutoHyphens w:val="0"/>
              <w:ind w:left="142" w:right="140"/>
              <w:jc w:val="both"/>
              <w:rPr>
                <w:i/>
                <w:lang w:eastAsia="ru-RU"/>
              </w:rPr>
            </w:pPr>
            <w:r w:rsidRPr="00024DE0">
              <w:rPr>
                <w:i/>
                <w:lang w:eastAsia="ru-RU"/>
              </w:rPr>
              <w:t>Результати навчання:</w:t>
            </w:r>
          </w:p>
          <w:p w:rsidR="002942ED" w:rsidRDefault="00303FCF" w:rsidP="00312601">
            <w:pPr>
              <w:pStyle w:val="af1"/>
              <w:numPr>
                <w:ilvl w:val="0"/>
                <w:numId w:val="2"/>
              </w:numPr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Здатн</w:t>
            </w:r>
            <w:r w:rsidR="00312601">
              <w:rPr>
                <w:lang w:eastAsia="ru-RU"/>
              </w:rPr>
              <w:t xml:space="preserve">ість </w:t>
            </w:r>
            <w:r>
              <w:rPr>
                <w:lang w:eastAsia="ru-RU"/>
              </w:rPr>
              <w:t>демонструвати та застосувати професійні знання</w:t>
            </w:r>
            <w:r w:rsidR="00024DE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(математичні, педагогічні, психологічні), необхідні для формування</w:t>
            </w:r>
            <w:r w:rsidR="00024DE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математичних </w:t>
            </w:r>
            <w:proofErr w:type="spellStart"/>
            <w:r>
              <w:rPr>
                <w:lang w:eastAsia="ru-RU"/>
              </w:rPr>
              <w:t>компетентностей</w:t>
            </w:r>
            <w:proofErr w:type="spellEnd"/>
            <w:r>
              <w:rPr>
                <w:lang w:eastAsia="ru-RU"/>
              </w:rPr>
              <w:t xml:space="preserve"> учнів та реалізації міжпредметних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зав’язків</w:t>
            </w:r>
            <w:r>
              <w:rPr>
                <w:lang w:eastAsia="ru-RU"/>
              </w:rPr>
              <w:t>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/>
          <w:p w:rsidR="00024DE0" w:rsidRDefault="00024DE0" w:rsidP="00024DE0">
            <w:r>
              <w:t>Практичні методи: вправи,</w:t>
            </w:r>
          </w:p>
          <w:p w:rsidR="00024DE0" w:rsidRDefault="00024DE0" w:rsidP="00024DE0">
            <w:r>
              <w:t>навчальна праця;</w:t>
            </w:r>
          </w:p>
          <w:p w:rsidR="00024DE0" w:rsidRDefault="00024DE0" w:rsidP="00024DE0">
            <w:r>
              <w:t>- проблемно-пошукові методи.</w:t>
            </w:r>
          </w:p>
          <w:p w:rsidR="00024DE0" w:rsidRDefault="00024DE0" w:rsidP="00024DE0">
            <w:r>
              <w:t>- активні методи навчання:</w:t>
            </w:r>
          </w:p>
          <w:p w:rsidR="002942ED" w:rsidRDefault="00024DE0" w:rsidP="00024DE0">
            <w:pPr>
              <w:rPr>
                <w:sz w:val="28"/>
                <w:szCs w:val="28"/>
              </w:rPr>
            </w:pPr>
            <w:r>
              <w:t>послідовна й цілеспрямована постановка перед студентами завдань, розв'язуючи які вони активно засвоюють нові знання і отримують вміння і навички.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pPr>
              <w:tabs>
                <w:tab w:val="left" w:pos="1190"/>
              </w:tabs>
              <w:jc w:val="both"/>
            </w:pPr>
          </w:p>
          <w:p w:rsidR="002942ED" w:rsidRDefault="00024DE0" w:rsidP="00312601">
            <w:pPr>
              <w:tabs>
                <w:tab w:val="left" w:pos="1190"/>
              </w:tabs>
              <w:jc w:val="both"/>
            </w:pPr>
            <w:r>
              <w:t xml:space="preserve">Виконання </w:t>
            </w:r>
            <w:r w:rsidR="00312601">
              <w:t xml:space="preserve">самостійних та </w:t>
            </w:r>
            <w:r>
              <w:t>контрольних</w:t>
            </w:r>
            <w:r w:rsidR="00312601">
              <w:t xml:space="preserve"> </w:t>
            </w:r>
            <w:r>
              <w:t>робіт, виконання індивідуального завдання</w:t>
            </w:r>
          </w:p>
        </w:tc>
      </w:tr>
      <w:tr w:rsidR="002942E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Pr="00024DE0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303FCF">
              <w:rPr>
                <w:lang w:eastAsia="ru-RU"/>
              </w:rPr>
              <w:t>до формування в учнів мотивації до вивчення математики</w:t>
            </w:r>
            <w:r w:rsidR="00024DE0">
              <w:rPr>
                <w:lang w:eastAsia="ru-RU"/>
              </w:rPr>
              <w:t xml:space="preserve"> </w:t>
            </w:r>
            <w:r w:rsidR="00303FCF">
              <w:rPr>
                <w:lang w:eastAsia="ru-RU"/>
              </w:rPr>
              <w:t>та організації їх пізнавальної діяльності.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r>
              <w:t>Лекційний метод, лекція-візуалізація, виконання завдань.</w:t>
            </w:r>
          </w:p>
          <w:p w:rsidR="002942ED" w:rsidRDefault="002942ED">
            <w:pPr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jc w:val="both"/>
            </w:pPr>
            <w:r>
              <w:t>Індивідуальні практичні завдання</w:t>
            </w:r>
          </w:p>
          <w:p w:rsidR="002942ED" w:rsidRDefault="002942ED">
            <w:pPr>
              <w:jc w:val="both"/>
            </w:pPr>
          </w:p>
        </w:tc>
      </w:tr>
      <w:tr w:rsidR="0024700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24700D">
              <w:rPr>
                <w:lang w:eastAsia="ru-RU"/>
              </w:rPr>
              <w:t>формувати в учнів критичне мислення, переконання в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необхідності обґрунтування гіпотез, розуміння математичного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доведення та математичного моделювання.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r>
              <w:t>Практичні методи: вправи,</w:t>
            </w:r>
          </w:p>
          <w:p w:rsidR="0000333F" w:rsidRDefault="0000333F" w:rsidP="0000333F">
            <w:r>
              <w:t>навчальна праця;</w:t>
            </w:r>
          </w:p>
          <w:p w:rsidR="0000333F" w:rsidRDefault="0000333F" w:rsidP="0000333F">
            <w:r>
              <w:t>- проблемно-пошукові методи.</w:t>
            </w:r>
          </w:p>
          <w:p w:rsidR="0024700D" w:rsidRDefault="0024700D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0D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24700D">
              <w:rPr>
                <w:lang w:eastAsia="ru-RU"/>
              </w:rPr>
              <w:t>забезпечувати розвиток прийомів розумової діяльності та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просторової уяви учнів, усвідомлюючи й реалізуючи специфічні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можливості процесу навчання математики для розвитку логічного</w:t>
            </w:r>
            <w:r w:rsidR="00024DE0">
              <w:rPr>
                <w:lang w:eastAsia="ru-RU"/>
              </w:rPr>
              <w:t xml:space="preserve"> та алгоритмічного мислення.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r>
              <w:t>Практичні методи: вправи,</w:t>
            </w:r>
          </w:p>
          <w:p w:rsidR="0000333F" w:rsidRDefault="0000333F" w:rsidP="0000333F">
            <w:r>
              <w:t>навчальна праця;</w:t>
            </w:r>
          </w:p>
          <w:p w:rsidR="0000333F" w:rsidRDefault="0000333F" w:rsidP="0000333F">
            <w:r>
              <w:t>- проблемно-пошукові методи.</w:t>
            </w:r>
          </w:p>
          <w:p w:rsidR="00303FCF" w:rsidRDefault="00303FCF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24700D">
              <w:rPr>
                <w:lang w:eastAsia="ru-RU"/>
              </w:rPr>
              <w:t>до математичного, логічного і алгоритмічного мислення,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обґрунтування вибору розв’язання задач математичними методами,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інтерпретації отриманих результатів.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r>
              <w:t>Практичні методи: вправи,</w:t>
            </w:r>
          </w:p>
          <w:p w:rsidR="0000333F" w:rsidRDefault="0000333F" w:rsidP="0000333F">
            <w:r>
              <w:t>навчальна праця;</w:t>
            </w:r>
          </w:p>
          <w:p w:rsidR="0000333F" w:rsidRDefault="0000333F" w:rsidP="0000333F">
            <w:r>
              <w:t>- проблемно-пошукові методи.</w:t>
            </w:r>
          </w:p>
          <w:p w:rsidR="00303FCF" w:rsidRDefault="00303FCF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303F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24700D">
              <w:rPr>
                <w:lang w:eastAsia="ru-RU"/>
              </w:rPr>
              <w:t>аналізувати математичну задачу, створювати відповідну</w:t>
            </w:r>
            <w:r w:rsidR="00024DE0">
              <w:rPr>
                <w:lang w:eastAsia="ru-RU"/>
              </w:rPr>
              <w:t xml:space="preserve"> </w:t>
            </w:r>
            <w:r w:rsidR="0024700D">
              <w:rPr>
                <w:lang w:eastAsia="ru-RU"/>
              </w:rPr>
              <w:t>математичну модель та розглядати різні способи її розв’язування.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r>
              <w:t>Практичні методи: вправи,</w:t>
            </w:r>
          </w:p>
          <w:p w:rsidR="0000333F" w:rsidRDefault="0000333F" w:rsidP="0000333F">
            <w:r>
              <w:t>навчальна праця;</w:t>
            </w:r>
          </w:p>
          <w:p w:rsidR="0000333F" w:rsidRDefault="0000333F" w:rsidP="0000333F">
            <w:r>
              <w:t>- проблемно-пошукові методи.</w:t>
            </w:r>
          </w:p>
          <w:p w:rsidR="00303FCF" w:rsidRDefault="00303FCF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CF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024DE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312601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>Умі</w:t>
            </w:r>
            <w:r w:rsidR="00312601">
              <w:rPr>
                <w:lang w:eastAsia="ru-RU"/>
              </w:rPr>
              <w:t>ння</w:t>
            </w:r>
            <w:r>
              <w:rPr>
                <w:lang w:eastAsia="ru-RU"/>
              </w:rPr>
              <w:t xml:space="preserve"> розв’язувати задачі різних рівнів складності шкільного курсу математики.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r>
              <w:t>Практичні методи: вправи,</w:t>
            </w:r>
          </w:p>
          <w:p w:rsidR="00024DE0" w:rsidRDefault="00312601" w:rsidP="00312601">
            <w:r>
              <w:t>навчальна праця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  <w:tr w:rsidR="00024DE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312601" w:rsidP="00024DE0">
            <w:pPr>
              <w:pStyle w:val="af1"/>
              <w:numPr>
                <w:ilvl w:val="0"/>
                <w:numId w:val="2"/>
              </w:numPr>
              <w:suppressAutoHyphens w:val="0"/>
              <w:ind w:left="142" w:right="140" w:hanging="142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Здатність </w:t>
            </w:r>
            <w:r w:rsidR="00024DE0">
              <w:rPr>
                <w:lang w:eastAsia="ru-RU"/>
              </w:rPr>
              <w:t>навчати учнів розв’язувати задачі шкільного курсу математики різного рівня складності.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1" w:rsidRDefault="00312601" w:rsidP="00312601">
            <w:proofErr w:type="spellStart"/>
            <w:r>
              <w:t>Пояснювально</w:t>
            </w:r>
            <w:proofErr w:type="spellEnd"/>
            <w:r>
              <w:t>-ілюстративний</w:t>
            </w:r>
          </w:p>
          <w:p w:rsidR="00024DE0" w:rsidRDefault="00312601" w:rsidP="00312601">
            <w:r>
              <w:t>метод;</w:t>
            </w:r>
          </w:p>
          <w:p w:rsidR="00312601" w:rsidRDefault="00312601" w:rsidP="00312601">
            <w:r>
              <w:t>контроль, самоконтроль і корекція,</w:t>
            </w:r>
          </w:p>
          <w:p w:rsidR="00312601" w:rsidRDefault="00312601" w:rsidP="00312601">
            <w:proofErr w:type="spellStart"/>
            <w:r>
              <w:t>самокорекція</w:t>
            </w:r>
            <w:proofErr w:type="spellEnd"/>
            <w:r>
              <w:t xml:space="preserve"> при виконанні робіт</w:t>
            </w:r>
          </w:p>
          <w:p w:rsidR="00312601" w:rsidRDefault="00312601" w:rsidP="00312601">
            <w:r>
              <w:t>поточного, підсумкового</w:t>
            </w:r>
          </w:p>
          <w:p w:rsidR="00312601" w:rsidRDefault="00312601" w:rsidP="00312601">
            <w:r>
              <w:t>контролю, індивідуальних</w:t>
            </w:r>
          </w:p>
          <w:p w:rsidR="00312601" w:rsidRDefault="00312601" w:rsidP="00312601">
            <w:r>
              <w:t>завдань.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0333F">
            <w:pPr>
              <w:jc w:val="both"/>
            </w:pPr>
            <w:r>
              <w:t>Виконання самостійних та контрольних робіт, виконання індивідуального завдання</w:t>
            </w:r>
          </w:p>
        </w:tc>
      </w:tr>
    </w:tbl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D2B06" w:rsidRDefault="008D2B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B06" w:rsidRDefault="008D2B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B06" w:rsidRDefault="008D2B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B06" w:rsidRDefault="008D2B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B06" w:rsidRDefault="008D2B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2ED" w:rsidRDefault="00DE0B7E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EC2375" w:rsidRPr="00EC2375" w:rsidRDefault="00DE0B7E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Змістовий модуль 1. </w:t>
      </w:r>
      <w:r w:rsidR="00EC2375" w:rsidRPr="004B797F">
        <w:rPr>
          <w:rFonts w:ascii="Times New Roman" w:hAnsi="Times New Roman" w:cs="Times New Roman"/>
          <w:b/>
          <w:sz w:val="28"/>
          <w:szCs w:val="28"/>
        </w:rPr>
        <w:t xml:space="preserve">Перетворення алгебраїчних виразів. Розв’язання </w:t>
      </w:r>
      <w:r w:rsidR="00EC2375" w:rsidRPr="00EC2375">
        <w:rPr>
          <w:rFonts w:ascii="Times New Roman" w:hAnsi="Times New Roman" w:cs="Times New Roman"/>
          <w:b/>
          <w:sz w:val="28"/>
          <w:szCs w:val="28"/>
        </w:rPr>
        <w:t xml:space="preserve">рівнянь  та </w:t>
      </w:r>
      <w:proofErr w:type="spellStart"/>
      <w:r w:rsidR="00EC2375" w:rsidRPr="00EC2375">
        <w:rPr>
          <w:rFonts w:ascii="Times New Roman" w:hAnsi="Times New Roman" w:cs="Times New Roman"/>
          <w:b/>
          <w:sz w:val="28"/>
          <w:szCs w:val="28"/>
        </w:rPr>
        <w:t>нерівностей</w:t>
      </w:r>
      <w:proofErr w:type="spellEnd"/>
    </w:p>
    <w:p w:rsid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>Многочлени. Розклад многочлена на множники. Застосування квадратного тричлена при розв’язанні задач. Задачі на максимум і мінімум.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375" w:rsidRP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 xml:space="preserve"> Рівняння та системи рівнянь (раціональні, ірраціональні, з модулями, симетричні, з параметрами). Метод підстановки розв’язання рівнянь та систем рівнянь (функціональні підстановки, тригонометричні підстановки). </w:t>
      </w:r>
    </w:p>
    <w:p w:rsidR="00EC2375" w:rsidRP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 xml:space="preserve">Рівняння та системи рівнянь. Використання властивостей функцій (монотонності, обмеженості, симетричності). </w:t>
      </w:r>
    </w:p>
    <w:p w:rsidR="00EC2375" w:rsidRP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 xml:space="preserve">Методи розв’язання та доведення </w:t>
      </w:r>
      <w:proofErr w:type="spellStart"/>
      <w:r w:rsidRPr="00EC2375">
        <w:rPr>
          <w:rFonts w:ascii="Times New Roman" w:hAnsi="Times New Roman" w:cs="Times New Roman"/>
          <w:sz w:val="28"/>
          <w:szCs w:val="28"/>
        </w:rPr>
        <w:t>нерівностей</w:t>
      </w:r>
      <w:proofErr w:type="spellEnd"/>
      <w:r w:rsidRPr="00EC2375">
        <w:rPr>
          <w:rFonts w:ascii="Times New Roman" w:hAnsi="Times New Roman" w:cs="Times New Roman"/>
          <w:sz w:val="28"/>
          <w:szCs w:val="28"/>
        </w:rPr>
        <w:t>. Нерівності Коші, Бернуллі, Коші-</w:t>
      </w:r>
      <w:proofErr w:type="spellStart"/>
      <w:r w:rsidRPr="00EC2375">
        <w:rPr>
          <w:rFonts w:ascii="Times New Roman" w:hAnsi="Times New Roman" w:cs="Times New Roman"/>
          <w:sz w:val="28"/>
          <w:szCs w:val="28"/>
        </w:rPr>
        <w:t>Буняковського</w:t>
      </w:r>
      <w:proofErr w:type="spellEnd"/>
      <w:r w:rsidRPr="00EC2375">
        <w:rPr>
          <w:rFonts w:ascii="Times New Roman" w:hAnsi="Times New Roman" w:cs="Times New Roman"/>
          <w:sz w:val="28"/>
          <w:szCs w:val="28"/>
        </w:rPr>
        <w:t>.</w:t>
      </w:r>
    </w:p>
    <w:p w:rsidR="002942ED" w:rsidRDefault="002942ED">
      <w:pPr>
        <w:pStyle w:val="3"/>
        <w:keepLines w:val="0"/>
        <w:widowControl/>
        <w:numPr>
          <w:ilvl w:val="0"/>
          <w:numId w:val="3"/>
        </w:numPr>
        <w:tabs>
          <w:tab w:val="clear" w:pos="3974"/>
          <w:tab w:val="left" w:pos="0"/>
        </w:tabs>
        <w:spacing w:before="0"/>
        <w:ind w:left="0" w:firstLine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942ED" w:rsidRDefault="00DE0B7E">
      <w:pPr>
        <w:pStyle w:val="3"/>
        <w:keepLines w:val="0"/>
        <w:widowControl/>
        <w:numPr>
          <w:ilvl w:val="0"/>
          <w:numId w:val="3"/>
        </w:numPr>
        <w:tabs>
          <w:tab w:val="clear" w:pos="3974"/>
          <w:tab w:val="left" w:pos="0"/>
        </w:tabs>
        <w:spacing w:before="0"/>
        <w:ind w:left="0" w:firstLine="0"/>
        <w:jc w:val="center"/>
        <w:rPr>
          <w:rFonts w:ascii="Times New Roman" w:eastAsia="Droid Sans Fallback" w:hAnsi="Times New Roman" w:cs="Times New Roman"/>
          <w:color w:val="auto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auto"/>
          <w:sz w:val="28"/>
          <w:szCs w:val="28"/>
        </w:rPr>
        <w:t xml:space="preserve">Змістовий модуль 2. </w:t>
      </w:r>
      <w:r w:rsidR="00EC2375" w:rsidRPr="00EC2375">
        <w:rPr>
          <w:rFonts w:ascii="Times New Roman" w:eastAsia="Droid Sans Fallback" w:hAnsi="Times New Roman" w:cs="Times New Roman"/>
          <w:bCs w:val="0"/>
          <w:color w:val="auto"/>
          <w:sz w:val="28"/>
          <w:szCs w:val="28"/>
        </w:rPr>
        <w:t>Використання властивостей числових множин</w:t>
      </w:r>
    </w:p>
    <w:p w:rsidR="00EC2375" w:rsidRDefault="00EC2375" w:rsidP="007B7F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>Парність, подільність. Прості числа. Арифметика лишків. Розв’язання рівнянь в цілих числах.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1D" w:rsidRPr="00854F7D">
        <w:rPr>
          <w:rFonts w:ascii="Times New Roman" w:hAnsi="Times New Roman" w:cs="Times New Roman"/>
          <w:sz w:val="28"/>
          <w:szCs w:val="28"/>
        </w:rPr>
        <w:t>Остачі від ділення. Основні теореми на остачі. Метод розкладання на множники Застосува</w:t>
      </w:r>
      <w:r w:rsidR="007B7F1D">
        <w:rPr>
          <w:rFonts w:ascii="Times New Roman" w:hAnsi="Times New Roman" w:cs="Times New Roman"/>
          <w:sz w:val="28"/>
          <w:szCs w:val="28"/>
        </w:rPr>
        <w:t>ння формул скороченого множення</w:t>
      </w:r>
      <w:r w:rsidR="007B7F1D" w:rsidRPr="00854F7D">
        <w:rPr>
          <w:rFonts w:ascii="Times New Roman" w:hAnsi="Times New Roman" w:cs="Times New Roman"/>
          <w:sz w:val="28"/>
          <w:szCs w:val="28"/>
        </w:rPr>
        <w:t>. Порівняння та системи порівнянь першого ступеня. Позиційні системи числення та їх застосування до задач на подільність, задач на доведення простоти числа. Розв’язання нелінійних рівнянь у цілих числах.</w:t>
      </w:r>
    </w:p>
    <w:p w:rsidR="00EC2375" w:rsidRP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375">
        <w:rPr>
          <w:rFonts w:ascii="Times New Roman" w:hAnsi="Times New Roman" w:cs="Times New Roman"/>
          <w:sz w:val="28"/>
          <w:szCs w:val="28"/>
        </w:rPr>
        <w:t xml:space="preserve">Ціла та дробова частини числа. </w:t>
      </w:r>
    </w:p>
    <w:p w:rsidR="002942ED" w:rsidRDefault="002942E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942ED" w:rsidRDefault="00DE0B7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Змістовий модуль 3.</w:t>
      </w:r>
      <w:r w:rsidR="00EC2375" w:rsidRPr="00EC2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375" w:rsidRPr="004B797F">
        <w:rPr>
          <w:rFonts w:ascii="Times New Roman" w:hAnsi="Times New Roman" w:cs="Times New Roman"/>
          <w:b/>
          <w:sz w:val="28"/>
          <w:szCs w:val="28"/>
        </w:rPr>
        <w:t>Методи розв’язання геометричних задач</w:t>
      </w:r>
    </w:p>
    <w:p w:rsidR="00EC2375" w:rsidRDefault="00EC237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2375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4B4">
        <w:rPr>
          <w:rFonts w:ascii="Times New Roman" w:hAnsi="Times New Roman" w:cs="Times New Roman"/>
          <w:sz w:val="28"/>
          <w:szCs w:val="28"/>
        </w:rPr>
        <w:t>Розв’язання геометричних задач</w:t>
      </w:r>
      <w:r>
        <w:rPr>
          <w:rFonts w:ascii="Times New Roman" w:hAnsi="Times New Roman" w:cs="Times New Roman"/>
          <w:sz w:val="28"/>
          <w:szCs w:val="28"/>
        </w:rPr>
        <w:t xml:space="preserve">. Нерівності в геометрії. </w:t>
      </w:r>
    </w:p>
    <w:p w:rsidR="00EC2375" w:rsidRPr="005D34B4" w:rsidRDefault="00EC2375" w:rsidP="00EC2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4B4">
        <w:rPr>
          <w:rFonts w:ascii="Times New Roman" w:hAnsi="Times New Roman" w:cs="Times New Roman"/>
          <w:sz w:val="28"/>
          <w:szCs w:val="28"/>
        </w:rPr>
        <w:t>Застосування координат</w:t>
      </w:r>
      <w:r>
        <w:rPr>
          <w:rFonts w:ascii="Times New Roman" w:hAnsi="Times New Roman" w:cs="Times New Roman"/>
          <w:sz w:val="28"/>
          <w:szCs w:val="28"/>
        </w:rPr>
        <w:t xml:space="preserve"> та векторів</w:t>
      </w:r>
      <w:r w:rsidRPr="005D34B4">
        <w:rPr>
          <w:rFonts w:ascii="Times New Roman" w:hAnsi="Times New Roman" w:cs="Times New Roman"/>
          <w:sz w:val="28"/>
          <w:szCs w:val="28"/>
        </w:rPr>
        <w:t xml:space="preserve"> до розв’язання задач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2ED" w:rsidRDefault="002942ED">
      <w:pPr>
        <w:pStyle w:val="ab"/>
        <w:tabs>
          <w:tab w:val="left" w:pos="709"/>
        </w:tabs>
        <w:ind w:firstLine="719"/>
        <w:rPr>
          <w:sz w:val="24"/>
          <w:szCs w:val="24"/>
          <w:lang w:val="uk-UA"/>
        </w:rPr>
      </w:pPr>
    </w:p>
    <w:p w:rsidR="002942ED" w:rsidRDefault="002942ED">
      <w:pPr>
        <w:pStyle w:val="ab"/>
        <w:tabs>
          <w:tab w:val="left" w:pos="709"/>
        </w:tabs>
        <w:ind w:firstLine="719"/>
        <w:jc w:val="center"/>
        <w:rPr>
          <w:b/>
          <w:sz w:val="24"/>
          <w:szCs w:val="24"/>
          <w:lang w:val="uk-UA"/>
        </w:rPr>
      </w:pPr>
    </w:p>
    <w:p w:rsidR="002942ED" w:rsidRDefault="002942ED">
      <w:pPr>
        <w:pStyle w:val="ab"/>
        <w:shd w:val="clear" w:color="auto" w:fill="FFFFFF"/>
        <w:rPr>
          <w:i/>
          <w:sz w:val="15"/>
          <w:szCs w:val="15"/>
          <w:shd w:val="clear" w:color="auto" w:fill="E8E8E8"/>
          <w:lang w:val="uk-UA"/>
        </w:rPr>
      </w:pPr>
    </w:p>
    <w:p w:rsidR="002942ED" w:rsidRDefault="002942ED">
      <w:pPr>
        <w:pStyle w:val="ab"/>
        <w:shd w:val="clear" w:color="auto" w:fill="FFFFFF"/>
        <w:rPr>
          <w:i/>
          <w:sz w:val="15"/>
          <w:szCs w:val="15"/>
          <w:shd w:val="clear" w:color="auto" w:fill="E8E8E8"/>
          <w:lang w:val="uk-UA"/>
        </w:rPr>
      </w:pPr>
    </w:p>
    <w:p w:rsidR="002942ED" w:rsidRDefault="00DE0B7E">
      <w:pPr>
        <w:pStyle w:val="ab"/>
        <w:jc w:val="center"/>
        <w:rPr>
          <w:b/>
          <w:lang w:val="uk-UA"/>
        </w:rPr>
      </w:pPr>
      <w:r>
        <w:rPr>
          <w:b/>
          <w:lang w:val="uk-UA"/>
        </w:rPr>
        <w:t xml:space="preserve">4. Структура навчальної дисципліни </w:t>
      </w:r>
    </w:p>
    <w:p w:rsidR="002942ED" w:rsidRDefault="002942ED">
      <w:pPr>
        <w:pStyle w:val="ab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850"/>
        <w:gridCol w:w="851"/>
        <w:gridCol w:w="1984"/>
      </w:tblGrid>
      <w:tr w:rsidR="002942ED" w:rsidTr="001606B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2942ED" w:rsidRDefault="00DE0B7E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2942ED" w:rsidTr="001606B5">
        <w:trPr>
          <w:trHeight w:val="2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2942E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2942E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2942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2ED" w:rsidTr="001606B5">
        <w:trPr>
          <w:trHeight w:val="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9F61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6109">
              <w:rPr>
                <w:rFonts w:ascii="Times New Roman" w:hAnsi="Times New Roman" w:cs="Times New Roman"/>
              </w:rPr>
              <w:t xml:space="preserve">Многочлени. Розклад многочлена на множники. Застосування квадратного тричлена при розв’язанні задач.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</w:pPr>
            <w:r w:rsidRPr="009F6109">
              <w:rPr>
                <w:rFonts w:ascii="Times New Roman" w:hAnsi="Times New Roman" w:cs="Times New Roman"/>
              </w:rPr>
              <w:t>Многочлени. Розклад многочлена на множники. Застосування квадратного тричлена при розв’язанні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Лекція 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9F6109" w:rsidRDefault="001606B5" w:rsidP="009F61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Тема. </w:t>
            </w:r>
            <w:r w:rsidRPr="009F6109">
              <w:rPr>
                <w:rFonts w:ascii="Times New Roman" w:hAnsi="Times New Roman" w:cs="Times New Roman"/>
              </w:rPr>
              <w:t xml:space="preserve">Задачі на максимум і мінімум. </w:t>
            </w:r>
          </w:p>
          <w:p w:rsidR="001606B5" w:rsidRDefault="001606B5" w:rsidP="009F6109">
            <w:pPr>
              <w:ind w:firstLine="720"/>
              <w:jc w:val="both"/>
            </w:pPr>
            <w:r w:rsidRPr="009F61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9F6109">
            <w:pPr>
              <w:pStyle w:val="ab"/>
              <w:rPr>
                <w:sz w:val="24"/>
                <w:szCs w:val="24"/>
                <w:lang w:val="uk-UA"/>
              </w:rPr>
            </w:pPr>
            <w:r w:rsidRPr="009F6109">
              <w:rPr>
                <w:color w:val="000000"/>
                <w:sz w:val="24"/>
                <w:szCs w:val="24"/>
                <w:lang w:val="ru-RU"/>
              </w:rPr>
              <w:t>Тема</w:t>
            </w:r>
            <w:r w:rsidRPr="009F6109">
              <w:rPr>
                <w:color w:val="000000"/>
                <w:sz w:val="24"/>
                <w:szCs w:val="24"/>
                <w:lang w:val="uk-UA"/>
              </w:rPr>
              <w:t>. Розв’язання з</w:t>
            </w:r>
            <w:r w:rsidRPr="009F6109">
              <w:rPr>
                <w:sz w:val="24"/>
                <w:szCs w:val="24"/>
                <w:lang w:val="uk-UA"/>
              </w:rPr>
              <w:t>адач на знаходження максимуму і мінімуму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Лекція 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6109">
              <w:rPr>
                <w:rFonts w:ascii="Times New Roman" w:hAnsi="Times New Roman" w:cs="Times New Roman"/>
              </w:rPr>
              <w:t xml:space="preserve">Рівняння та системи рівнянь (раціональні, ірраціональні, з модулями, симетричні, з параметрами).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9F6109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Розв’язання рівнянь та систем рівнянь різного типу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Лекція 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092408">
            <w:pPr>
              <w:ind w:firstLine="720"/>
              <w:jc w:val="center"/>
              <w:rPr>
                <w:color w:val="000000"/>
              </w:rPr>
            </w:pPr>
            <w:r w:rsidRPr="009F6109">
              <w:rPr>
                <w:rFonts w:ascii="Times New Roman" w:hAnsi="Times New Roman" w:cs="Times New Roman"/>
              </w:rPr>
              <w:t>Метод підстановки розв’язання рівнянь та систем рівнянь (функціональні підстановки, тригонометричні підстановки).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pStyle w:val="TableParagraph"/>
              <w:spacing w:line="271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 розв’язання рівнянь.</w:t>
            </w:r>
          </w:p>
          <w:p w:rsidR="001606B5" w:rsidRDefault="001606B5">
            <w:pPr>
              <w:pStyle w:val="ab"/>
              <w:tabs>
                <w:tab w:val="left" w:pos="709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Лекція 5-6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9F6109" w:rsidRDefault="001606B5" w:rsidP="00092408">
            <w:pPr>
              <w:jc w:val="center"/>
              <w:rPr>
                <w:rFonts w:ascii="Times New Roman" w:hAnsi="Times New Roman" w:cs="Times New Roman"/>
              </w:rPr>
            </w:pPr>
            <w:r w:rsidRPr="009F6109">
              <w:rPr>
                <w:rFonts w:ascii="Times New Roman" w:hAnsi="Times New Roman" w:cs="Times New Roman"/>
              </w:rPr>
              <w:t>Рівняння та системи рівнянь. Використання властивостей функцій (монотонності, обмеженості, симетричності).</w:t>
            </w:r>
          </w:p>
          <w:p w:rsidR="001606B5" w:rsidRDefault="001606B5" w:rsidP="009F6109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5-6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9F6109" w:rsidRDefault="001606B5" w:rsidP="00092408">
            <w:pPr>
              <w:jc w:val="center"/>
              <w:rPr>
                <w:rFonts w:ascii="Times New Roman" w:hAnsi="Times New Roman" w:cs="Times New Roman"/>
              </w:rPr>
            </w:pPr>
            <w:r w:rsidRPr="009F6109">
              <w:rPr>
                <w:rFonts w:ascii="Times New Roman" w:hAnsi="Times New Roman" w:cs="Times New Roman"/>
              </w:rPr>
              <w:t xml:space="preserve">Рівняння та системи рівнянь. </w:t>
            </w:r>
            <w:r>
              <w:rPr>
                <w:rFonts w:ascii="Times New Roman" w:hAnsi="Times New Roman" w:cs="Times New Roman"/>
              </w:rPr>
              <w:t>В</w:t>
            </w:r>
            <w:r w:rsidRPr="009F6109">
              <w:rPr>
                <w:rFonts w:ascii="Times New Roman" w:hAnsi="Times New Roman" w:cs="Times New Roman"/>
              </w:rPr>
              <w:t>икористання властивостей функцій (монотонності, обмеженості, симетричності).</w:t>
            </w:r>
          </w:p>
          <w:p w:rsidR="001606B5" w:rsidRDefault="001606B5">
            <w:pPr>
              <w:pStyle w:val="ab"/>
              <w:tabs>
                <w:tab w:val="left" w:pos="709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9F6109" w:rsidRDefault="001606B5" w:rsidP="00092408">
            <w:pPr>
              <w:jc w:val="center"/>
              <w:rPr>
                <w:rFonts w:ascii="Times New Roman" w:hAnsi="Times New Roman" w:cs="Times New Roman"/>
              </w:rPr>
            </w:pPr>
            <w:r w:rsidRPr="009F6109">
              <w:rPr>
                <w:rFonts w:ascii="Times New Roman" w:hAnsi="Times New Roman" w:cs="Times New Roman"/>
              </w:rPr>
              <w:t xml:space="preserve">Методи розв’язання та доведення </w:t>
            </w:r>
            <w:proofErr w:type="spellStart"/>
            <w:r w:rsidRPr="009F6109">
              <w:rPr>
                <w:rFonts w:ascii="Times New Roman" w:hAnsi="Times New Roman" w:cs="Times New Roman"/>
              </w:rPr>
              <w:t>нерівностей</w:t>
            </w:r>
            <w:proofErr w:type="spellEnd"/>
            <w:r w:rsidRPr="009F6109">
              <w:rPr>
                <w:rFonts w:ascii="Times New Roman" w:hAnsi="Times New Roman" w:cs="Times New Roman"/>
              </w:rPr>
              <w:t>.</w:t>
            </w:r>
          </w:p>
          <w:p w:rsidR="001606B5" w:rsidRDefault="001606B5" w:rsidP="009F6109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092408" w:rsidRDefault="001606B5" w:rsidP="00092408">
            <w:pPr>
              <w:pStyle w:val="ab"/>
              <w:tabs>
                <w:tab w:val="left" w:pos="709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92408">
              <w:rPr>
                <w:sz w:val="24"/>
                <w:szCs w:val="24"/>
                <w:lang w:val="uk-UA"/>
              </w:rPr>
              <w:t xml:space="preserve">Розв’язання </w:t>
            </w:r>
            <w:proofErr w:type="spellStart"/>
            <w:r w:rsidRPr="00092408">
              <w:rPr>
                <w:sz w:val="24"/>
                <w:szCs w:val="24"/>
                <w:lang w:val="uk-UA"/>
              </w:rPr>
              <w:t>нерівностей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F6109">
              <w:rPr>
                <w:sz w:val="24"/>
                <w:szCs w:val="24"/>
              </w:rPr>
              <w:t>Нерівності Коші, Бернуллі, Коші-</w:t>
            </w:r>
            <w:proofErr w:type="spellStart"/>
            <w:r w:rsidRPr="009F6109">
              <w:rPr>
                <w:sz w:val="24"/>
                <w:szCs w:val="24"/>
              </w:rPr>
              <w:t>Буняковського</w:t>
            </w:r>
            <w:proofErr w:type="spellEnd"/>
            <w:r w:rsidRPr="009F6109">
              <w:rPr>
                <w:sz w:val="24"/>
                <w:szCs w:val="24"/>
              </w:rPr>
              <w:t>.</w:t>
            </w:r>
          </w:p>
          <w:p w:rsidR="001606B5" w:rsidRDefault="001606B5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09240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2408">
              <w:rPr>
                <w:rFonts w:ascii="Times New Roman" w:hAnsi="Times New Roman" w:cs="Times New Roman"/>
              </w:rPr>
              <w:t xml:space="preserve">Розв’язання </w:t>
            </w:r>
            <w:proofErr w:type="spellStart"/>
            <w:r w:rsidRPr="00092408">
              <w:rPr>
                <w:rFonts w:ascii="Times New Roman" w:hAnsi="Times New Roman" w:cs="Times New Roman"/>
              </w:rPr>
              <w:t>нерівностей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Парність, подільність. Прості числа. Арифметика лишків.</w:t>
            </w:r>
          </w:p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Парність, подільність. Прості числа. Арифметика лишків.</w:t>
            </w:r>
          </w:p>
          <w:p w:rsidR="001606B5" w:rsidRPr="001606B5" w:rsidRDefault="001606B5" w:rsidP="001606B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autoSpaceDE w:val="0"/>
              <w:autoSpaceDN w:val="0"/>
              <w:jc w:val="center"/>
            </w:pPr>
            <w:r w:rsidRPr="001606B5">
              <w:rPr>
                <w:rFonts w:ascii="Times New Roman" w:hAnsi="Times New Roman" w:cs="Times New Roman"/>
              </w:rPr>
              <w:t>Рівняння в цілих числах.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Розв’язання рівнянь в цілих числах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Ціла та дробова частини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Розв’язання задач з використанням цілої та дробової частини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Розв’язання геометричних задач. Нерівності в геометрії.</w:t>
            </w:r>
          </w:p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Розв’язання геометричних задач. Нерівності в геометрії.</w:t>
            </w:r>
          </w:p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14-15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Застосування координат та векторів до розв’язання задач.</w:t>
            </w:r>
          </w:p>
          <w:p w:rsidR="001606B5" w:rsidRP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06B5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 заняття 14-15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1606B5" w:rsidRDefault="00FD703E" w:rsidP="00FD703E">
            <w:pPr>
              <w:jc w:val="center"/>
              <w:rPr>
                <w:rFonts w:ascii="Times New Roman" w:hAnsi="Times New Roman" w:cs="Times New Roman"/>
              </w:rPr>
            </w:pPr>
            <w:r w:rsidRPr="001606B5">
              <w:rPr>
                <w:rFonts w:ascii="Times New Roman" w:hAnsi="Times New Roman" w:cs="Times New Roman"/>
              </w:rPr>
              <w:t>Застосування координат та векторів до розв’язання задач.</w:t>
            </w:r>
          </w:p>
          <w:p w:rsidR="001606B5" w:rsidRPr="001606B5" w:rsidRDefault="001606B5" w:rsidP="00160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6B5" w:rsidRDefault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703E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Самостійна робота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FD703E" w:rsidRDefault="00FD703E" w:rsidP="00FD703E">
            <w:pPr>
              <w:jc w:val="center"/>
              <w:rPr>
                <w:rFonts w:ascii="Times New Roman" w:hAnsi="Times New Roman" w:cs="Times New Roman"/>
              </w:rPr>
            </w:pPr>
            <w:r w:rsidRPr="00FD703E">
              <w:rPr>
                <w:rFonts w:ascii="Times New Roman" w:hAnsi="Times New Roman" w:cs="Times New Roman"/>
              </w:rPr>
              <w:t xml:space="preserve">Перетворення алгебраїчних виразів.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703E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FD703E" w:rsidRDefault="00FD703E" w:rsidP="001606B5">
            <w:pPr>
              <w:jc w:val="center"/>
              <w:rPr>
                <w:rFonts w:ascii="Times New Roman" w:hAnsi="Times New Roman" w:cs="Times New Roman"/>
              </w:rPr>
            </w:pPr>
            <w:r w:rsidRPr="00FD703E">
              <w:rPr>
                <w:rFonts w:ascii="Times New Roman" w:hAnsi="Times New Roman" w:cs="Times New Roman"/>
              </w:rPr>
              <w:t xml:space="preserve">Розв’язання рівнянь  та </w:t>
            </w:r>
            <w:proofErr w:type="spellStart"/>
            <w:r w:rsidRPr="00FD703E">
              <w:rPr>
                <w:rFonts w:ascii="Times New Roman" w:hAnsi="Times New Roman" w:cs="Times New Roman"/>
              </w:rPr>
              <w:t>нерівностей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703E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FD703E" w:rsidRDefault="00FD703E" w:rsidP="001606B5">
            <w:pPr>
              <w:jc w:val="center"/>
              <w:rPr>
                <w:rFonts w:ascii="Times New Roman" w:hAnsi="Times New Roman" w:cs="Times New Roman"/>
              </w:rPr>
            </w:pPr>
            <w:r w:rsidRPr="00FD703E">
              <w:rPr>
                <w:rFonts w:ascii="Times New Roman" w:hAnsi="Times New Roman" w:cs="Times New Roman"/>
              </w:rPr>
              <w:t>Використання властивостей числових множин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703E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FD703E" w:rsidRDefault="00FD703E" w:rsidP="001606B5">
            <w:pPr>
              <w:jc w:val="center"/>
              <w:rPr>
                <w:rFonts w:ascii="Times New Roman" w:hAnsi="Times New Roman" w:cs="Times New Roman"/>
              </w:rPr>
            </w:pPr>
            <w:r w:rsidRPr="00FD703E">
              <w:rPr>
                <w:rFonts w:ascii="Times New Roman" w:hAnsi="Times New Roman" w:cs="Times New Roman"/>
              </w:rPr>
              <w:t>Методи розв’язання геометричних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703E" w:rsidTr="001606B5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 w:rsidP="001606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Pr="00FD703E" w:rsidRDefault="00FD703E" w:rsidP="00FD703E">
            <w:pPr>
              <w:rPr>
                <w:rFonts w:ascii="Times New Roman" w:hAnsi="Times New Roman" w:cs="Times New Roman"/>
              </w:rPr>
            </w:pPr>
            <w:r w:rsidRPr="00FD703E">
              <w:rPr>
                <w:rFonts w:ascii="Times New Roman" w:hAnsi="Times New Roman" w:cs="Times New Roman"/>
              </w:rPr>
              <w:t>Підсумковий контроль.</w:t>
            </w:r>
          </w:p>
          <w:p w:rsidR="00FD703E" w:rsidRPr="00FD703E" w:rsidRDefault="00FD703E" w:rsidP="00FD7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D70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FD703E">
              <w:rPr>
                <w:rFonts w:ascii="Times New Roman" w:hAnsi="Times New Roman" w:cs="Times New Roman"/>
              </w:rPr>
              <w:t>иконання індивідуального завдання.</w:t>
            </w:r>
          </w:p>
          <w:p w:rsidR="00FD703E" w:rsidRPr="001606B5" w:rsidRDefault="00FD703E" w:rsidP="00FD703E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FD703E">
              <w:rPr>
                <w:rFonts w:ascii="Times New Roman" w:hAnsi="Times New Roman" w:cs="Times New Roman"/>
              </w:rPr>
              <w:t xml:space="preserve">ідготовка до </w:t>
            </w:r>
            <w:r>
              <w:rPr>
                <w:rFonts w:ascii="Times New Roman" w:hAnsi="Times New Roman" w:cs="Times New Roman"/>
              </w:rPr>
              <w:t>екзамену</w:t>
            </w:r>
            <w:r w:rsidRPr="00FD7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03E" w:rsidRDefault="00FD70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942ED" w:rsidRDefault="002942ED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2ED" w:rsidRDefault="00DE0B7E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2942ED" w:rsidRDefault="002942ED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260"/>
        <w:gridCol w:w="2977"/>
        <w:gridCol w:w="1001"/>
        <w:gridCol w:w="9"/>
      </w:tblGrid>
      <w:tr w:rsidR="002942ED" w:rsidTr="0000333F">
        <w:trPr>
          <w:gridAfter w:val="1"/>
          <w:wAfter w:w="9" w:type="dxa"/>
          <w:trHeight w:val="5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2942ED" w:rsidTr="0000333F">
        <w:trPr>
          <w:gridAfter w:val="1"/>
          <w:wAfter w:w="9" w:type="dxa"/>
          <w:trHeight w:val="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2942ED" w:rsidTr="0000333F">
        <w:trPr>
          <w:trHeight w:val="343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D" w:rsidRDefault="00DE0B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2942ED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 w:rsidP="002D2F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</w:t>
            </w:r>
            <w:r w:rsidR="002D2F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Pr="002D2F9A" w:rsidRDefault="002D2F9A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iCs/>
                <w:sz w:val="22"/>
                <w:szCs w:val="22"/>
              </w:rPr>
              <w:t>тестування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A" w:rsidRDefault="002D2F9A" w:rsidP="002D2F9A">
            <w:r>
              <w:rPr>
                <w:sz w:val="22"/>
                <w:szCs w:val="22"/>
              </w:rPr>
              <w:t xml:space="preserve">Тестування проводиться в системі </w:t>
            </w: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 у відведений час. Питання для підготовки:</w:t>
            </w:r>
          </w:p>
          <w:p w:rsidR="002942ED" w:rsidRDefault="002942E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2D2F9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Правильна відповідь на питання – 1 бал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2942ED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 w:rsidP="002D2F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2D2F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A" w:rsidRDefault="002D2F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Самостійна робота №1</w:t>
            </w:r>
          </w:p>
          <w:p w:rsidR="002D2F9A" w:rsidRDefault="002D2F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42ED" w:rsidRDefault="002942ED">
            <w:pPr>
              <w:jc w:val="center"/>
              <w:rPr>
                <w:iCs/>
                <w:sz w:val="22"/>
                <w:szCs w:val="22"/>
              </w:rPr>
            </w:pPr>
          </w:p>
          <w:p w:rsidR="002942ED" w:rsidRDefault="002942ED">
            <w:pPr>
              <w:jc w:val="center"/>
              <w:rPr>
                <w:iCs/>
                <w:sz w:val="22"/>
                <w:szCs w:val="22"/>
              </w:rPr>
            </w:pPr>
          </w:p>
          <w:p w:rsidR="002D2F9A" w:rsidRDefault="002D2F9A" w:rsidP="0000333F">
            <w:pPr>
              <w:rPr>
                <w:iCs/>
                <w:sz w:val="22"/>
                <w:szCs w:val="22"/>
              </w:rPr>
            </w:pPr>
          </w:p>
          <w:p w:rsidR="002D2F9A" w:rsidRDefault="002D2F9A" w:rsidP="002D2F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2D2F9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</w:t>
            </w:r>
            <w:r w:rsidR="0000333F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на робота</w:t>
            </w:r>
            <w:r w:rsidR="0000333F">
              <w:rPr>
                <w:sz w:val="22"/>
                <w:szCs w:val="22"/>
              </w:rPr>
              <w:t xml:space="preserve"> складається з 5 </w:t>
            </w:r>
            <w:r w:rsidR="00A77A99">
              <w:rPr>
                <w:sz w:val="22"/>
                <w:szCs w:val="22"/>
              </w:rPr>
              <w:t>завдань</w:t>
            </w:r>
            <w:r>
              <w:rPr>
                <w:sz w:val="22"/>
                <w:szCs w:val="22"/>
              </w:rPr>
              <w:t>: р</w:t>
            </w:r>
            <w:r w:rsidR="00DE0B7E">
              <w:rPr>
                <w:sz w:val="22"/>
                <w:szCs w:val="22"/>
              </w:rPr>
              <w:t xml:space="preserve">озв’язання задач включає в себе умову, рисунок(за необхідністю), повне розв’язання, відповідь. </w:t>
            </w:r>
          </w:p>
          <w:p w:rsidR="002942ED" w:rsidRDefault="002942ED" w:rsidP="0000333F">
            <w:pPr>
              <w:pStyle w:val="ab"/>
              <w:widowControl/>
              <w:tabs>
                <w:tab w:val="left" w:pos="172"/>
                <w:tab w:val="left" w:pos="314"/>
              </w:tabs>
              <w:suppressAutoHyphens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DE0B7E">
            <w:pPr>
              <w:jc w:val="both"/>
            </w:pPr>
            <w:r>
              <w:rPr>
                <w:sz w:val="22"/>
                <w:szCs w:val="22"/>
              </w:rPr>
              <w:t>При наявності розв’язку і 1 суттєвої помилки знімається половина балів;</w:t>
            </w:r>
          </w:p>
          <w:p w:rsidR="002942ED" w:rsidRDefault="00DE0B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більше однієї суттєвої помилки – 0 балів. </w:t>
            </w:r>
          </w:p>
          <w:p w:rsidR="002942ED" w:rsidRDefault="002942E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2942ED" w:rsidRDefault="002942E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D" w:rsidRDefault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  <w:p w:rsidR="002942ED" w:rsidRDefault="002942E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942ED" w:rsidRDefault="002942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942ED" w:rsidRDefault="002942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942ED" w:rsidRDefault="002942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942ED" w:rsidRDefault="002942ED" w:rsidP="00003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942ED" w:rsidRDefault="002942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0333F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 робота №1</w:t>
            </w:r>
          </w:p>
          <w:p w:rsidR="0000333F" w:rsidRDefault="0000333F" w:rsidP="000033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333F" w:rsidRDefault="0000333F" w:rsidP="0000333F">
            <w:pPr>
              <w:jc w:val="center"/>
              <w:rPr>
                <w:iCs/>
                <w:sz w:val="22"/>
                <w:szCs w:val="22"/>
              </w:rPr>
            </w:pPr>
          </w:p>
          <w:p w:rsidR="0000333F" w:rsidRDefault="0000333F" w:rsidP="0000333F">
            <w:pPr>
              <w:jc w:val="center"/>
              <w:rPr>
                <w:iCs/>
                <w:sz w:val="22"/>
                <w:szCs w:val="22"/>
              </w:rPr>
            </w:pPr>
          </w:p>
          <w:p w:rsidR="0000333F" w:rsidRDefault="0000333F" w:rsidP="00A77A99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Pr="00A77A99" w:rsidRDefault="00A77A99" w:rsidP="00A77A9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</w:t>
            </w:r>
            <w:r w:rsidR="0000333F">
              <w:rPr>
                <w:sz w:val="22"/>
                <w:szCs w:val="22"/>
              </w:rPr>
              <w:t xml:space="preserve"> робота складається з 5 </w:t>
            </w:r>
            <w:r>
              <w:rPr>
                <w:sz w:val="22"/>
                <w:szCs w:val="22"/>
              </w:rPr>
              <w:t>різнорівневих завдань</w:t>
            </w:r>
            <w:r w:rsidR="0000333F">
              <w:rPr>
                <w:sz w:val="22"/>
                <w:szCs w:val="22"/>
              </w:rPr>
              <w:t>: розв’язання задач включає в себе умову, рисунок(за необхідністю),</w:t>
            </w:r>
            <w:r>
              <w:rPr>
                <w:sz w:val="22"/>
                <w:szCs w:val="22"/>
              </w:rPr>
              <w:t xml:space="preserve"> повне розв’язання, відповідь.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jc w:val="both"/>
            </w:pPr>
            <w:r>
              <w:rPr>
                <w:sz w:val="22"/>
                <w:szCs w:val="22"/>
              </w:rPr>
              <w:t>При наявності розв’язку і 1 суттєвої помилки знімається половина балів;</w:t>
            </w:r>
          </w:p>
          <w:p w:rsidR="0000333F" w:rsidRDefault="0000333F" w:rsidP="000033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більше однієї суттєвої помилки – 0 балів. </w:t>
            </w:r>
          </w:p>
          <w:p w:rsidR="0000333F" w:rsidRDefault="0000333F" w:rsidP="00003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  <w:p w:rsidR="0000333F" w:rsidRDefault="0000333F" w:rsidP="00003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A77A99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0333F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№9-10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тестування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r>
              <w:rPr>
                <w:sz w:val="22"/>
                <w:szCs w:val="22"/>
              </w:rPr>
              <w:t xml:space="preserve">Тестування проводиться в системі </w:t>
            </w: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 у відведений час. Питання для підготовки:</w:t>
            </w:r>
          </w:p>
          <w:p w:rsidR="0000333F" w:rsidRDefault="0000333F">
            <w:pPr>
              <w:pStyle w:val="ab"/>
              <w:widowControl/>
              <w:numPr>
                <w:ilvl w:val="0"/>
                <w:numId w:val="5"/>
              </w:numPr>
              <w:tabs>
                <w:tab w:val="left" w:pos="172"/>
                <w:tab w:val="left" w:pos="318"/>
                <w:tab w:val="left" w:pos="459"/>
              </w:tabs>
              <w:suppressAutoHyphens/>
              <w:ind w:left="318" w:hanging="284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Правильна відповідь на питання – 1 бал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00333F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№11-12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Самостійна робота №2</w:t>
            </w:r>
          </w:p>
          <w:p w:rsidR="0000333F" w:rsidRDefault="0000333F" w:rsidP="000033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333F" w:rsidRDefault="0000333F" w:rsidP="0000333F">
            <w:pPr>
              <w:jc w:val="center"/>
              <w:rPr>
                <w:iCs/>
                <w:sz w:val="22"/>
                <w:szCs w:val="22"/>
              </w:rPr>
            </w:pPr>
          </w:p>
          <w:p w:rsidR="0000333F" w:rsidRDefault="0000333F" w:rsidP="0000333F">
            <w:pPr>
              <w:jc w:val="center"/>
              <w:rPr>
                <w:iCs/>
                <w:sz w:val="22"/>
                <w:szCs w:val="22"/>
              </w:rPr>
            </w:pPr>
          </w:p>
          <w:p w:rsidR="0000333F" w:rsidRDefault="0000333F" w:rsidP="0000333F">
            <w:pPr>
              <w:rPr>
                <w:iCs/>
                <w:sz w:val="22"/>
                <w:szCs w:val="22"/>
              </w:rPr>
            </w:pPr>
          </w:p>
          <w:p w:rsidR="0000333F" w:rsidRPr="002D2F9A" w:rsidRDefault="0000333F" w:rsidP="0000333F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Самостійна робота складається з 5 задач: розв’язання задач включає в себе умову, рисунок(за необхідністю), повне розв’язання, відповідь. </w:t>
            </w:r>
          </w:p>
          <w:p w:rsidR="0000333F" w:rsidRDefault="0000333F" w:rsidP="0000333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jc w:val="both"/>
            </w:pPr>
            <w:r>
              <w:rPr>
                <w:sz w:val="22"/>
                <w:szCs w:val="22"/>
              </w:rPr>
              <w:t>При наявності розв’язку і 1 суттєвої помилки знімається половина балів;</w:t>
            </w:r>
          </w:p>
          <w:p w:rsidR="0000333F" w:rsidRDefault="0000333F" w:rsidP="000033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більше однієї суттєвої помилки – 0 балів. </w:t>
            </w:r>
          </w:p>
          <w:p w:rsidR="0000333F" w:rsidRDefault="0000333F" w:rsidP="0000333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00333F" w:rsidRDefault="0000333F" w:rsidP="00003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  <w:p w:rsidR="0000333F" w:rsidRDefault="0000333F" w:rsidP="00003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333F" w:rsidRDefault="0000333F" w:rsidP="00003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77A99" w:rsidTr="0000333F">
        <w:trPr>
          <w:gridAfter w:val="1"/>
          <w:wAfter w:w="9" w:type="dxa"/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№13-16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 робота №2</w:t>
            </w:r>
          </w:p>
          <w:p w:rsidR="00A77A99" w:rsidRDefault="00A77A99" w:rsidP="00A77A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7A99" w:rsidRDefault="00A77A99" w:rsidP="00A77A99">
            <w:pPr>
              <w:jc w:val="center"/>
              <w:rPr>
                <w:iCs/>
                <w:sz w:val="22"/>
                <w:szCs w:val="22"/>
              </w:rPr>
            </w:pPr>
          </w:p>
          <w:p w:rsidR="00A77A99" w:rsidRDefault="00A77A99" w:rsidP="00A77A99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Pr="00A77A99" w:rsidRDefault="00A77A99" w:rsidP="00A77A9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 робота складається з 5 різнорівневих завдань: розв’язання задач включає в себе умову, рисунок(за необхідністю), повне розв’язання, відповідь.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jc w:val="both"/>
            </w:pPr>
            <w:r>
              <w:rPr>
                <w:sz w:val="22"/>
                <w:szCs w:val="22"/>
              </w:rPr>
              <w:t>При наявності розв’язку і 1 суттєвої помилки знімається половина балів;</w:t>
            </w:r>
          </w:p>
          <w:p w:rsidR="00A77A99" w:rsidRPr="0000333F" w:rsidRDefault="00A77A99" w:rsidP="00A77A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більше однієї суттєвої помилки – 0 балів.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  <w:p w:rsidR="00A77A99" w:rsidRDefault="00A77A99" w:rsidP="00A77A99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77A99" w:rsidRDefault="00A77A99" w:rsidP="00A77A99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77A99" w:rsidTr="0000333F">
        <w:trPr>
          <w:gridAfter w:val="1"/>
          <w:wAfter w:w="9" w:type="dxa"/>
          <w:trHeight w:val="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pStyle w:val="ab"/>
              <w:widowControl/>
              <w:tabs>
                <w:tab w:val="left" w:pos="172"/>
                <w:tab w:val="left" w:pos="314"/>
              </w:tabs>
              <w:suppressAutoHyphens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A77A99" w:rsidTr="0000333F">
        <w:trPr>
          <w:gridAfter w:val="1"/>
          <w:wAfter w:w="9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417" w:type="dxa"/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77A99" w:rsidTr="0000333F">
        <w:trPr>
          <w:gridAfter w:val="1"/>
          <w:wAfter w:w="9" w:type="dxa"/>
          <w:trHeight w:val="4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7A99" w:rsidRDefault="00A77A99" w:rsidP="00A77A99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7A99" w:rsidRDefault="00A77A99" w:rsidP="00A77A99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Теоретичне завдання: підготувати дослідження  за заданою темою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34" w:rsidRDefault="001A3334" w:rsidP="001A333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3334">
              <w:rPr>
                <w:sz w:val="22"/>
                <w:szCs w:val="22"/>
              </w:rPr>
              <w:t>Індивідуальне завдання (ІЗ) оформлюється в зошиті і здається не пізніше передостаннього тижня навчального</w:t>
            </w:r>
            <w:r>
              <w:rPr>
                <w:sz w:val="22"/>
                <w:szCs w:val="22"/>
              </w:rPr>
              <w:t xml:space="preserve"> </w:t>
            </w:r>
            <w:r w:rsidRPr="001A3334">
              <w:rPr>
                <w:sz w:val="22"/>
                <w:szCs w:val="22"/>
              </w:rPr>
              <w:t>семестру, протягом якого вивчається дисципліна. Розв’язки повинні</w:t>
            </w:r>
            <w:r>
              <w:rPr>
                <w:sz w:val="22"/>
                <w:szCs w:val="22"/>
              </w:rPr>
              <w:t xml:space="preserve"> </w:t>
            </w:r>
            <w:r w:rsidRPr="001A3334">
              <w:rPr>
                <w:sz w:val="22"/>
                <w:szCs w:val="22"/>
              </w:rPr>
              <w:t>містити усі необхідні обґрунтування з посиланням на відповідні</w:t>
            </w:r>
            <w:r>
              <w:rPr>
                <w:sz w:val="22"/>
                <w:szCs w:val="22"/>
              </w:rPr>
              <w:t xml:space="preserve"> </w:t>
            </w:r>
            <w:r w:rsidRPr="001A3334">
              <w:rPr>
                <w:sz w:val="22"/>
                <w:szCs w:val="22"/>
              </w:rPr>
              <w:t xml:space="preserve">формули, теореми та властивості. У разі </w:t>
            </w:r>
            <w:proofErr w:type="spellStart"/>
            <w:r w:rsidRPr="001A3334">
              <w:rPr>
                <w:sz w:val="22"/>
                <w:szCs w:val="22"/>
              </w:rPr>
              <w:t>незарахування</w:t>
            </w:r>
            <w:proofErr w:type="spellEnd"/>
            <w:r w:rsidRPr="001A3334">
              <w:rPr>
                <w:sz w:val="22"/>
                <w:szCs w:val="22"/>
              </w:rPr>
              <w:t xml:space="preserve"> індивідуального</w:t>
            </w:r>
            <w:r>
              <w:rPr>
                <w:sz w:val="22"/>
                <w:szCs w:val="22"/>
              </w:rPr>
              <w:t xml:space="preserve"> </w:t>
            </w:r>
            <w:r w:rsidRPr="001A3334">
              <w:rPr>
                <w:sz w:val="22"/>
                <w:szCs w:val="22"/>
              </w:rPr>
              <w:t>завдання студент може його доопрацювати до останнього навчального</w:t>
            </w:r>
            <w:r>
              <w:rPr>
                <w:sz w:val="22"/>
                <w:szCs w:val="22"/>
              </w:rPr>
              <w:t xml:space="preserve">  </w:t>
            </w:r>
            <w:r w:rsidRPr="001A3334">
              <w:rPr>
                <w:sz w:val="22"/>
                <w:szCs w:val="22"/>
              </w:rPr>
              <w:t xml:space="preserve">тижня. </w:t>
            </w:r>
          </w:p>
          <w:p w:rsidR="00A77A99" w:rsidRDefault="00A77A99" w:rsidP="001A333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C14DA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 xml:space="preserve">Максимальна кількість балів отримується за умов повного розкриття теми дослідження та дотримання всіх вимог до оформлення.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C14DAE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A77A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77A99" w:rsidTr="0000333F">
        <w:trPr>
          <w:gridAfter w:val="1"/>
          <w:wAfter w:w="9" w:type="dxa"/>
          <w:trHeight w:val="4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99" w:rsidRDefault="00A77A99" w:rsidP="00A77A99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Практичне завдання: екзаменаційна практична робота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r>
              <w:t xml:space="preserve">Приклад екзаменаційної роботи: знаходиться в секції Підсумковий контроль </w:t>
            </w:r>
            <w:r w:rsidR="00C14DAE">
              <w:rPr>
                <w:sz w:val="22"/>
                <w:szCs w:val="22"/>
              </w:rPr>
              <w:t xml:space="preserve">на сторінці </w:t>
            </w:r>
            <w:proofErr w:type="spellStart"/>
            <w:r w:rsidR="00C14DAE">
              <w:rPr>
                <w:sz w:val="22"/>
                <w:szCs w:val="22"/>
              </w:rPr>
              <w:t>курcу</w:t>
            </w:r>
            <w:proofErr w:type="spellEnd"/>
            <w:r w:rsidR="00C14DAE">
              <w:rPr>
                <w:sz w:val="22"/>
                <w:szCs w:val="22"/>
              </w:rPr>
              <w:t xml:space="preserve"> в </w:t>
            </w:r>
            <w:proofErr w:type="spellStart"/>
            <w:r w:rsidR="00C14DAE">
              <w:rPr>
                <w:sz w:val="22"/>
                <w:szCs w:val="22"/>
              </w:rPr>
              <w:t>Moodle</w:t>
            </w:r>
            <w:proofErr w:type="spellEnd"/>
          </w:p>
          <w:p w:rsidR="00A77A99" w:rsidRDefault="00A77A99" w:rsidP="00A77A9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8D2B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Кожне завдання оцінюється в 5 балів. При наявності розв’язку і 1 суттєвої помилки знімається половина балів;</w:t>
            </w:r>
            <w:r w:rsidR="008D2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наявність більше однієї суттєвої помилки – 0 балів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C14DAE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A77A99" w:rsidTr="0000333F">
        <w:trPr>
          <w:gridAfter w:val="1"/>
          <w:wAfter w:w="9" w:type="dxa"/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A77A99" w:rsidTr="0000333F">
        <w:trPr>
          <w:gridAfter w:val="1"/>
          <w:wAfter w:w="9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99" w:rsidRDefault="00A77A99" w:rsidP="00A77A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42ED" w:rsidRDefault="002942ED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C72152" w:rsidRDefault="00C72152">
      <w:pPr>
        <w:jc w:val="center"/>
        <w:rPr>
          <w:rFonts w:ascii="Times New Roman" w:hAnsi="Times New Roman" w:cs="Times New Roman"/>
          <w:b/>
        </w:rPr>
      </w:pPr>
    </w:p>
    <w:p w:rsidR="002942ED" w:rsidRDefault="00DE0B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2942E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DE0B7E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2942ED" w:rsidRDefault="00DE0B7E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DE0B7E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DE0B7E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2942E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2942E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2942E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DE0B7E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ED" w:rsidRDefault="00DE0B7E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2942E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DE0B7E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2ED" w:rsidRDefault="002942E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2942ED" w:rsidRDefault="002942E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2ED" w:rsidRDefault="002942E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2ED" w:rsidRDefault="00DE0B7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2942ED" w:rsidRDefault="002942E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2ED" w:rsidRDefault="002942ED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6E2903" w:rsidRPr="006E2903" w:rsidRDefault="006E2903" w:rsidP="006E290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Державний стандарт повної загальної середньої освіти. Постанова КМУ № 898 від 30.09.2020 року</w:t>
      </w:r>
    </w:p>
    <w:p w:rsidR="006E2903" w:rsidRPr="006E2903" w:rsidRDefault="006E2903" w:rsidP="00FD0EF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Математика: програма для 5-9 класів загальноосвітніх навчальних закладів (за новим Державним стандартом).</w:t>
      </w:r>
    </w:p>
    <w:p w:rsidR="006E2903" w:rsidRPr="006E2903" w:rsidRDefault="006E2903" w:rsidP="006E290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Математика: програма для 8-9 класів з поглибленим вивченням математики.</w:t>
      </w:r>
    </w:p>
    <w:p w:rsidR="006E2903" w:rsidRPr="006E2903" w:rsidRDefault="006E2903" w:rsidP="006E290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Фахове періодичне видання “Математика в школах України” (вид-во “Основа”).</w:t>
      </w:r>
    </w:p>
    <w:p w:rsidR="006E2903" w:rsidRPr="006E2903" w:rsidRDefault="006E2903" w:rsidP="006E290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 xml:space="preserve"> Фахове періодичне видання “Математика” (вид-во “Шкільний світ”).</w:t>
      </w:r>
    </w:p>
    <w:p w:rsidR="006E2903" w:rsidRPr="006E2903" w:rsidRDefault="006E2903" w:rsidP="00656105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Фахове періодичне видання “Математика в школі”, “Математика в сучасній школі” (вид-во “Педагогічна преса”).</w:t>
      </w:r>
    </w:p>
    <w:p w:rsidR="006E2903" w:rsidRPr="006E2903" w:rsidRDefault="006E2903" w:rsidP="006E2903">
      <w:pPr>
        <w:pStyle w:val="af1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rPr>
          <w:sz w:val="28"/>
          <w:szCs w:val="28"/>
        </w:rPr>
      </w:pPr>
      <w:r w:rsidRPr="006E2903">
        <w:rPr>
          <w:sz w:val="28"/>
          <w:szCs w:val="28"/>
        </w:rPr>
        <w:t>Підручники з алгебри для 8-9 класів з поглибленим вивченням математики.</w:t>
      </w:r>
    </w:p>
    <w:p w:rsidR="006E2903" w:rsidRPr="006E2903" w:rsidRDefault="006E2903" w:rsidP="006E2903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r w:rsidRPr="006E2903">
        <w:rPr>
          <w:sz w:val="28"/>
          <w:szCs w:val="28"/>
        </w:rPr>
        <w:t>Підручники з геометрії для 8-9 класів з поглибленим вивченням математики.</w:t>
      </w:r>
    </w:p>
    <w:p w:rsidR="0002401C" w:rsidRPr="006E2903" w:rsidRDefault="00BB487E" w:rsidP="006E2903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proofErr w:type="spellStart"/>
      <w:r w:rsidRPr="006E2903">
        <w:rPr>
          <w:sz w:val="28"/>
          <w:szCs w:val="28"/>
        </w:rPr>
        <w:t>Тарасенкова</w:t>
      </w:r>
      <w:proofErr w:type="spellEnd"/>
      <w:r w:rsidRPr="006E2903">
        <w:rPr>
          <w:sz w:val="28"/>
          <w:szCs w:val="28"/>
        </w:rPr>
        <w:t xml:space="preserve"> Н. А., Бурда М. І., </w:t>
      </w:r>
      <w:proofErr w:type="spellStart"/>
      <w:r w:rsidRPr="006E2903">
        <w:rPr>
          <w:sz w:val="28"/>
          <w:szCs w:val="28"/>
        </w:rPr>
        <w:t>Бососвський</w:t>
      </w:r>
      <w:proofErr w:type="spellEnd"/>
      <w:r w:rsidRPr="006E2903">
        <w:rPr>
          <w:sz w:val="28"/>
          <w:szCs w:val="28"/>
        </w:rPr>
        <w:t xml:space="preserve"> М. В., Коломієць О. М., Сердюк З. О. </w:t>
      </w:r>
      <w:r w:rsidR="008A7733" w:rsidRPr="006E2903">
        <w:rPr>
          <w:sz w:val="28"/>
          <w:szCs w:val="28"/>
        </w:rPr>
        <w:t xml:space="preserve">Задачі підвищеної складності з геометрії. 7 клас : навчально-методичний посібник </w:t>
      </w:r>
      <w:r w:rsidRPr="006E2903">
        <w:rPr>
          <w:sz w:val="28"/>
          <w:szCs w:val="28"/>
        </w:rPr>
        <w:t>Київ :</w:t>
      </w:r>
      <w:r w:rsidR="0002401C" w:rsidRPr="006E2903">
        <w:rPr>
          <w:sz w:val="28"/>
          <w:szCs w:val="28"/>
        </w:rPr>
        <w:t xml:space="preserve"> Видавничий дім «Освіта»</w:t>
      </w:r>
      <w:r w:rsidR="008A7733" w:rsidRPr="006E2903">
        <w:rPr>
          <w:sz w:val="28"/>
          <w:szCs w:val="28"/>
        </w:rPr>
        <w:t>,</w:t>
      </w:r>
      <w:r w:rsidR="0002401C" w:rsidRPr="006E2903">
        <w:rPr>
          <w:sz w:val="28"/>
          <w:szCs w:val="28"/>
        </w:rPr>
        <w:t xml:space="preserve"> 2015.</w:t>
      </w:r>
      <w:r w:rsidR="008A7733" w:rsidRPr="006E2903">
        <w:rPr>
          <w:sz w:val="28"/>
          <w:szCs w:val="28"/>
        </w:rPr>
        <w:t xml:space="preserve"> 48с.</w:t>
      </w:r>
    </w:p>
    <w:p w:rsidR="0002401C" w:rsidRPr="006E2903" w:rsidRDefault="00CC66EC" w:rsidP="0002401C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hyperlink r:id="rId10" w:history="1">
        <w:r w:rsidR="0002401C" w:rsidRPr="006E2903">
          <w:rPr>
            <w:sz w:val="28"/>
            <w:szCs w:val="28"/>
          </w:rPr>
          <w:t>Сарана О. А. Конкурсні задачі підвищеної складності з ма</w:t>
        </w:r>
        <w:r w:rsidR="008A7733" w:rsidRPr="006E2903">
          <w:rPr>
            <w:sz w:val="28"/>
            <w:szCs w:val="28"/>
          </w:rPr>
          <w:t xml:space="preserve">тематики: </w:t>
        </w:r>
        <w:proofErr w:type="spellStart"/>
        <w:r w:rsidR="008A7733" w:rsidRPr="006E2903">
          <w:rPr>
            <w:sz w:val="28"/>
            <w:szCs w:val="28"/>
          </w:rPr>
          <w:t>навч</w:t>
        </w:r>
        <w:proofErr w:type="spellEnd"/>
        <w:r w:rsidR="008A7733" w:rsidRPr="006E2903">
          <w:rPr>
            <w:sz w:val="28"/>
            <w:szCs w:val="28"/>
          </w:rPr>
          <w:t>. посібник Київ : НТУУ "КПІ", 2005.</w:t>
        </w:r>
        <w:r w:rsidR="0002401C" w:rsidRPr="006E2903">
          <w:rPr>
            <w:sz w:val="28"/>
            <w:szCs w:val="28"/>
          </w:rPr>
          <w:t xml:space="preserve"> 260 с.</w:t>
        </w:r>
      </w:hyperlink>
    </w:p>
    <w:p w:rsidR="008A7733" w:rsidRPr="006E2903" w:rsidRDefault="0002401C" w:rsidP="000F59B8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r w:rsidRPr="006E2903">
        <w:rPr>
          <w:sz w:val="28"/>
          <w:szCs w:val="28"/>
        </w:rPr>
        <w:t xml:space="preserve">Математичні </w:t>
      </w:r>
      <w:proofErr w:type="spellStart"/>
      <w:r w:rsidRPr="006E2903">
        <w:rPr>
          <w:sz w:val="28"/>
          <w:szCs w:val="28"/>
        </w:rPr>
        <w:t>олімп</w:t>
      </w:r>
      <w:r w:rsidR="008A7733" w:rsidRPr="006E2903">
        <w:rPr>
          <w:sz w:val="28"/>
          <w:szCs w:val="28"/>
        </w:rPr>
        <w:t>іадні</w:t>
      </w:r>
      <w:proofErr w:type="spellEnd"/>
      <w:r w:rsidR="008A7733" w:rsidRPr="006E2903">
        <w:rPr>
          <w:sz w:val="28"/>
          <w:szCs w:val="28"/>
        </w:rPr>
        <w:t xml:space="preserve"> змагання школярів України:</w:t>
      </w:r>
      <w:r w:rsidRPr="006E2903">
        <w:rPr>
          <w:sz w:val="28"/>
          <w:szCs w:val="28"/>
        </w:rPr>
        <w:t xml:space="preserve"> 2021-2022 </w:t>
      </w:r>
      <w:r w:rsidR="008A7733" w:rsidRPr="006E2903">
        <w:rPr>
          <w:sz w:val="28"/>
          <w:szCs w:val="28"/>
        </w:rPr>
        <w:t xml:space="preserve">: </w:t>
      </w:r>
      <w:proofErr w:type="spellStart"/>
      <w:r w:rsidR="008A7733" w:rsidRPr="006E2903">
        <w:rPr>
          <w:sz w:val="28"/>
          <w:szCs w:val="28"/>
        </w:rPr>
        <w:t>навч</w:t>
      </w:r>
      <w:proofErr w:type="spellEnd"/>
      <w:r w:rsidR="008A7733" w:rsidRPr="006E2903">
        <w:rPr>
          <w:sz w:val="28"/>
          <w:szCs w:val="28"/>
        </w:rPr>
        <w:t>.-метод. посібник за ред.</w:t>
      </w:r>
      <w:r w:rsidRPr="006E2903">
        <w:rPr>
          <w:sz w:val="28"/>
          <w:szCs w:val="28"/>
        </w:rPr>
        <w:t xml:space="preserve"> </w:t>
      </w:r>
      <w:r w:rsidR="008A7733" w:rsidRPr="006E2903">
        <w:rPr>
          <w:sz w:val="28"/>
          <w:szCs w:val="28"/>
        </w:rPr>
        <w:t xml:space="preserve">Б.В. </w:t>
      </w:r>
      <w:r w:rsidRPr="006E2903">
        <w:rPr>
          <w:sz w:val="28"/>
          <w:szCs w:val="28"/>
        </w:rPr>
        <w:t>Рубльова</w:t>
      </w:r>
      <w:r w:rsidR="008A7733" w:rsidRPr="006E2903">
        <w:rPr>
          <w:sz w:val="28"/>
          <w:szCs w:val="28"/>
        </w:rPr>
        <w:t>.</w:t>
      </w:r>
      <w:r w:rsidRPr="006E2903">
        <w:rPr>
          <w:sz w:val="28"/>
          <w:szCs w:val="28"/>
        </w:rPr>
        <w:t xml:space="preserve"> </w:t>
      </w:r>
      <w:r w:rsidR="008A7733" w:rsidRPr="006E2903">
        <w:rPr>
          <w:sz w:val="28"/>
          <w:szCs w:val="28"/>
        </w:rPr>
        <w:t>Харків :</w:t>
      </w:r>
      <w:r w:rsidRPr="006E2903">
        <w:rPr>
          <w:sz w:val="28"/>
          <w:szCs w:val="28"/>
        </w:rPr>
        <w:t xml:space="preserve"> Гімназія</w:t>
      </w:r>
      <w:r w:rsidR="008A7733" w:rsidRPr="006E2903">
        <w:rPr>
          <w:sz w:val="28"/>
          <w:szCs w:val="28"/>
        </w:rPr>
        <w:t>, 2023. 384 с.</w:t>
      </w:r>
    </w:p>
    <w:p w:rsidR="000F59B8" w:rsidRPr="006E2903" w:rsidRDefault="000F59B8" w:rsidP="00BA2C6D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r w:rsidRPr="006E2903">
        <w:rPr>
          <w:sz w:val="28"/>
          <w:szCs w:val="28"/>
        </w:rPr>
        <w:t xml:space="preserve">Математичні </w:t>
      </w:r>
      <w:proofErr w:type="spellStart"/>
      <w:r w:rsidRPr="006E2903">
        <w:rPr>
          <w:sz w:val="28"/>
          <w:szCs w:val="28"/>
        </w:rPr>
        <w:t>олімпіадні</w:t>
      </w:r>
      <w:proofErr w:type="spellEnd"/>
      <w:r w:rsidRPr="006E2903">
        <w:rPr>
          <w:sz w:val="28"/>
          <w:szCs w:val="28"/>
        </w:rPr>
        <w:t xml:space="preserve"> змагання школярів України: 2016/201</w:t>
      </w:r>
      <w:r w:rsidR="008A7733" w:rsidRPr="006E2903">
        <w:rPr>
          <w:sz w:val="28"/>
          <w:szCs w:val="28"/>
        </w:rPr>
        <w:t xml:space="preserve">7 </w:t>
      </w:r>
      <w:proofErr w:type="spellStart"/>
      <w:r w:rsidR="008A7733" w:rsidRPr="006E2903">
        <w:rPr>
          <w:sz w:val="28"/>
          <w:szCs w:val="28"/>
        </w:rPr>
        <w:t>навч.рік</w:t>
      </w:r>
      <w:proofErr w:type="spellEnd"/>
      <w:r w:rsidR="008A7733" w:rsidRPr="006E2903">
        <w:rPr>
          <w:sz w:val="28"/>
          <w:szCs w:val="28"/>
        </w:rPr>
        <w:t xml:space="preserve">: </w:t>
      </w:r>
      <w:proofErr w:type="spellStart"/>
      <w:r w:rsidR="008A7733" w:rsidRPr="006E2903">
        <w:rPr>
          <w:sz w:val="28"/>
          <w:szCs w:val="28"/>
        </w:rPr>
        <w:t>навч</w:t>
      </w:r>
      <w:proofErr w:type="spellEnd"/>
      <w:r w:rsidR="008A7733" w:rsidRPr="006E2903">
        <w:rPr>
          <w:sz w:val="28"/>
          <w:szCs w:val="28"/>
        </w:rPr>
        <w:t xml:space="preserve">.-метод. </w:t>
      </w:r>
      <w:proofErr w:type="spellStart"/>
      <w:r w:rsidR="008A7733" w:rsidRPr="006E2903">
        <w:rPr>
          <w:sz w:val="28"/>
          <w:szCs w:val="28"/>
        </w:rPr>
        <w:t>посіб</w:t>
      </w:r>
      <w:proofErr w:type="spellEnd"/>
      <w:r w:rsidR="008A7733" w:rsidRPr="006E2903">
        <w:rPr>
          <w:sz w:val="28"/>
          <w:szCs w:val="28"/>
        </w:rPr>
        <w:t xml:space="preserve">. </w:t>
      </w:r>
      <w:r w:rsidRPr="006E2903">
        <w:rPr>
          <w:sz w:val="28"/>
          <w:szCs w:val="28"/>
        </w:rPr>
        <w:t xml:space="preserve"> за</w:t>
      </w:r>
      <w:r w:rsidR="008A7733" w:rsidRPr="006E2903">
        <w:rPr>
          <w:sz w:val="28"/>
          <w:szCs w:val="28"/>
        </w:rPr>
        <w:t xml:space="preserve"> </w:t>
      </w:r>
      <w:r w:rsidRPr="006E2903">
        <w:rPr>
          <w:sz w:val="28"/>
          <w:szCs w:val="28"/>
        </w:rPr>
        <w:t>ред. Б.В. Рубльова. Харків: Гімназія, 2018. 464 с.</w:t>
      </w:r>
    </w:p>
    <w:p w:rsidR="0002401C" w:rsidRPr="006E2903" w:rsidRDefault="00126075" w:rsidP="0002401C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proofErr w:type="spellStart"/>
      <w:r w:rsidRPr="006E2903">
        <w:rPr>
          <w:sz w:val="28"/>
          <w:szCs w:val="28"/>
        </w:rPr>
        <w:t>Ясінський</w:t>
      </w:r>
      <w:proofErr w:type="spellEnd"/>
      <w:r w:rsidRPr="006E2903">
        <w:rPr>
          <w:sz w:val="28"/>
          <w:szCs w:val="28"/>
        </w:rPr>
        <w:t xml:space="preserve"> В.А.</w:t>
      </w:r>
      <w:r w:rsidR="008A7733" w:rsidRPr="006E2903">
        <w:rPr>
          <w:sz w:val="28"/>
          <w:szCs w:val="28"/>
        </w:rPr>
        <w:t xml:space="preserve"> </w:t>
      </w:r>
      <w:r w:rsidRPr="006E2903">
        <w:rPr>
          <w:sz w:val="28"/>
          <w:szCs w:val="28"/>
        </w:rPr>
        <w:t>Задачі математичних олімпіад та методи їх розв’язування. Тернопіль</w:t>
      </w:r>
      <w:r w:rsidR="008A7733" w:rsidRPr="006E2903">
        <w:rPr>
          <w:sz w:val="28"/>
          <w:szCs w:val="28"/>
        </w:rPr>
        <w:t xml:space="preserve"> </w:t>
      </w:r>
      <w:r w:rsidRPr="006E2903">
        <w:rPr>
          <w:sz w:val="28"/>
          <w:szCs w:val="28"/>
        </w:rPr>
        <w:t>: Навчальна книга-</w:t>
      </w:r>
      <w:r w:rsidR="008A7733" w:rsidRPr="006E2903">
        <w:rPr>
          <w:sz w:val="28"/>
          <w:szCs w:val="28"/>
        </w:rPr>
        <w:t xml:space="preserve">Богдан, 2012. </w:t>
      </w:r>
      <w:r w:rsidRPr="006E2903">
        <w:rPr>
          <w:sz w:val="28"/>
          <w:szCs w:val="28"/>
        </w:rPr>
        <w:t xml:space="preserve"> 208 с.</w:t>
      </w:r>
    </w:p>
    <w:p w:rsidR="0002401C" w:rsidRPr="006E2903" w:rsidRDefault="0002401C" w:rsidP="0002401C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proofErr w:type="spellStart"/>
      <w:r w:rsidRPr="006E2903">
        <w:rPr>
          <w:sz w:val="28"/>
          <w:szCs w:val="28"/>
        </w:rPr>
        <w:t>Федак</w:t>
      </w:r>
      <w:proofErr w:type="spellEnd"/>
      <w:r w:rsidRPr="006E2903">
        <w:rPr>
          <w:sz w:val="28"/>
          <w:szCs w:val="28"/>
        </w:rPr>
        <w:t xml:space="preserve"> І. В. Розв’язування задач підвищеної складності з математики. Спеціальний курс</w:t>
      </w:r>
      <w:r w:rsidR="008A7733" w:rsidRPr="006E2903">
        <w:rPr>
          <w:sz w:val="28"/>
          <w:szCs w:val="28"/>
        </w:rPr>
        <w:t xml:space="preserve"> : навчальний посібник. </w:t>
      </w:r>
      <w:r w:rsidRPr="006E2903">
        <w:rPr>
          <w:sz w:val="28"/>
          <w:szCs w:val="28"/>
        </w:rPr>
        <w:t xml:space="preserve"> Івано-Франківськ</w:t>
      </w:r>
      <w:r w:rsidR="008A7733" w:rsidRPr="006E2903">
        <w:rPr>
          <w:sz w:val="28"/>
          <w:szCs w:val="28"/>
        </w:rPr>
        <w:t xml:space="preserve"> : 2010. </w:t>
      </w:r>
      <w:r w:rsidRPr="006E2903">
        <w:rPr>
          <w:sz w:val="28"/>
          <w:szCs w:val="28"/>
        </w:rPr>
        <w:t>100 с</w:t>
      </w:r>
      <w:r w:rsidR="00DE0B7E" w:rsidRPr="006E2903">
        <w:rPr>
          <w:sz w:val="28"/>
          <w:szCs w:val="28"/>
        </w:rPr>
        <w:t xml:space="preserve">. </w:t>
      </w:r>
    </w:p>
    <w:p w:rsidR="0002401C" w:rsidRPr="006E2903" w:rsidRDefault="0002401C" w:rsidP="0002401C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3" w:line="237" w:lineRule="auto"/>
        <w:ind w:right="121"/>
        <w:contextualSpacing w:val="0"/>
        <w:rPr>
          <w:sz w:val="28"/>
          <w:szCs w:val="28"/>
        </w:rPr>
      </w:pPr>
      <w:proofErr w:type="spellStart"/>
      <w:r w:rsidRPr="006E2903">
        <w:rPr>
          <w:sz w:val="28"/>
          <w:szCs w:val="28"/>
        </w:rPr>
        <w:t>Федак</w:t>
      </w:r>
      <w:proofErr w:type="spellEnd"/>
      <w:r w:rsidRPr="006E2903">
        <w:rPr>
          <w:spacing w:val="11"/>
          <w:sz w:val="28"/>
          <w:szCs w:val="28"/>
        </w:rPr>
        <w:t xml:space="preserve"> </w:t>
      </w:r>
      <w:r w:rsidRPr="006E2903">
        <w:rPr>
          <w:sz w:val="28"/>
          <w:szCs w:val="28"/>
        </w:rPr>
        <w:t>І.В.</w:t>
      </w:r>
      <w:r w:rsidRPr="006E2903">
        <w:rPr>
          <w:spacing w:val="11"/>
          <w:sz w:val="28"/>
          <w:szCs w:val="28"/>
        </w:rPr>
        <w:t xml:space="preserve"> </w:t>
      </w:r>
      <w:r w:rsidRPr="006E2903">
        <w:rPr>
          <w:sz w:val="28"/>
          <w:szCs w:val="28"/>
        </w:rPr>
        <w:t>Методи</w:t>
      </w:r>
      <w:r w:rsidRPr="006E2903">
        <w:rPr>
          <w:spacing w:val="14"/>
          <w:sz w:val="28"/>
          <w:szCs w:val="28"/>
        </w:rPr>
        <w:t xml:space="preserve"> </w:t>
      </w:r>
      <w:r w:rsidRPr="006E2903">
        <w:rPr>
          <w:sz w:val="28"/>
          <w:szCs w:val="28"/>
        </w:rPr>
        <w:t>розв'язування</w:t>
      </w:r>
      <w:r w:rsidRPr="006E2903">
        <w:rPr>
          <w:spacing w:val="8"/>
          <w:sz w:val="28"/>
          <w:szCs w:val="28"/>
        </w:rPr>
        <w:t xml:space="preserve"> </w:t>
      </w:r>
      <w:proofErr w:type="spellStart"/>
      <w:r w:rsidRPr="006E2903">
        <w:rPr>
          <w:sz w:val="28"/>
          <w:szCs w:val="28"/>
        </w:rPr>
        <w:t>олімпіадних</w:t>
      </w:r>
      <w:proofErr w:type="spellEnd"/>
      <w:r w:rsidRPr="006E2903">
        <w:rPr>
          <w:spacing w:val="8"/>
          <w:sz w:val="28"/>
          <w:szCs w:val="28"/>
        </w:rPr>
        <w:t xml:space="preserve"> </w:t>
      </w:r>
      <w:r w:rsidRPr="006E2903">
        <w:rPr>
          <w:sz w:val="28"/>
          <w:szCs w:val="28"/>
        </w:rPr>
        <w:t>завдань</w:t>
      </w:r>
      <w:r w:rsidRPr="006E2903">
        <w:rPr>
          <w:spacing w:val="14"/>
          <w:sz w:val="28"/>
          <w:szCs w:val="28"/>
        </w:rPr>
        <w:t xml:space="preserve"> </w:t>
      </w:r>
      <w:r w:rsidRPr="006E2903">
        <w:rPr>
          <w:sz w:val="28"/>
          <w:szCs w:val="28"/>
        </w:rPr>
        <w:t>з</w:t>
      </w:r>
      <w:r w:rsidRPr="006E2903">
        <w:rPr>
          <w:spacing w:val="9"/>
          <w:sz w:val="28"/>
          <w:szCs w:val="28"/>
        </w:rPr>
        <w:t xml:space="preserve"> </w:t>
      </w:r>
      <w:r w:rsidRPr="006E2903">
        <w:rPr>
          <w:sz w:val="28"/>
          <w:szCs w:val="28"/>
        </w:rPr>
        <w:t>математики</w:t>
      </w:r>
      <w:r w:rsidRPr="006E2903">
        <w:rPr>
          <w:spacing w:val="9"/>
          <w:sz w:val="28"/>
          <w:szCs w:val="28"/>
        </w:rPr>
        <w:t xml:space="preserve"> </w:t>
      </w:r>
      <w:r w:rsidRPr="006E2903">
        <w:rPr>
          <w:sz w:val="28"/>
          <w:szCs w:val="28"/>
        </w:rPr>
        <w:t>і</w:t>
      </w:r>
      <w:r w:rsidRPr="006E2903">
        <w:rPr>
          <w:spacing w:val="4"/>
          <w:sz w:val="28"/>
          <w:szCs w:val="28"/>
        </w:rPr>
        <w:t xml:space="preserve"> </w:t>
      </w:r>
      <w:r w:rsidRPr="006E2903">
        <w:rPr>
          <w:sz w:val="28"/>
          <w:szCs w:val="28"/>
        </w:rPr>
        <w:t>не</w:t>
      </w:r>
      <w:r w:rsidRPr="006E2903">
        <w:rPr>
          <w:spacing w:val="12"/>
          <w:sz w:val="28"/>
          <w:szCs w:val="28"/>
        </w:rPr>
        <w:t xml:space="preserve"> </w:t>
      </w:r>
      <w:r w:rsidRPr="006E2903">
        <w:rPr>
          <w:sz w:val="28"/>
          <w:szCs w:val="28"/>
        </w:rPr>
        <w:t>тільки</w:t>
      </w:r>
      <w:r w:rsidRPr="006E2903">
        <w:rPr>
          <w:spacing w:val="18"/>
          <w:sz w:val="28"/>
          <w:szCs w:val="28"/>
        </w:rPr>
        <w:t xml:space="preserve"> </w:t>
      </w:r>
      <w:r w:rsidRPr="006E2903">
        <w:rPr>
          <w:sz w:val="28"/>
          <w:szCs w:val="28"/>
        </w:rPr>
        <w:t>їх.</w:t>
      </w:r>
      <w:r w:rsidRPr="006E2903">
        <w:rPr>
          <w:spacing w:val="28"/>
          <w:sz w:val="28"/>
          <w:szCs w:val="28"/>
        </w:rPr>
        <w:t xml:space="preserve"> </w:t>
      </w:r>
      <w:r w:rsidRPr="006E2903">
        <w:rPr>
          <w:spacing w:val="9"/>
          <w:sz w:val="28"/>
          <w:szCs w:val="28"/>
        </w:rPr>
        <w:t xml:space="preserve"> </w:t>
      </w:r>
      <w:r w:rsidRPr="006E2903">
        <w:rPr>
          <w:sz w:val="28"/>
          <w:szCs w:val="28"/>
        </w:rPr>
        <w:t>Чернівці</w:t>
      </w:r>
      <w:r w:rsidRPr="006E2903">
        <w:rPr>
          <w:spacing w:val="14"/>
          <w:sz w:val="28"/>
          <w:szCs w:val="28"/>
        </w:rPr>
        <w:t xml:space="preserve"> </w:t>
      </w:r>
      <w:r w:rsidRPr="006E2903">
        <w:rPr>
          <w:sz w:val="28"/>
          <w:szCs w:val="28"/>
        </w:rPr>
        <w:t>:</w:t>
      </w:r>
      <w:r w:rsidRPr="006E2903">
        <w:rPr>
          <w:spacing w:val="-57"/>
          <w:sz w:val="28"/>
          <w:szCs w:val="28"/>
        </w:rPr>
        <w:t xml:space="preserve"> </w:t>
      </w:r>
      <w:r w:rsidR="008A7733" w:rsidRPr="006E2903">
        <w:rPr>
          <w:spacing w:val="-57"/>
          <w:sz w:val="28"/>
          <w:szCs w:val="28"/>
        </w:rPr>
        <w:t xml:space="preserve"> </w:t>
      </w:r>
      <w:r w:rsidRPr="006E2903">
        <w:rPr>
          <w:sz w:val="28"/>
          <w:szCs w:val="28"/>
        </w:rPr>
        <w:t>Зелена Буковина,</w:t>
      </w:r>
      <w:r w:rsidRPr="006E2903">
        <w:rPr>
          <w:spacing w:val="-1"/>
          <w:sz w:val="28"/>
          <w:szCs w:val="28"/>
        </w:rPr>
        <w:t xml:space="preserve"> </w:t>
      </w:r>
      <w:r w:rsidRPr="006E2903">
        <w:rPr>
          <w:sz w:val="28"/>
          <w:szCs w:val="28"/>
        </w:rPr>
        <w:t>2002.</w:t>
      </w:r>
      <w:r w:rsidRPr="006E2903">
        <w:rPr>
          <w:spacing w:val="2"/>
          <w:sz w:val="28"/>
          <w:szCs w:val="28"/>
        </w:rPr>
        <w:t xml:space="preserve"> </w:t>
      </w:r>
      <w:r w:rsidRPr="006E2903">
        <w:rPr>
          <w:sz w:val="28"/>
          <w:szCs w:val="28"/>
        </w:rPr>
        <w:t>337с.</w:t>
      </w:r>
    </w:p>
    <w:p w:rsidR="0002401C" w:rsidRPr="006E2903" w:rsidRDefault="0002401C" w:rsidP="0002401C">
      <w:pPr>
        <w:pStyle w:val="af1"/>
        <w:widowControl w:val="0"/>
        <w:numPr>
          <w:ilvl w:val="0"/>
          <w:numId w:val="9"/>
        </w:numPr>
        <w:tabs>
          <w:tab w:val="left" w:pos="594"/>
        </w:tabs>
        <w:suppressAutoHyphens w:val="0"/>
        <w:autoSpaceDE w:val="0"/>
        <w:autoSpaceDN w:val="0"/>
        <w:spacing w:before="4"/>
        <w:ind w:right="128" w:hanging="356"/>
        <w:contextualSpacing w:val="0"/>
        <w:rPr>
          <w:sz w:val="28"/>
          <w:szCs w:val="28"/>
        </w:rPr>
      </w:pPr>
      <w:r w:rsidRPr="006E2903">
        <w:rPr>
          <w:sz w:val="28"/>
          <w:szCs w:val="28"/>
        </w:rPr>
        <w:t>Математичні</w:t>
      </w:r>
      <w:r w:rsidRPr="006E2903">
        <w:rPr>
          <w:spacing w:val="47"/>
          <w:sz w:val="28"/>
          <w:szCs w:val="28"/>
        </w:rPr>
        <w:t xml:space="preserve"> </w:t>
      </w:r>
      <w:r w:rsidRPr="006E2903">
        <w:rPr>
          <w:sz w:val="28"/>
          <w:szCs w:val="28"/>
        </w:rPr>
        <w:t>олімпіади</w:t>
      </w:r>
      <w:r w:rsidRPr="006E2903">
        <w:rPr>
          <w:spacing w:val="57"/>
          <w:sz w:val="28"/>
          <w:szCs w:val="28"/>
        </w:rPr>
        <w:t xml:space="preserve"> </w:t>
      </w:r>
      <w:r w:rsidRPr="006E2903">
        <w:rPr>
          <w:sz w:val="28"/>
          <w:szCs w:val="28"/>
        </w:rPr>
        <w:t>школярів</w:t>
      </w:r>
      <w:r w:rsidRPr="006E2903">
        <w:rPr>
          <w:spacing w:val="58"/>
          <w:sz w:val="28"/>
          <w:szCs w:val="28"/>
        </w:rPr>
        <w:t xml:space="preserve"> </w:t>
      </w:r>
      <w:r w:rsidRPr="006E2903">
        <w:rPr>
          <w:sz w:val="28"/>
          <w:szCs w:val="28"/>
        </w:rPr>
        <w:t>України:</w:t>
      </w:r>
      <w:r w:rsidRPr="006E2903">
        <w:rPr>
          <w:spacing w:val="57"/>
          <w:sz w:val="28"/>
          <w:szCs w:val="28"/>
        </w:rPr>
        <w:t xml:space="preserve"> </w:t>
      </w:r>
      <w:r w:rsidRPr="006E2903">
        <w:rPr>
          <w:sz w:val="28"/>
          <w:szCs w:val="28"/>
        </w:rPr>
        <w:t>2001</w:t>
      </w:r>
      <w:r w:rsidRPr="006E2903">
        <w:rPr>
          <w:spacing w:val="4"/>
          <w:sz w:val="28"/>
          <w:szCs w:val="28"/>
        </w:rPr>
        <w:t xml:space="preserve"> </w:t>
      </w:r>
      <w:r w:rsidRPr="006E2903">
        <w:rPr>
          <w:sz w:val="28"/>
          <w:szCs w:val="28"/>
        </w:rPr>
        <w:t>-</w:t>
      </w:r>
      <w:r w:rsidRPr="006E2903">
        <w:rPr>
          <w:spacing w:val="58"/>
          <w:sz w:val="28"/>
          <w:szCs w:val="28"/>
        </w:rPr>
        <w:t xml:space="preserve"> </w:t>
      </w:r>
      <w:r w:rsidRPr="006E2903">
        <w:rPr>
          <w:sz w:val="28"/>
          <w:szCs w:val="28"/>
        </w:rPr>
        <w:t>2006</w:t>
      </w:r>
      <w:r w:rsidRPr="006E2903">
        <w:rPr>
          <w:spacing w:val="56"/>
          <w:sz w:val="28"/>
          <w:szCs w:val="28"/>
        </w:rPr>
        <w:t xml:space="preserve"> </w:t>
      </w:r>
      <w:r w:rsidRPr="006E2903">
        <w:rPr>
          <w:sz w:val="28"/>
          <w:szCs w:val="28"/>
        </w:rPr>
        <w:t>рік</w:t>
      </w:r>
      <w:r w:rsidRPr="006E2903">
        <w:rPr>
          <w:spacing w:val="55"/>
          <w:sz w:val="28"/>
          <w:szCs w:val="28"/>
        </w:rPr>
        <w:t xml:space="preserve"> </w:t>
      </w:r>
      <w:r w:rsidRPr="006E2903">
        <w:rPr>
          <w:sz w:val="28"/>
          <w:szCs w:val="28"/>
        </w:rPr>
        <w:t>/</w:t>
      </w:r>
      <w:r w:rsidRPr="006E2903">
        <w:rPr>
          <w:spacing w:val="57"/>
          <w:sz w:val="28"/>
          <w:szCs w:val="28"/>
        </w:rPr>
        <w:t xml:space="preserve"> </w:t>
      </w:r>
      <w:r w:rsidRPr="006E2903">
        <w:rPr>
          <w:sz w:val="28"/>
          <w:szCs w:val="28"/>
        </w:rPr>
        <w:t>В.М.</w:t>
      </w:r>
      <w:r w:rsidR="008A7733" w:rsidRPr="006E2903">
        <w:rPr>
          <w:sz w:val="28"/>
          <w:szCs w:val="28"/>
          <w:lang w:val="ru-RU"/>
        </w:rPr>
        <w:t> </w:t>
      </w:r>
      <w:proofErr w:type="spellStart"/>
      <w:r w:rsidRPr="006E2903">
        <w:rPr>
          <w:sz w:val="28"/>
          <w:szCs w:val="28"/>
        </w:rPr>
        <w:t>Лейфура</w:t>
      </w:r>
      <w:proofErr w:type="spellEnd"/>
      <w:r w:rsidRPr="006E2903">
        <w:rPr>
          <w:sz w:val="28"/>
          <w:szCs w:val="28"/>
        </w:rPr>
        <w:t>,</w:t>
      </w:r>
      <w:r w:rsidRPr="006E2903">
        <w:rPr>
          <w:spacing w:val="58"/>
          <w:sz w:val="28"/>
          <w:szCs w:val="28"/>
        </w:rPr>
        <w:t xml:space="preserve"> </w:t>
      </w:r>
      <w:r w:rsidRPr="006E2903">
        <w:rPr>
          <w:sz w:val="28"/>
          <w:szCs w:val="28"/>
        </w:rPr>
        <w:t>І.М.</w:t>
      </w:r>
      <w:r w:rsidR="008A7733" w:rsidRPr="006E2903">
        <w:rPr>
          <w:sz w:val="28"/>
          <w:szCs w:val="28"/>
        </w:rPr>
        <w:t xml:space="preserve"> </w:t>
      </w:r>
      <w:proofErr w:type="spellStart"/>
      <w:r w:rsidRPr="006E2903">
        <w:rPr>
          <w:sz w:val="28"/>
          <w:szCs w:val="28"/>
        </w:rPr>
        <w:t>Мітельман</w:t>
      </w:r>
      <w:proofErr w:type="spellEnd"/>
      <w:r w:rsidRPr="006E2903">
        <w:rPr>
          <w:sz w:val="28"/>
          <w:szCs w:val="28"/>
        </w:rPr>
        <w:t>,</w:t>
      </w:r>
      <w:r w:rsidRPr="006E2903">
        <w:rPr>
          <w:spacing w:val="-57"/>
          <w:sz w:val="28"/>
          <w:szCs w:val="28"/>
        </w:rPr>
        <w:t xml:space="preserve"> </w:t>
      </w:r>
      <w:r w:rsidRPr="006E2903">
        <w:rPr>
          <w:sz w:val="28"/>
          <w:szCs w:val="28"/>
        </w:rPr>
        <w:t>В.М.</w:t>
      </w:r>
      <w:r w:rsidR="008A7733" w:rsidRPr="006E2903">
        <w:rPr>
          <w:sz w:val="28"/>
          <w:szCs w:val="28"/>
        </w:rPr>
        <w:t xml:space="preserve"> </w:t>
      </w:r>
      <w:r w:rsidRPr="006E2903">
        <w:rPr>
          <w:sz w:val="28"/>
          <w:szCs w:val="28"/>
        </w:rPr>
        <w:t>Радченко,</w:t>
      </w:r>
      <w:r w:rsidRPr="006E2903">
        <w:rPr>
          <w:spacing w:val="3"/>
          <w:sz w:val="28"/>
          <w:szCs w:val="28"/>
        </w:rPr>
        <w:t xml:space="preserve"> </w:t>
      </w:r>
      <w:r w:rsidRPr="006E2903">
        <w:rPr>
          <w:sz w:val="28"/>
          <w:szCs w:val="28"/>
        </w:rPr>
        <w:t>В.А.</w:t>
      </w:r>
      <w:r w:rsidR="008A7733" w:rsidRPr="006E2903">
        <w:rPr>
          <w:sz w:val="28"/>
          <w:szCs w:val="28"/>
        </w:rPr>
        <w:t xml:space="preserve"> </w:t>
      </w:r>
      <w:proofErr w:type="spellStart"/>
      <w:r w:rsidRPr="006E2903">
        <w:rPr>
          <w:sz w:val="28"/>
          <w:szCs w:val="28"/>
        </w:rPr>
        <w:t>Ясінський</w:t>
      </w:r>
      <w:proofErr w:type="spellEnd"/>
      <w:r w:rsidRPr="006E2903">
        <w:rPr>
          <w:sz w:val="28"/>
          <w:szCs w:val="28"/>
        </w:rPr>
        <w:t>.</w:t>
      </w:r>
      <w:r w:rsidRPr="006E2903">
        <w:rPr>
          <w:spacing w:val="3"/>
          <w:sz w:val="28"/>
          <w:szCs w:val="28"/>
        </w:rPr>
        <w:t xml:space="preserve"> </w:t>
      </w:r>
      <w:r w:rsidR="008A7733" w:rsidRPr="006E2903">
        <w:rPr>
          <w:sz w:val="28"/>
          <w:szCs w:val="28"/>
        </w:rPr>
        <w:t>Львів :</w:t>
      </w:r>
      <w:r w:rsidRPr="006E2903">
        <w:rPr>
          <w:spacing w:val="4"/>
          <w:sz w:val="28"/>
          <w:szCs w:val="28"/>
        </w:rPr>
        <w:t xml:space="preserve"> </w:t>
      </w:r>
      <w:r w:rsidRPr="006E2903">
        <w:rPr>
          <w:sz w:val="28"/>
          <w:szCs w:val="28"/>
        </w:rPr>
        <w:t>Каменяр,</w:t>
      </w:r>
      <w:r w:rsidRPr="006E2903">
        <w:rPr>
          <w:spacing w:val="-2"/>
          <w:sz w:val="28"/>
          <w:szCs w:val="28"/>
        </w:rPr>
        <w:t xml:space="preserve"> </w:t>
      </w:r>
      <w:r w:rsidRPr="006E2903">
        <w:rPr>
          <w:sz w:val="28"/>
          <w:szCs w:val="28"/>
        </w:rPr>
        <w:t>2006.  348с.</w:t>
      </w:r>
    </w:p>
    <w:p w:rsidR="0002401C" w:rsidRPr="006E2903" w:rsidRDefault="0002401C">
      <w:pPr>
        <w:pStyle w:val="ab"/>
        <w:tabs>
          <w:tab w:val="left" w:pos="0"/>
          <w:tab w:val="left" w:pos="993"/>
        </w:tabs>
        <w:autoSpaceDE w:val="0"/>
        <w:autoSpaceDN w:val="0"/>
        <w:ind w:left="709"/>
        <w:rPr>
          <w:lang w:val="uk-UA"/>
        </w:rPr>
      </w:pPr>
    </w:p>
    <w:p w:rsidR="002942ED" w:rsidRDefault="002942E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942ED" w:rsidRDefault="00DE0B7E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2942ED" w:rsidRDefault="002942ED">
      <w:pPr>
        <w:rPr>
          <w:b/>
          <w:bCs/>
          <w:color w:val="000000"/>
          <w:highlight w:val="yellow"/>
        </w:rPr>
      </w:pPr>
    </w:p>
    <w:p w:rsidR="002942ED" w:rsidRDefault="00DE0B7E">
      <w:pPr>
        <w:rPr>
          <w:b/>
          <w:bCs/>
          <w:color w:val="000000"/>
        </w:rPr>
      </w:pPr>
      <w:r>
        <w:rPr>
          <w:b/>
          <w:bCs/>
          <w:color w:val="000000"/>
        </w:rPr>
        <w:t>Відвідування занять. Регуляція пропусків.</w:t>
      </w:r>
    </w:p>
    <w:p w:rsidR="002942ED" w:rsidRDefault="00DE0B7E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Передбачається обов’язкове відвідування лекційних та практичних занять. Пропущені аудиторні заняття індивідуально відпрацьовуються на консультаціях за графіком. Форми відпрацювання встановлюються викладачем. </w:t>
      </w:r>
    </w:p>
    <w:p w:rsidR="002942ED" w:rsidRDefault="00DE0B7E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</w:t>
      </w:r>
    </w:p>
    <w:p w:rsidR="002942ED" w:rsidRDefault="002942ED">
      <w:pPr>
        <w:jc w:val="both"/>
        <w:rPr>
          <w:bCs/>
          <w:color w:val="000000"/>
          <w:u w:val="single"/>
        </w:rPr>
      </w:pPr>
    </w:p>
    <w:p w:rsidR="002942ED" w:rsidRDefault="00DE0B7E">
      <w:pPr>
        <w:rPr>
          <w:b/>
          <w:bCs/>
          <w:color w:val="000000"/>
        </w:rPr>
      </w:pPr>
      <w:r>
        <w:rPr>
          <w:b/>
          <w:bCs/>
          <w:color w:val="000000"/>
        </w:rPr>
        <w:t>Політика академічної доброчесності</w:t>
      </w:r>
    </w:p>
    <w:p w:rsidR="002942ED" w:rsidRDefault="00DE0B7E">
      <w:pPr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робіт– це плагіат.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>
        <w:rPr>
          <w:bCs/>
          <w:i/>
          <w:color w:val="000000"/>
        </w:rPr>
        <w:t>силабусу</w:t>
      </w:r>
      <w:proofErr w:type="spellEnd"/>
      <w:r>
        <w:rPr>
          <w:bCs/>
          <w:i/>
          <w:color w:val="000000"/>
        </w:rPr>
        <w:t>).</w:t>
      </w:r>
    </w:p>
    <w:p w:rsidR="002942ED" w:rsidRDefault="002942ED">
      <w:pPr>
        <w:jc w:val="both"/>
        <w:rPr>
          <w:bCs/>
          <w:color w:val="000000"/>
        </w:rPr>
      </w:pPr>
    </w:p>
    <w:p w:rsidR="002942ED" w:rsidRDefault="00DE0B7E">
      <w:r>
        <w:rPr>
          <w:b/>
          <w:bCs/>
          <w:color w:val="000000"/>
        </w:rPr>
        <w:t>Комунікація</w:t>
      </w:r>
    </w:p>
    <w:p w:rsidR="002942ED" w:rsidRDefault="00DE0B7E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. </w:t>
      </w:r>
    </w:p>
    <w:p w:rsidR="002942ED" w:rsidRDefault="00DE0B7E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</w:rPr>
        <w:t>профайлі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2942ED" w:rsidRDefault="00DE0B7E">
      <w:pPr>
        <w:rPr>
          <w:i/>
          <w:iCs/>
        </w:rPr>
      </w:pPr>
      <w:r>
        <w:rPr>
          <w:i/>
          <w:iCs/>
          <w:color w:val="000000"/>
        </w:rPr>
        <w:t xml:space="preserve">Якщо за технічних причин доступ до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є неможливим, або ваше питання потребує термінового розгляду, </w:t>
      </w:r>
      <w:proofErr w:type="spellStart"/>
      <w:r>
        <w:rPr>
          <w:i/>
          <w:iCs/>
          <w:color w:val="000000"/>
        </w:rPr>
        <w:t>направте</w:t>
      </w:r>
      <w:proofErr w:type="spellEnd"/>
      <w:r>
        <w:rPr>
          <w:i/>
          <w:iCs/>
          <w:color w:val="000000"/>
        </w:rPr>
        <w:t xml:space="preserve"> електронного листа з позначкою «Важливо» на адресу </w:t>
      </w:r>
      <w:hyperlink r:id="rId11" w:history="1">
        <w:r>
          <w:rPr>
            <w:rStyle w:val="a4"/>
            <w:i/>
          </w:rPr>
          <w:t>grechnevamarina@gmail.com</w:t>
        </w:r>
      </w:hyperlink>
      <w:r>
        <w:rPr>
          <w:i/>
          <w:iCs/>
        </w:rPr>
        <w:t>. У листі обов’язково вкажіть ваше прізвище та ім’я, курс та шифр академічної групи.</w:t>
      </w:r>
    </w:p>
    <w:p w:rsidR="002942ED" w:rsidRDefault="002942ED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2942ED" w:rsidRDefault="002942ED">
      <w:pPr>
        <w:pStyle w:val="a7"/>
        <w:rPr>
          <w:b/>
          <w:i/>
          <w:sz w:val="22"/>
          <w:szCs w:val="22"/>
        </w:rPr>
      </w:pPr>
    </w:p>
    <w:p w:rsidR="002942ED" w:rsidRDefault="002942E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942ED" w:rsidRDefault="00DE0B7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2942ED" w:rsidRDefault="00DE0B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>
        <w:rPr>
          <w:rFonts w:ascii="Times New Roman" w:hAnsi="Times New Roman" w:cs="Times New Roman"/>
        </w:rPr>
        <w:t xml:space="preserve">доступний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</w:rPr>
          <w:t>https://tinyurl.com/yckze4jd</w:t>
        </w:r>
      </w:hyperlink>
      <w:r>
        <w:rPr>
          <w:rFonts w:ascii="Times New Roman" w:hAnsi="Times New Roman" w:cs="Times New Roman"/>
        </w:rPr>
        <w:t>.</w:t>
      </w:r>
    </w:p>
    <w:p w:rsidR="002942ED" w:rsidRDefault="002942ED">
      <w:pPr>
        <w:jc w:val="both"/>
        <w:rPr>
          <w:rFonts w:ascii="Times New Roman" w:hAnsi="Times New Roman" w:cs="Times New Roman"/>
          <w:b/>
        </w:rPr>
      </w:pP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3" w:history="1">
        <w:r>
          <w:rPr>
            <w:rStyle w:val="a4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2942ED" w:rsidRDefault="002942ED">
      <w:pPr>
        <w:jc w:val="both"/>
        <w:rPr>
          <w:rFonts w:ascii="Times New Roman" w:hAnsi="Times New Roman" w:cs="Times New Roman"/>
        </w:rPr>
      </w:pP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</w:rPr>
          <w:t>https://tinyurl.com/y9pkmmp5</w:t>
        </w:r>
      </w:hyperlink>
      <w:r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5" w:history="1">
        <w:r>
          <w:rPr>
            <w:rStyle w:val="a4"/>
            <w:rFonts w:ascii="Times New Roman" w:hAnsi="Times New Roman" w:cs="Times New Roman"/>
            <w:color w:val="auto"/>
          </w:rPr>
          <w:t>https://tinyurl.com/ycds57la</w:t>
        </w:r>
      </w:hyperlink>
      <w:r>
        <w:rPr>
          <w:rFonts w:ascii="Times New Roman" w:hAnsi="Times New Roman" w:cs="Times New Roman"/>
        </w:rPr>
        <w:t>.</w:t>
      </w:r>
    </w:p>
    <w:p w:rsidR="002942ED" w:rsidRDefault="002942ED">
      <w:pPr>
        <w:jc w:val="both"/>
        <w:rPr>
          <w:rFonts w:ascii="Times New Roman" w:hAnsi="Times New Roman" w:cs="Times New Roman"/>
        </w:rPr>
      </w:pP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ВИРІШЕННЯ КОНФЛІКТІВ. </w:t>
      </w:r>
      <w:r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6" w:history="1">
        <w:r>
          <w:rPr>
            <w:rStyle w:val="a4"/>
            <w:rFonts w:ascii="Times New Roman" w:hAnsi="Times New Roman" w:cs="Times New Roman"/>
            <w:color w:val="auto"/>
          </w:rPr>
          <w:t>https://tinyurl.com/57wha734</w:t>
        </w:r>
      </w:hyperlink>
      <w:r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7" w:history="1">
        <w:r>
          <w:rPr>
            <w:rStyle w:val="a4"/>
            <w:rFonts w:ascii="Times New Roman" w:hAnsi="Times New Roman" w:cs="Times New Roman"/>
            <w:color w:val="auto"/>
          </w:rPr>
          <w:t>https://tinyurl.com/yd6bq6p9</w:t>
        </w:r>
      </w:hyperlink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 w:cs="Times New Roman"/>
        </w:rPr>
        <w:t xml:space="preserve">: </w:t>
      </w:r>
      <w:hyperlink r:id="rId18" w:history="1">
        <w:r>
          <w:rPr>
            <w:rStyle w:val="a4"/>
            <w:rFonts w:ascii="Times New Roman" w:hAnsi="Times New Roman" w:cs="Times New Roman"/>
            <w:color w:val="auto"/>
          </w:rPr>
          <w:t>https://tinyurl.com/y9r5dpwh</w:t>
        </w:r>
      </w:hyperlink>
      <w:r>
        <w:rPr>
          <w:rFonts w:ascii="Times New Roman" w:hAnsi="Times New Roman" w:cs="Times New Roman"/>
        </w:rPr>
        <w:t xml:space="preserve">. </w:t>
      </w:r>
    </w:p>
    <w:p w:rsidR="002942ED" w:rsidRDefault="002942ED">
      <w:pPr>
        <w:jc w:val="both"/>
        <w:rPr>
          <w:rFonts w:ascii="Times New Roman" w:hAnsi="Times New Roman" w:cs="Times New Roman"/>
          <w:b/>
        </w:rPr>
      </w:pP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ПСИХОЛОГІЧНА ДОПОМОГА. </w:t>
      </w:r>
      <w:r>
        <w:rPr>
          <w:rFonts w:ascii="Times New Roman" w:hAnsi="Times New Roman" w:cs="Times New Roman"/>
        </w:rPr>
        <w:t xml:space="preserve">Телефон довіри практичного психолога </w:t>
      </w:r>
      <w:r>
        <w:rPr>
          <w:rFonts w:ascii="Times New Roman" w:hAnsi="Times New Roman" w:cs="Times New Roman"/>
          <w:b/>
        </w:rPr>
        <w:t>Марті Ірини Вадимівни</w:t>
      </w:r>
      <w:r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2942ED" w:rsidRDefault="002942E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2942ED" w:rsidRDefault="00DE0B7E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2942ED" w:rsidRDefault="00DE0B7E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9" w:history="1">
        <w:r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2942ED" w:rsidRDefault="00DE0B7E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>. </w:t>
      </w:r>
      <w:bookmarkEnd w:id="1"/>
      <w:r>
        <w:rPr>
          <w:rFonts w:ascii="Times New Roman" w:eastAsia="Times New Roman" w:hAnsi="Times New Roman" w:cs="Times New Roman"/>
          <w:lang w:eastAsia="uk-UA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2942ED" w:rsidRDefault="002942ED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 у ЗНУ: </w:t>
      </w:r>
      <w:hyperlink r:id="rId20" w:history="1">
        <w:r>
          <w:rPr>
            <w:rStyle w:val="a4"/>
            <w:rFonts w:ascii="Times New Roman" w:hAnsi="Times New Roman" w:cs="Times New Roman"/>
            <w:color w:val="auto"/>
          </w:rPr>
          <w:t>https://tinyurl.com/ydhcsagx</w:t>
        </w:r>
      </w:hyperlink>
      <w:r>
        <w:rPr>
          <w:rFonts w:ascii="Times New Roman" w:hAnsi="Times New Roman" w:cs="Times New Roman"/>
        </w:rPr>
        <w:t xml:space="preserve">. </w:t>
      </w:r>
    </w:p>
    <w:p w:rsidR="002942ED" w:rsidRDefault="002942ED">
      <w:pPr>
        <w:jc w:val="both"/>
        <w:rPr>
          <w:rFonts w:ascii="Times New Roman" w:hAnsi="Times New Roman" w:cs="Times New Roman"/>
          <w:b/>
        </w:rPr>
      </w:pPr>
    </w:p>
    <w:p w:rsidR="002942ED" w:rsidRDefault="00DE0B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РЕСУРСИ ДЛЯ НАВЧАННЯ</w:t>
      </w: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Наукова бібліотека</w:t>
      </w:r>
      <w:r>
        <w:rPr>
          <w:rFonts w:ascii="Times New Roman" w:hAnsi="Times New Roman" w:cs="Times New Roman"/>
        </w:rPr>
        <w:t xml:space="preserve">: </w:t>
      </w:r>
      <w:hyperlink r:id="rId21" w:history="1">
        <w:r>
          <w:rPr>
            <w:rStyle w:val="a4"/>
            <w:rFonts w:ascii="Times New Roman" w:hAnsi="Times New Roman" w:cs="Times New Roman"/>
            <w:color w:val="auto"/>
          </w:rPr>
          <w:t>http://library.znu.edu.ua</w:t>
        </w:r>
      </w:hyperlink>
      <w:r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2942ED" w:rsidRDefault="00DE0B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Система ЕЛЕКТРОННого</w:t>
      </w:r>
      <w:r>
        <w:rPr>
          <w:rFonts w:ascii="Times New Roman" w:hAnsi="Times New Roman" w:cs="Times New Roman"/>
          <w:b/>
        </w:rPr>
        <w:t xml:space="preserve"> ЗАБЕЗПЕЧЕННЯ НАВЧАННЯ (MOODLE): </w:t>
      </w:r>
      <w:r>
        <w:rPr>
          <w:rFonts w:ascii="Times New Roman" w:hAnsi="Times New Roman" w:cs="Times New Roman"/>
          <w:u w:val="single"/>
        </w:rPr>
        <w:t>https://moodle.znu.edu.ua</w:t>
      </w: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>
        <w:rPr>
          <w:rFonts w:ascii="Times New Roman" w:hAnsi="Times New Roman" w:cs="Times New Roman"/>
        </w:rPr>
        <w:t>направте</w:t>
      </w:r>
      <w:proofErr w:type="spellEnd"/>
      <w:r>
        <w:rPr>
          <w:rFonts w:ascii="Times New Roman" w:hAnsi="Times New Roman" w:cs="Times New Roman"/>
        </w:rPr>
        <w:t xml:space="preserve"> листа з темою «</w:t>
      </w:r>
      <w:proofErr w:type="spellStart"/>
      <w:r>
        <w:rPr>
          <w:rFonts w:ascii="Times New Roman" w:hAnsi="Times New Roman" w:cs="Times New Roman"/>
        </w:rPr>
        <w:t>Забув</w:t>
      </w:r>
      <w:proofErr w:type="spellEnd"/>
      <w:r>
        <w:rPr>
          <w:rFonts w:ascii="Times New Roman" w:hAnsi="Times New Roman" w:cs="Times New Roman"/>
        </w:rPr>
        <w:t xml:space="preserve"> пароль/логін»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2942ED" w:rsidRDefault="00DE0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>
        <w:rPr>
          <w:rFonts w:ascii="Times New Roman" w:hAnsi="Times New Roman" w:cs="Times New Roman"/>
          <w:u w:val="single"/>
        </w:rPr>
        <w:t>https://moodle.znu.edu.ua/mod/page/view.php?id=133015</w:t>
      </w:r>
      <w:r>
        <w:rPr>
          <w:rFonts w:ascii="Times New Roman" w:hAnsi="Times New Roman" w:cs="Times New Roman"/>
        </w:rPr>
        <w:t>.</w:t>
      </w:r>
    </w:p>
    <w:p w:rsidR="002942ED" w:rsidRDefault="00DE0B7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>
        <w:rPr>
          <w:rFonts w:ascii="Times New Roman" w:hAnsi="Times New Roman" w:cs="Times New Roman"/>
          <w:caps/>
        </w:rPr>
        <w:t xml:space="preserve">: </w:t>
      </w:r>
      <w:r>
        <w:rPr>
          <w:rFonts w:ascii="Times New Roman" w:hAnsi="Times New Roman" w:cs="Times New Roman"/>
          <w:u w:val="single"/>
        </w:rPr>
        <w:t>http://sites.znu.edu.ua/child-advance/</w:t>
      </w:r>
    </w:p>
    <w:p w:rsidR="002942ED" w:rsidRDefault="00DE0B7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https://www.znu.edu.ua/ukr/edu/ocznu/nim</w:t>
      </w:r>
    </w:p>
    <w:p w:rsidR="002942ED" w:rsidRDefault="00DE0B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http://sites.znu.edu.ua/confucius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942ED" w:rsidRDefault="002942ED">
      <w:pPr>
        <w:rPr>
          <w:rFonts w:ascii="Times New Roman" w:hAnsi="Times New Roman" w:cs="Times New Roman"/>
        </w:rPr>
      </w:pPr>
    </w:p>
    <w:sectPr w:rsidR="002942ED"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EC" w:rsidRDefault="00CC66EC">
      <w:r>
        <w:separator/>
      </w:r>
    </w:p>
  </w:endnote>
  <w:endnote w:type="continuationSeparator" w:id="0">
    <w:p w:rsidR="00CC66EC" w:rsidRDefault="00CC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Gotham Pro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EC" w:rsidRDefault="00CC66EC">
      <w:r>
        <w:separator/>
      </w:r>
    </w:p>
  </w:footnote>
  <w:footnote w:type="continuationSeparator" w:id="0">
    <w:p w:rsidR="00CC66EC" w:rsidRDefault="00CC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1C" w:rsidRDefault="0002401C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02401C" w:rsidRDefault="0002401C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>
      <w:rPr>
        <w:rFonts w:ascii="Gotham Pro" w:hAnsi="Gotham Pro" w:cs="Tahoma"/>
        <w:b/>
        <w:sz w:val="22"/>
        <w:lang w:eastAsia="en-US"/>
      </w:rPr>
      <w:t>Силабус</w:t>
    </w:r>
    <w:proofErr w:type="spellEnd"/>
    <w:r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:rsidR="0002401C" w:rsidRPr="008D2B06" w:rsidRDefault="008D2B0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eastAsia="en-US"/>
      </w:rPr>
    </w:pPr>
    <w:r w:rsidRPr="008D2B06">
      <w:rPr>
        <w:rFonts w:ascii="Gotham Pro" w:hAnsi="Gotham Pro" w:cs="Tahoma"/>
        <w:i/>
        <w:sz w:val="22"/>
        <w:lang w:eastAsia="en-US"/>
      </w:rPr>
      <w:t>Розв’язанн</w:t>
    </w:r>
    <w:r w:rsidRPr="008D2B06">
      <w:rPr>
        <w:rFonts w:ascii="Gotham Pro" w:hAnsi="Gotham Pro" w:cs="Tahoma" w:hint="cs"/>
        <w:i/>
        <w:sz w:val="22"/>
        <w:lang w:eastAsia="en-US"/>
      </w:rPr>
      <w:t>я</w:t>
    </w:r>
    <w:r w:rsidRPr="008D2B06">
      <w:rPr>
        <w:rFonts w:ascii="Gotham Pro" w:hAnsi="Gotham Pro" w:cs="Tahoma"/>
        <w:i/>
        <w:sz w:val="22"/>
        <w:lang w:eastAsia="en-US"/>
      </w:rPr>
      <w:t xml:space="preserve"> задач підвищеної складності</w:t>
    </w:r>
  </w:p>
  <w:p w:rsidR="0002401C" w:rsidRDefault="0002401C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left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left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left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left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left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left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left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left" w:pos="5126"/>
        </w:tabs>
        <w:ind w:left="5126" w:hanging="1584"/>
      </w:pPr>
    </w:lvl>
  </w:abstractNum>
  <w:abstractNum w:abstractNumId="1" w15:restartNumberingAfterBreak="0">
    <w:nsid w:val="018153C5"/>
    <w:multiLevelType w:val="multilevel"/>
    <w:tmpl w:val="0181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3C33"/>
    <w:multiLevelType w:val="hybridMultilevel"/>
    <w:tmpl w:val="7ACA16F8"/>
    <w:lvl w:ilvl="0" w:tplc="A7C6E300">
      <w:start w:val="1"/>
      <w:numFmt w:val="decimal"/>
      <w:lvlText w:val="%1."/>
      <w:lvlJc w:val="left"/>
      <w:pPr>
        <w:ind w:left="5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B8B4A2">
      <w:numFmt w:val="bullet"/>
      <w:lvlText w:val="•"/>
      <w:lvlJc w:val="left"/>
      <w:pPr>
        <w:ind w:left="1578" w:hanging="360"/>
      </w:pPr>
      <w:rPr>
        <w:rFonts w:hint="default"/>
        <w:lang w:val="uk-UA" w:eastAsia="en-US" w:bidi="ar-SA"/>
      </w:rPr>
    </w:lvl>
    <w:lvl w:ilvl="2" w:tplc="5AE0CA36">
      <w:numFmt w:val="bullet"/>
      <w:lvlText w:val="•"/>
      <w:lvlJc w:val="left"/>
      <w:pPr>
        <w:ind w:left="2577" w:hanging="360"/>
      </w:pPr>
      <w:rPr>
        <w:rFonts w:hint="default"/>
        <w:lang w:val="uk-UA" w:eastAsia="en-US" w:bidi="ar-SA"/>
      </w:rPr>
    </w:lvl>
    <w:lvl w:ilvl="3" w:tplc="2F5AFA0A">
      <w:numFmt w:val="bullet"/>
      <w:lvlText w:val="•"/>
      <w:lvlJc w:val="left"/>
      <w:pPr>
        <w:ind w:left="3576" w:hanging="360"/>
      </w:pPr>
      <w:rPr>
        <w:rFonts w:hint="default"/>
        <w:lang w:val="uk-UA" w:eastAsia="en-US" w:bidi="ar-SA"/>
      </w:rPr>
    </w:lvl>
    <w:lvl w:ilvl="4" w:tplc="EF74EBA6">
      <w:numFmt w:val="bullet"/>
      <w:lvlText w:val="•"/>
      <w:lvlJc w:val="left"/>
      <w:pPr>
        <w:ind w:left="4575" w:hanging="360"/>
      </w:pPr>
      <w:rPr>
        <w:rFonts w:hint="default"/>
        <w:lang w:val="uk-UA" w:eastAsia="en-US" w:bidi="ar-SA"/>
      </w:rPr>
    </w:lvl>
    <w:lvl w:ilvl="5" w:tplc="F4CE0896">
      <w:numFmt w:val="bullet"/>
      <w:lvlText w:val="•"/>
      <w:lvlJc w:val="left"/>
      <w:pPr>
        <w:ind w:left="5574" w:hanging="360"/>
      </w:pPr>
      <w:rPr>
        <w:rFonts w:hint="default"/>
        <w:lang w:val="uk-UA" w:eastAsia="en-US" w:bidi="ar-SA"/>
      </w:rPr>
    </w:lvl>
    <w:lvl w:ilvl="6" w:tplc="ACFA92F6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8576931A">
      <w:numFmt w:val="bullet"/>
      <w:lvlText w:val="•"/>
      <w:lvlJc w:val="left"/>
      <w:pPr>
        <w:ind w:left="7572" w:hanging="360"/>
      </w:pPr>
      <w:rPr>
        <w:rFonts w:hint="default"/>
        <w:lang w:val="uk-UA" w:eastAsia="en-US" w:bidi="ar-SA"/>
      </w:rPr>
    </w:lvl>
    <w:lvl w:ilvl="8" w:tplc="BF76A9F4">
      <w:numFmt w:val="bullet"/>
      <w:lvlText w:val="•"/>
      <w:lvlJc w:val="left"/>
      <w:pPr>
        <w:ind w:left="857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424D81"/>
    <w:multiLevelType w:val="multilevel"/>
    <w:tmpl w:val="09424D81"/>
    <w:lvl w:ilvl="0">
      <w:numFmt w:val="bullet"/>
      <w:lvlText w:val=""/>
      <w:lvlJc w:val="left"/>
      <w:pPr>
        <w:ind w:left="338" w:hanging="286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352" w:hanging="286"/>
      </w:pPr>
      <w:rPr>
        <w:rFonts w:hint="default"/>
        <w:lang w:val="uk-UA" w:eastAsia="uk-UA" w:bidi="uk-UA"/>
      </w:rPr>
    </w:lvl>
    <w:lvl w:ilvl="2">
      <w:numFmt w:val="bullet"/>
      <w:lvlText w:val="•"/>
      <w:lvlJc w:val="left"/>
      <w:pPr>
        <w:ind w:left="2365" w:hanging="28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77" w:hanging="28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90" w:hanging="28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403" w:hanging="28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415" w:hanging="28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28" w:hanging="28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441" w:hanging="286"/>
      </w:pPr>
      <w:rPr>
        <w:rFonts w:hint="default"/>
        <w:lang w:val="uk-UA" w:eastAsia="uk-UA" w:bidi="uk-UA"/>
      </w:rPr>
    </w:lvl>
  </w:abstractNum>
  <w:abstractNum w:abstractNumId="4" w15:restartNumberingAfterBreak="0">
    <w:nsid w:val="0CE727D4"/>
    <w:multiLevelType w:val="multilevel"/>
    <w:tmpl w:val="0CE727D4"/>
    <w:lvl w:ilvl="0">
      <w:start w:val="1"/>
      <w:numFmt w:val="decimal"/>
      <w:lvlText w:val="%1."/>
      <w:lvlJc w:val="left"/>
      <w:pPr>
        <w:ind w:left="1439" w:hanging="360"/>
      </w:p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5" w15:restartNumberingAfterBreak="0">
    <w:nsid w:val="0DE06D8E"/>
    <w:multiLevelType w:val="multilevel"/>
    <w:tmpl w:val="0DE06D8E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uk-UA" w:eastAsia="uk-UA" w:bidi="uk-UA"/>
      </w:rPr>
    </w:lvl>
    <w:lvl w:ilvl="1">
      <w:numFmt w:val="bullet"/>
      <w:lvlText w:val="•"/>
      <w:lvlJc w:val="left"/>
      <w:pPr>
        <w:ind w:left="1352" w:hanging="238"/>
      </w:pPr>
      <w:rPr>
        <w:rFonts w:hint="default"/>
        <w:lang w:val="uk-UA" w:eastAsia="uk-UA" w:bidi="uk-UA"/>
      </w:rPr>
    </w:lvl>
    <w:lvl w:ilvl="2">
      <w:numFmt w:val="bullet"/>
      <w:lvlText w:val="•"/>
      <w:lvlJc w:val="left"/>
      <w:pPr>
        <w:ind w:left="2365" w:hanging="23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77" w:hanging="23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90" w:hanging="23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403" w:hanging="23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415" w:hanging="23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28" w:hanging="23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441" w:hanging="238"/>
      </w:pPr>
      <w:rPr>
        <w:rFonts w:hint="default"/>
        <w:lang w:val="uk-UA" w:eastAsia="uk-UA" w:bidi="uk-UA"/>
      </w:rPr>
    </w:lvl>
  </w:abstractNum>
  <w:abstractNum w:abstractNumId="6" w15:restartNumberingAfterBreak="0">
    <w:nsid w:val="45905912"/>
    <w:multiLevelType w:val="multilevel"/>
    <w:tmpl w:val="45905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8674C"/>
    <w:multiLevelType w:val="multilevel"/>
    <w:tmpl w:val="67F86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5489A"/>
    <w:multiLevelType w:val="multilevel"/>
    <w:tmpl w:val="73B54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0333F"/>
    <w:rsid w:val="0002179F"/>
    <w:rsid w:val="0002401C"/>
    <w:rsid w:val="00024DE0"/>
    <w:rsid w:val="00092408"/>
    <w:rsid w:val="00093784"/>
    <w:rsid w:val="00095CFD"/>
    <w:rsid w:val="000A0DBC"/>
    <w:rsid w:val="000F59B8"/>
    <w:rsid w:val="000F6E76"/>
    <w:rsid w:val="00126075"/>
    <w:rsid w:val="001606B5"/>
    <w:rsid w:val="00164653"/>
    <w:rsid w:val="0016799E"/>
    <w:rsid w:val="00194A7E"/>
    <w:rsid w:val="001A3334"/>
    <w:rsid w:val="00235EB6"/>
    <w:rsid w:val="0024700D"/>
    <w:rsid w:val="00267430"/>
    <w:rsid w:val="002942ED"/>
    <w:rsid w:val="002D068B"/>
    <w:rsid w:val="002D2F9A"/>
    <w:rsid w:val="00303FCF"/>
    <w:rsid w:val="00304790"/>
    <w:rsid w:val="00312601"/>
    <w:rsid w:val="003426BC"/>
    <w:rsid w:val="00410AB0"/>
    <w:rsid w:val="00495C0C"/>
    <w:rsid w:val="00503106"/>
    <w:rsid w:val="0050409C"/>
    <w:rsid w:val="00504D24"/>
    <w:rsid w:val="00523358"/>
    <w:rsid w:val="005411D0"/>
    <w:rsid w:val="00553DB5"/>
    <w:rsid w:val="00583E3B"/>
    <w:rsid w:val="0059267C"/>
    <w:rsid w:val="005B4AF1"/>
    <w:rsid w:val="005E1EFA"/>
    <w:rsid w:val="00606E6A"/>
    <w:rsid w:val="00655285"/>
    <w:rsid w:val="006601CA"/>
    <w:rsid w:val="006960A6"/>
    <w:rsid w:val="006966CE"/>
    <w:rsid w:val="006E2903"/>
    <w:rsid w:val="007079D9"/>
    <w:rsid w:val="00710C9C"/>
    <w:rsid w:val="007116A0"/>
    <w:rsid w:val="007134B8"/>
    <w:rsid w:val="00716D55"/>
    <w:rsid w:val="0072371D"/>
    <w:rsid w:val="007354F9"/>
    <w:rsid w:val="00743F3A"/>
    <w:rsid w:val="007A1D90"/>
    <w:rsid w:val="007B7F1D"/>
    <w:rsid w:val="007C06B1"/>
    <w:rsid w:val="00833363"/>
    <w:rsid w:val="008410B7"/>
    <w:rsid w:val="00842E24"/>
    <w:rsid w:val="008700BC"/>
    <w:rsid w:val="00890F2A"/>
    <w:rsid w:val="008A7733"/>
    <w:rsid w:val="008D2B06"/>
    <w:rsid w:val="00997FA0"/>
    <w:rsid w:val="009E44B6"/>
    <w:rsid w:val="009F6109"/>
    <w:rsid w:val="00A13077"/>
    <w:rsid w:val="00A57796"/>
    <w:rsid w:val="00A66DCD"/>
    <w:rsid w:val="00A7770D"/>
    <w:rsid w:val="00A77A99"/>
    <w:rsid w:val="00B157C5"/>
    <w:rsid w:val="00B16C05"/>
    <w:rsid w:val="00B56C83"/>
    <w:rsid w:val="00B9208B"/>
    <w:rsid w:val="00BB487E"/>
    <w:rsid w:val="00BC7C91"/>
    <w:rsid w:val="00C06EEA"/>
    <w:rsid w:val="00C07D65"/>
    <w:rsid w:val="00C14DAE"/>
    <w:rsid w:val="00C51E1F"/>
    <w:rsid w:val="00C72152"/>
    <w:rsid w:val="00C9353E"/>
    <w:rsid w:val="00CC66EC"/>
    <w:rsid w:val="00D10A7E"/>
    <w:rsid w:val="00D40DEE"/>
    <w:rsid w:val="00D80447"/>
    <w:rsid w:val="00DA1BD6"/>
    <w:rsid w:val="00DA413F"/>
    <w:rsid w:val="00DB0FE7"/>
    <w:rsid w:val="00DE0B7E"/>
    <w:rsid w:val="00DE50FC"/>
    <w:rsid w:val="00E07D7F"/>
    <w:rsid w:val="00EC2375"/>
    <w:rsid w:val="00EF37CB"/>
    <w:rsid w:val="00F20AAE"/>
    <w:rsid w:val="00F35509"/>
    <w:rsid w:val="00F70452"/>
    <w:rsid w:val="00FD703E"/>
    <w:rsid w:val="4C7F049E"/>
    <w:rsid w:val="6EE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2B9D"/>
  <w15:docId w15:val="{8B6C2F26-3F85-443F-868F-5B7F0B26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3F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2401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E79" w:themeColor="accent1" w:themeShade="80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E79" w:themeColor="accent1" w:themeShade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a7">
    <w:name w:val="footnote text"/>
    <w:basedOn w:val="a"/>
    <w:link w:val="a8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Body Text"/>
    <w:basedOn w:val="a"/>
    <w:link w:val="ac"/>
    <w:uiPriority w:val="99"/>
    <w:qFormat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paragraph" w:styleId="ad">
    <w:name w:val="Body Text Indent"/>
    <w:basedOn w:val="a"/>
    <w:link w:val="ae"/>
    <w:uiPriority w:val="99"/>
    <w:unhideWhenUsed/>
    <w:qFormat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="Mangal"/>
      <w:color w:val="1F4E79" w:themeColor="accent1" w:themeShade="80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="Mangal"/>
      <w:i/>
      <w:iCs/>
      <w:color w:val="1F4E79" w:themeColor="accent1" w:themeShade="80"/>
      <w:kern w:val="2"/>
      <w:sz w:val="24"/>
      <w:szCs w:val="21"/>
      <w:lang w:val="uk-UA" w:eastAsia="zh-CN" w:bidi="hi-IN"/>
    </w:rPr>
  </w:style>
  <w:style w:type="character" w:customStyle="1" w:styleId="ac">
    <w:name w:val="Основной текст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Текст сноски Знак"/>
    <w:basedOn w:val="a0"/>
    <w:link w:val="a7"/>
    <w:qFormat/>
    <w:rPr>
      <w:rFonts w:ascii="Times New Roman" w:eastAsia="MS Mincho" w:hAnsi="Times New Roman" w:cs="Times New Roman"/>
      <w:sz w:val="20"/>
      <w:szCs w:val="20"/>
      <w:lang w:val="uk-UA" w:eastAsia="zh-CN"/>
    </w:r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1">
    <w:name w:val="List Paragraph"/>
    <w:basedOn w:val="a"/>
    <w:uiPriority w:val="1"/>
    <w:qFormat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uthor">
    <w:name w:val="author"/>
    <w:basedOn w:val="a0"/>
  </w:style>
  <w:style w:type="character" w:customStyle="1" w:styleId="a-size-extra-large">
    <w:name w:val="a-size-extra-large"/>
    <w:basedOn w:val="a0"/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uk-UA" w:bidi="uk-UA"/>
    </w:rPr>
  </w:style>
  <w:style w:type="character" w:customStyle="1" w:styleId="11">
    <w:name w:val="Текст сноски Знак1"/>
    <w:semiHidden/>
    <w:locked/>
    <w:rPr>
      <w:lang w:val="zh-CN" w:eastAsia="en-US"/>
    </w:rPr>
  </w:style>
  <w:style w:type="paragraph" w:styleId="af2">
    <w:name w:val="Normal (Web)"/>
    <w:basedOn w:val="a"/>
    <w:uiPriority w:val="99"/>
    <w:semiHidden/>
    <w:unhideWhenUsed/>
    <w:rsid w:val="000A0D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2401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ckze4jd" TargetMode="External"/><Relationship Id="rId17" Type="http://schemas.openxmlformats.org/officeDocument/2006/relationships/hyperlink" Target="https://tinyurl.com/yd6bq6p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57wha734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chnevamari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.istu.edu.ua/index.php?p=34&amp;id=5982&amp;par=223&amp;page=1" TargetMode="External"/><Relationship Id="rId19" Type="http://schemas.openxmlformats.org/officeDocument/2006/relationships/hyperlink" Target="mailto:v_banakh@z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0041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EDF8-DC8E-4974-B411-B22E4B49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3564</Words>
  <Characters>20315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Змістовий модуль 2. Використання властивостей числових множин</vt:lpstr>
    </vt:vector>
  </TitlesOfParts>
  <Company>ZNU</Company>
  <LinksUpToDate>false</LinksUpToDate>
  <CharactersWithSpaces>23832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2024-08-30T08:26:00Z</cp:lastPrinted>
  <dcterms:created xsi:type="dcterms:W3CDTF">2025-02-01T21:15:00Z</dcterms:created>
  <dcterms:modified xsi:type="dcterms:W3CDTF">2025-02-01T21:15:00Z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61624782A5AB49A7977EFF305035F2B4_12</vt:lpwstr>
  </property>
</Properties>
</file>