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D2" w:rsidRDefault="00A267C6">
      <w:pPr>
        <w:ind w:left="294"/>
        <w:rPr>
          <w:rFonts w:ascii="Times New Roman"/>
          <w:sz w:val="20"/>
        </w:rPr>
      </w:pPr>
      <w:r>
        <w:rPr>
          <w:rFonts w:ascii="Times New Roman"/>
          <w:spacing w:val="105"/>
          <w:position w:val="155"/>
          <w:sz w:val="20"/>
        </w:rPr>
        <w:t xml:space="preserve"> </w:t>
      </w:r>
      <w:r w:rsidR="006D4FD2" w:rsidRPr="006D4FD2">
        <w:rPr>
          <w:rFonts w:ascii="Times New Roman"/>
          <w:spacing w:val="105"/>
          <w:sz w:val="20"/>
        </w:rPr>
      </w:r>
      <w:r w:rsidR="006D4FD2" w:rsidRPr="006D4FD2">
        <w:rPr>
          <w:rFonts w:ascii="Times New Roman"/>
          <w:spacing w:val="105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359.45pt;height:263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7184"/>
                  </w:tblGrid>
                  <w:tr w:rsidR="006D4FD2">
                    <w:trPr>
                      <w:trHeight w:val="1051"/>
                    </w:trPr>
                    <w:tc>
                      <w:tcPr>
                        <w:tcW w:w="7184" w:type="dxa"/>
                        <w:tcBorders>
                          <w:left w:val="single" w:sz="4" w:space="0" w:color="000000"/>
                        </w:tcBorders>
                      </w:tcPr>
                      <w:p w:rsidR="006D4FD2" w:rsidRDefault="00A267C6">
                        <w:pPr>
                          <w:pStyle w:val="TableParagraph"/>
                          <w:spacing w:before="96"/>
                          <w:ind w:left="1877" w:right="1887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Силабус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дисципліни</w:t>
                        </w:r>
                      </w:p>
                      <w:p w:rsidR="006D4FD2" w:rsidRDefault="00B86825">
                        <w:pPr>
                          <w:pStyle w:val="TableParagraph"/>
                          <w:spacing w:before="185"/>
                          <w:ind w:left="1880" w:right="1887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529F"/>
                            <w:sz w:val="24"/>
                          </w:rPr>
                          <w:t>ІНВЕСТИЦІЇ У ПРОМИСЛОВОСТІ</w:t>
                        </w:r>
                      </w:p>
                    </w:tc>
                  </w:tr>
                  <w:tr w:rsidR="006D4FD2">
                    <w:trPr>
                      <w:trHeight w:val="2188"/>
                    </w:trPr>
                    <w:tc>
                      <w:tcPr>
                        <w:tcW w:w="7184" w:type="dxa"/>
                        <w:tcBorders>
                          <w:left w:val="single" w:sz="4" w:space="0" w:color="000000"/>
                        </w:tcBorders>
                      </w:tcPr>
                      <w:p w:rsidR="006D4FD2" w:rsidRDefault="00A267C6">
                        <w:pPr>
                          <w:pStyle w:val="TableParagraph"/>
                          <w:spacing w:before="211"/>
                          <w:ind w:left="271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Ступінь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вищої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освіти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бакалавр</w:t>
                        </w:r>
                      </w:p>
                      <w:p w:rsidR="006D4FD2" w:rsidRDefault="00A267C6">
                        <w:pPr>
                          <w:pStyle w:val="TableParagraph"/>
                          <w:spacing w:before="184" w:line="244" w:lineRule="auto"/>
                          <w:ind w:left="271" w:right="2052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>Рекомендовані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>спеціальності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 w:rsidR="00B86825">
                          <w:rPr>
                            <w:spacing w:val="-4"/>
                            <w:sz w:val="21"/>
                          </w:rPr>
                          <w:t>073</w:t>
                        </w:r>
                      </w:p>
                      <w:p w:rsidR="006D4FD2" w:rsidRDefault="006D4FD2">
                        <w:pPr>
                          <w:pStyle w:val="TableParagraph"/>
                          <w:spacing w:line="235" w:lineRule="exact"/>
                          <w:ind w:left="283"/>
                          <w:rPr>
                            <w:sz w:val="21"/>
                          </w:rPr>
                        </w:pPr>
                      </w:p>
                    </w:tc>
                  </w:tr>
                  <w:tr w:rsidR="006D4FD2">
                    <w:trPr>
                      <w:trHeight w:val="684"/>
                    </w:trPr>
                    <w:tc>
                      <w:tcPr>
                        <w:tcW w:w="7184" w:type="dxa"/>
                        <w:tcBorders>
                          <w:left w:val="single" w:sz="4" w:space="0" w:color="000000"/>
                        </w:tcBorders>
                      </w:tcPr>
                      <w:p w:rsidR="006D4FD2" w:rsidRDefault="00A267C6">
                        <w:pPr>
                          <w:pStyle w:val="TableParagraph"/>
                          <w:tabs>
                            <w:tab w:val="left" w:pos="2400"/>
                          </w:tabs>
                          <w:spacing w:before="97"/>
                          <w:ind w:left="271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Курс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навчання: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ІІІ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Семестр: </w:t>
                        </w:r>
                        <w:r>
                          <w:rPr>
                            <w:sz w:val="21"/>
                          </w:rPr>
                          <w:t>6</w:t>
                        </w:r>
                      </w:p>
                      <w:p w:rsidR="006D4FD2" w:rsidRDefault="006D4FD2">
                        <w:pPr>
                          <w:pStyle w:val="TableParagraph"/>
                          <w:spacing w:before="1"/>
                          <w:ind w:left="271"/>
                          <w:rPr>
                            <w:sz w:val="21"/>
                          </w:rPr>
                        </w:pPr>
                      </w:p>
                    </w:tc>
                  </w:tr>
                  <w:tr w:rsidR="006D4FD2">
                    <w:trPr>
                      <w:trHeight w:val="1050"/>
                    </w:trPr>
                    <w:tc>
                      <w:tcPr>
                        <w:tcW w:w="7184" w:type="dxa"/>
                        <w:tcBorders>
                          <w:left w:val="single" w:sz="4" w:space="0" w:color="000000"/>
                        </w:tcBorders>
                      </w:tcPr>
                      <w:p w:rsidR="006D4FD2" w:rsidRDefault="00A267C6">
                        <w:pPr>
                          <w:pStyle w:val="TableParagraph"/>
                          <w:spacing w:before="97" w:line="244" w:lineRule="auto"/>
                          <w:ind w:left="283"/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Попередні знання і навички: </w:t>
                        </w:r>
                        <w:r>
                          <w:rPr>
                            <w:sz w:val="21"/>
                          </w:rPr>
                          <w:t>сформовані на основі вивчення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навчальних</w:t>
                        </w:r>
                        <w:r>
                          <w:rPr>
                            <w:spacing w:val="3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дисциплін</w:t>
                        </w:r>
                        <w:r>
                          <w:rPr>
                            <w:spacing w:val="3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«Макроекономіка»,</w:t>
                        </w:r>
                        <w:r>
                          <w:rPr>
                            <w:spacing w:val="3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«Мікроекономіка»</w:t>
                        </w:r>
                        <w:r>
                          <w:rPr>
                            <w:spacing w:val="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та</w:t>
                        </w:r>
                      </w:p>
                      <w:p w:rsidR="006D4FD2" w:rsidRDefault="00A267C6">
                        <w:pPr>
                          <w:pStyle w:val="TableParagraph"/>
                          <w:ind w:left="283"/>
                        </w:pPr>
                        <w:r>
                          <w:rPr>
                            <w:w w:val="95"/>
                          </w:rPr>
                          <w:t>«Економіка</w:t>
                        </w:r>
                        <w:r>
                          <w:rPr>
                            <w:spacing w:val="17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підприємства»</w:t>
                        </w:r>
                      </w:p>
                    </w:tc>
                  </w:tr>
                  <w:tr w:rsidR="006D4FD2">
                    <w:trPr>
                      <w:trHeight w:val="289"/>
                    </w:trPr>
                    <w:tc>
                      <w:tcPr>
                        <w:tcW w:w="7184" w:type="dxa"/>
                      </w:tcPr>
                      <w:p w:rsidR="006D4FD2" w:rsidRDefault="00A267C6">
                        <w:pPr>
                          <w:pStyle w:val="TableParagraph"/>
                          <w:tabs>
                            <w:tab w:val="left" w:pos="3422"/>
                          </w:tabs>
                          <w:spacing w:before="48" w:line="222" w:lineRule="exact"/>
                          <w:ind w:left="288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Кількість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кредитів: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5 ECTS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Мова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викладання: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українська</w:t>
                        </w:r>
                      </w:p>
                    </w:tc>
                  </w:tr>
                </w:tbl>
                <w:p w:rsidR="006D4FD2" w:rsidRDefault="006D4FD2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6D4FD2" w:rsidRDefault="006D4FD2">
      <w:pPr>
        <w:pStyle w:val="a3"/>
        <w:rPr>
          <w:rFonts w:ascii="Times New Roman"/>
          <w:sz w:val="20"/>
        </w:rPr>
      </w:pPr>
    </w:p>
    <w:p w:rsidR="006D4FD2" w:rsidRDefault="006D4FD2">
      <w:pPr>
        <w:pStyle w:val="a3"/>
        <w:spacing w:before="5"/>
        <w:rPr>
          <w:rFonts w:ascii="Times New Roman"/>
          <w:sz w:val="16"/>
        </w:rPr>
      </w:pPr>
    </w:p>
    <w:p w:rsidR="006D4FD2" w:rsidRDefault="006D4FD2">
      <w:pPr>
        <w:pStyle w:val="Heading1"/>
        <w:spacing w:before="93"/>
        <w:ind w:right="871"/>
      </w:pPr>
      <w:r w:rsidRPr="006D4FD2">
        <w:pict>
          <v:shape id="_x0000_s1027" style="position:absolute;left:0;text-align:left;margin-left:59.65pt;margin-top:-35.2pt;width:490.2pt;height:22.8pt;z-index:-15962112;mso-position-horizontal-relative:page" coordorigin="1193,-704" coordsize="9804,456" o:spt="100" adj="0,,0" path="m3824,-258r-2631,l1193,-248r2631,l3824,-258xm10997,-258r-7163,l3834,-704r-10,l3824,-258r,10l3834,-248r7163,l10997,-258xe" fillcolor="black" stroked="f">
            <v:stroke joinstyle="round"/>
            <v:formulas/>
            <v:path arrowok="t" o:connecttype="segments"/>
            <w10:wrap anchorx="page"/>
          </v:shape>
        </w:pict>
      </w:r>
      <w:r w:rsidR="00A267C6">
        <w:rPr>
          <w:color w:val="AF1C31"/>
        </w:rPr>
        <w:t>Керівник</w:t>
      </w:r>
      <w:r w:rsidR="00A267C6">
        <w:rPr>
          <w:color w:val="AF1C31"/>
          <w:spacing w:val="-2"/>
        </w:rPr>
        <w:t xml:space="preserve"> </w:t>
      </w:r>
      <w:r w:rsidR="00A267C6">
        <w:rPr>
          <w:color w:val="AF1C31"/>
        </w:rPr>
        <w:t>курсу</w:t>
      </w:r>
    </w:p>
    <w:p w:rsidR="006D4FD2" w:rsidRDefault="006D4FD2">
      <w:pPr>
        <w:pStyle w:val="a3"/>
        <w:spacing w:before="3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2889"/>
        <w:gridCol w:w="6033"/>
      </w:tblGrid>
      <w:tr w:rsidR="006D4FD2">
        <w:trPr>
          <w:trHeight w:val="602"/>
        </w:trPr>
        <w:tc>
          <w:tcPr>
            <w:tcW w:w="2889" w:type="dxa"/>
          </w:tcPr>
          <w:p w:rsidR="006D4FD2" w:rsidRDefault="00A267C6">
            <w:pPr>
              <w:pStyle w:val="TableParagraph"/>
              <w:spacing w:line="247" w:lineRule="exact"/>
              <w:ind w:left="2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ПІП</w:t>
            </w:r>
          </w:p>
        </w:tc>
        <w:tc>
          <w:tcPr>
            <w:tcW w:w="6033" w:type="dxa"/>
          </w:tcPr>
          <w:p w:rsidR="006D4FD2" w:rsidRDefault="00B86825">
            <w:pPr>
              <w:pStyle w:val="TableParagraph"/>
              <w:spacing w:line="247" w:lineRule="exact"/>
              <w:ind w:left="256"/>
            </w:pPr>
            <w:r>
              <w:t>д.ф</w:t>
            </w:r>
            <w:r w:rsidR="00A267C6">
              <w:t>.н.,</w:t>
            </w:r>
            <w:r w:rsidR="00A267C6">
              <w:rPr>
                <w:spacing w:val="-11"/>
              </w:rPr>
              <w:t xml:space="preserve"> </w:t>
            </w:r>
            <w:r w:rsidR="00A267C6">
              <w:t>доцент</w:t>
            </w:r>
            <w:r w:rsidR="00A267C6">
              <w:rPr>
                <w:spacing w:val="-12"/>
              </w:rPr>
              <w:t xml:space="preserve"> </w:t>
            </w:r>
            <w:r w:rsidR="00A267C6">
              <w:t>кафедри</w:t>
            </w:r>
            <w:r w:rsidR="00A267C6">
              <w:rPr>
                <w:spacing w:val="-12"/>
              </w:rPr>
              <w:t xml:space="preserve"> </w:t>
            </w:r>
            <w:r>
              <w:t xml:space="preserve">менеджменту організацій та управління проектами </w:t>
            </w:r>
          </w:p>
          <w:p w:rsidR="006D4FD2" w:rsidRDefault="00B86825">
            <w:pPr>
              <w:pStyle w:val="TableParagraph"/>
              <w:spacing w:line="252" w:lineRule="exact"/>
              <w:ind w:left="2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Нікітенко Віталіна Олександрівна</w:t>
            </w:r>
          </w:p>
        </w:tc>
      </w:tr>
      <w:tr w:rsidR="00B86825">
        <w:trPr>
          <w:gridAfter w:val="1"/>
          <w:wAfter w:w="6033" w:type="dxa"/>
          <w:trHeight w:val="352"/>
        </w:trPr>
        <w:tc>
          <w:tcPr>
            <w:tcW w:w="2889" w:type="dxa"/>
          </w:tcPr>
          <w:p w:rsidR="00B86825" w:rsidRDefault="00B86825" w:rsidP="00B86825">
            <w:pPr>
              <w:pStyle w:val="TableParagraph"/>
              <w:spacing w:before="97" w:line="236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Контактна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інформація</w:t>
            </w:r>
          </w:p>
        </w:tc>
      </w:tr>
    </w:tbl>
    <w:p w:rsidR="006D4FD2" w:rsidRPr="00B86825" w:rsidRDefault="00B86825">
      <w:pPr>
        <w:pStyle w:val="a3"/>
        <w:rPr>
          <w:rFonts w:ascii="Arial"/>
          <w:b/>
          <w:sz w:val="26"/>
          <w:lang w:val="en-US"/>
        </w:rPr>
      </w:pPr>
      <w:r>
        <w:rPr>
          <w:rFonts w:ascii="Arial"/>
          <w:b/>
          <w:sz w:val="26"/>
          <w:lang w:val="en-US"/>
        </w:rPr>
        <w:t>Vitalina2006@ukr.net</w:t>
      </w:r>
    </w:p>
    <w:p w:rsidR="006D4FD2" w:rsidRDefault="006D4FD2">
      <w:pPr>
        <w:pStyle w:val="a3"/>
        <w:rPr>
          <w:rFonts w:ascii="Arial"/>
          <w:b/>
          <w:sz w:val="28"/>
        </w:rPr>
      </w:pPr>
    </w:p>
    <w:p w:rsidR="006D4FD2" w:rsidRDefault="006D4FD2">
      <w:pPr>
        <w:ind w:left="595" w:right="871"/>
        <w:jc w:val="center"/>
        <w:rPr>
          <w:rFonts w:ascii="Arial" w:hAnsi="Arial"/>
          <w:b/>
          <w:sz w:val="24"/>
        </w:rPr>
      </w:pPr>
      <w:r w:rsidRPr="006D4FD2">
        <w:pict>
          <v:rect id="_x0000_s1026" style="position:absolute;left:0;text-align:left;margin-left:212.95pt;margin-top:-32.2pt;width:102.4pt;height:.85pt;z-index:15729152;mso-position-horizontal-relative:page" fillcolor="blue" stroked="f">
            <w10:wrap anchorx="page"/>
          </v:rect>
        </w:pict>
      </w:r>
      <w:r w:rsidR="00A267C6">
        <w:rPr>
          <w:rFonts w:ascii="Arial" w:hAnsi="Arial"/>
          <w:b/>
          <w:color w:val="AF1C31"/>
          <w:sz w:val="24"/>
        </w:rPr>
        <w:t>Опис</w:t>
      </w:r>
      <w:r w:rsidR="00A267C6">
        <w:rPr>
          <w:rFonts w:ascii="Arial" w:hAnsi="Arial"/>
          <w:b/>
          <w:color w:val="AF1C31"/>
          <w:spacing w:val="-4"/>
          <w:sz w:val="24"/>
        </w:rPr>
        <w:t xml:space="preserve"> </w:t>
      </w:r>
      <w:r w:rsidR="00A267C6">
        <w:rPr>
          <w:rFonts w:ascii="Arial" w:hAnsi="Arial"/>
          <w:b/>
          <w:color w:val="AF1C31"/>
          <w:sz w:val="24"/>
        </w:rPr>
        <w:t>дисципліни</w:t>
      </w:r>
    </w:p>
    <w:p w:rsidR="006D4FD2" w:rsidRDefault="00A267C6">
      <w:pPr>
        <w:pStyle w:val="a3"/>
        <w:spacing w:before="188" w:line="244" w:lineRule="auto"/>
        <w:ind w:left="133" w:right="401"/>
        <w:jc w:val="both"/>
      </w:pPr>
      <w:r>
        <w:t>Дис</w:t>
      </w:r>
      <w:r w:rsidR="00B86825">
        <w:t>ципліна “Інвестиці</w:t>
      </w:r>
      <w:r w:rsidR="00B86825" w:rsidRPr="00B86825">
        <w:t>ї у промисло</w:t>
      </w:r>
      <w:r w:rsidR="00B86825">
        <w:t>вості</w:t>
      </w:r>
      <w:r>
        <w:t>” спрямована на формування у студентів цілісної системи</w:t>
      </w:r>
      <w:r>
        <w:rPr>
          <w:spacing w:val="1"/>
        </w:rPr>
        <w:t xml:space="preserve"> </w:t>
      </w:r>
      <w:r>
        <w:rPr>
          <w:spacing w:val="-5"/>
        </w:rPr>
        <w:t xml:space="preserve">теоретичних знань про закономірності інвестиційної діяльності </w:t>
      </w:r>
      <w:r>
        <w:rPr>
          <w:spacing w:val="-4"/>
        </w:rPr>
        <w:t>загалом та особливості інвестиційної</w:t>
      </w:r>
      <w:r>
        <w:rPr>
          <w:spacing w:val="-56"/>
        </w:rPr>
        <w:t xml:space="preserve"> </w:t>
      </w:r>
      <w:r>
        <w:rPr>
          <w:spacing w:val="-1"/>
        </w:rPr>
        <w:t xml:space="preserve">поведінки компанії зокрема. Основна увага зосереджується на розвитку у студентів </w:t>
      </w:r>
      <w:r>
        <w:t>практичних</w:t>
      </w:r>
      <w:r>
        <w:rPr>
          <w:spacing w:val="1"/>
        </w:rPr>
        <w:t xml:space="preserve"> </w:t>
      </w:r>
      <w:r>
        <w:t>навиків обґрунтування доцільності та оцінки ефективності реалізації інвестиційних проектів,</w:t>
      </w:r>
      <w:r>
        <w:rPr>
          <w:spacing w:val="1"/>
        </w:rPr>
        <w:t xml:space="preserve"> </w:t>
      </w:r>
      <w:r>
        <w:t>формування їх ресурсного забезпечення та розробки інвестиційного бюджету</w:t>
      </w:r>
      <w:r>
        <w:t>, вибору джерел</w:t>
      </w:r>
      <w:r>
        <w:rPr>
          <w:spacing w:val="1"/>
        </w:rPr>
        <w:t xml:space="preserve"> </w:t>
      </w:r>
      <w:r>
        <w:rPr>
          <w:spacing w:val="-5"/>
        </w:rPr>
        <w:t xml:space="preserve">фінансування інвестиційних операцій та оптимізації їх структури, </w:t>
      </w:r>
      <w:r>
        <w:rPr>
          <w:spacing w:val="-4"/>
        </w:rPr>
        <w:t>а також управління інвестиційними</w:t>
      </w:r>
      <w:r>
        <w:rPr>
          <w:spacing w:val="-56"/>
        </w:rPr>
        <w:t xml:space="preserve"> </w:t>
      </w:r>
      <w:r>
        <w:t>ризиками і дохідністю інвестиційного портфелю компанії. Практичне використання здобутих в</w:t>
      </w:r>
      <w:r>
        <w:rPr>
          <w:spacing w:val="1"/>
        </w:rPr>
        <w:t xml:space="preserve"> </w:t>
      </w:r>
      <w:r>
        <w:t>процесі вивчення дисципліни знань та навичок дозвол</w:t>
      </w:r>
      <w:r>
        <w:t>ить приймати обґрунтовані управлінські</w:t>
      </w:r>
      <w:r>
        <w:rPr>
          <w:spacing w:val="1"/>
        </w:rPr>
        <w:t xml:space="preserve"> </w:t>
      </w:r>
      <w:r>
        <w:t>рішення щодо вибору об’єктів інвестування, враховуючи рівень ризику та дохідності вкладень</w:t>
      </w:r>
      <w:r>
        <w:rPr>
          <w:spacing w:val="1"/>
        </w:rPr>
        <w:t xml:space="preserve"> </w:t>
      </w:r>
      <w:r>
        <w:t>капіталу,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кон’юнктури</w:t>
      </w:r>
      <w:r>
        <w:rPr>
          <w:spacing w:val="-4"/>
        </w:rPr>
        <w:t xml:space="preserve"> </w:t>
      </w:r>
      <w:r>
        <w:t>інвестиційного</w:t>
      </w:r>
      <w:r>
        <w:rPr>
          <w:spacing w:val="-4"/>
        </w:rPr>
        <w:t xml:space="preserve"> </w:t>
      </w:r>
      <w:r>
        <w:t>ринку.</w:t>
      </w:r>
    </w:p>
    <w:p w:rsidR="006D4FD2" w:rsidRDefault="006D4FD2">
      <w:pPr>
        <w:pStyle w:val="a3"/>
        <w:spacing w:before="1"/>
        <w:rPr>
          <w:sz w:val="21"/>
        </w:rPr>
      </w:pPr>
    </w:p>
    <w:p w:rsidR="006D4FD2" w:rsidRDefault="00A267C6">
      <w:pPr>
        <w:pStyle w:val="Heading1"/>
        <w:ind w:right="875"/>
      </w:pPr>
      <w:r>
        <w:rPr>
          <w:color w:val="AF1C31"/>
        </w:rPr>
        <w:t>Компетентності,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формування</w:t>
      </w:r>
      <w:r>
        <w:rPr>
          <w:color w:val="AF1C31"/>
          <w:spacing w:val="-6"/>
        </w:rPr>
        <w:t xml:space="preserve"> </w:t>
      </w:r>
      <w:r>
        <w:rPr>
          <w:color w:val="AF1C31"/>
        </w:rPr>
        <w:t>яких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забезпечує</w:t>
      </w:r>
      <w:r>
        <w:rPr>
          <w:color w:val="AF1C31"/>
          <w:spacing w:val="-6"/>
        </w:rPr>
        <w:t xml:space="preserve"> </w:t>
      </w:r>
      <w:r>
        <w:rPr>
          <w:color w:val="AF1C31"/>
        </w:rPr>
        <w:t>вивчення</w:t>
      </w:r>
      <w:r>
        <w:rPr>
          <w:color w:val="AF1C31"/>
          <w:spacing w:val="-6"/>
        </w:rPr>
        <w:t xml:space="preserve"> </w:t>
      </w:r>
      <w:r>
        <w:rPr>
          <w:color w:val="AF1C31"/>
        </w:rPr>
        <w:t>дисципліни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before="187" w:line="242" w:lineRule="auto"/>
        <w:ind w:right="402"/>
        <w:jc w:val="both"/>
      </w:pPr>
      <w:r>
        <w:t>володіти б</w:t>
      </w:r>
      <w:r>
        <w:t>азовими категоріями та закономірностями процесу інвестування, принципами та</w:t>
      </w:r>
      <w:r>
        <w:rPr>
          <w:spacing w:val="1"/>
        </w:rPr>
        <w:t xml:space="preserve"> </w:t>
      </w:r>
      <w:r>
        <w:t>моделями організації інвестиційної діяльності, а також особливостями її реалізації різними</w:t>
      </w:r>
      <w:r>
        <w:rPr>
          <w:spacing w:val="1"/>
        </w:rPr>
        <w:t xml:space="preserve"> </w:t>
      </w:r>
      <w:r>
        <w:t>економічними</w:t>
      </w:r>
      <w:r>
        <w:rPr>
          <w:spacing w:val="-8"/>
        </w:rPr>
        <w:t xml:space="preserve"> </w:t>
      </w:r>
      <w:r>
        <w:t>агентами;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ind w:right="401"/>
        <w:jc w:val="both"/>
      </w:pPr>
      <w:r>
        <w:rPr>
          <w:spacing w:val="-2"/>
        </w:rPr>
        <w:t xml:space="preserve">здатність </w:t>
      </w:r>
      <w:r>
        <w:rPr>
          <w:spacing w:val="-1"/>
        </w:rPr>
        <w:t>проводити моніторинг стану інвестиційного клімату, виявляти та аналізувати чинники</w:t>
      </w:r>
      <w:r>
        <w:t xml:space="preserve"> його</w:t>
      </w:r>
      <w:r>
        <w:rPr>
          <w:spacing w:val="-8"/>
        </w:rPr>
        <w:t xml:space="preserve"> </w:t>
      </w:r>
      <w:r>
        <w:t>формування;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before="5"/>
        <w:ind w:right="402"/>
        <w:jc w:val="both"/>
      </w:pPr>
      <w:r>
        <w:t>здатність</w:t>
      </w:r>
      <w:r>
        <w:rPr>
          <w:spacing w:val="1"/>
        </w:rPr>
        <w:t xml:space="preserve"> </w:t>
      </w:r>
      <w:r>
        <w:t>проводити аналіз інвестиційної привабливості об’єктів</w:t>
      </w:r>
      <w:r>
        <w:rPr>
          <w:spacing w:val="1"/>
        </w:rPr>
        <w:t xml:space="preserve"> </w:t>
      </w:r>
      <w:r>
        <w:t>інвестування,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rPr>
          <w:spacing w:val="-5"/>
        </w:rPr>
        <w:t>техніко-економічне</w:t>
      </w:r>
      <w:r>
        <w:rPr>
          <w:spacing w:val="-10"/>
        </w:rPr>
        <w:t xml:space="preserve"> </w:t>
      </w:r>
      <w:r>
        <w:rPr>
          <w:spacing w:val="-4"/>
        </w:rPr>
        <w:t>обґрунтування</w:t>
      </w:r>
      <w:r>
        <w:rPr>
          <w:spacing w:val="-9"/>
        </w:rPr>
        <w:t xml:space="preserve"> </w:t>
      </w:r>
      <w:r>
        <w:rPr>
          <w:spacing w:val="-4"/>
        </w:rPr>
        <w:t>та</w:t>
      </w:r>
      <w:r>
        <w:rPr>
          <w:spacing w:val="-9"/>
        </w:rPr>
        <w:t xml:space="preserve"> </w:t>
      </w:r>
      <w:r>
        <w:rPr>
          <w:spacing w:val="-4"/>
        </w:rPr>
        <w:t>оцінку</w:t>
      </w:r>
      <w:r>
        <w:rPr>
          <w:spacing w:val="-10"/>
        </w:rPr>
        <w:t xml:space="preserve"> </w:t>
      </w:r>
      <w:r>
        <w:rPr>
          <w:spacing w:val="-4"/>
        </w:rPr>
        <w:t>ефективності</w:t>
      </w:r>
      <w:r>
        <w:rPr>
          <w:spacing w:val="-10"/>
        </w:rPr>
        <w:t xml:space="preserve"> </w:t>
      </w:r>
      <w:r>
        <w:rPr>
          <w:spacing w:val="-4"/>
        </w:rPr>
        <w:t>інвестицій</w:t>
      </w:r>
      <w:r>
        <w:rPr>
          <w:spacing w:val="-4"/>
        </w:rPr>
        <w:t>них</w:t>
      </w:r>
      <w:r>
        <w:rPr>
          <w:spacing w:val="-10"/>
        </w:rPr>
        <w:t xml:space="preserve"> </w:t>
      </w:r>
      <w:r>
        <w:rPr>
          <w:spacing w:val="-4"/>
        </w:rPr>
        <w:t>рішень</w:t>
      </w:r>
      <w:r>
        <w:rPr>
          <w:spacing w:val="-8"/>
        </w:rPr>
        <w:t xml:space="preserve"> </w:t>
      </w:r>
      <w:r>
        <w:rPr>
          <w:spacing w:val="-4"/>
        </w:rPr>
        <w:t>компанії;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before="2" w:line="244" w:lineRule="auto"/>
        <w:ind w:right="400"/>
        <w:jc w:val="both"/>
      </w:pPr>
      <w:r>
        <w:rPr>
          <w:spacing w:val="-5"/>
        </w:rPr>
        <w:t xml:space="preserve">здатність формувати кошторисну вартість інвестиційного проекту та обґрунтовувати </w:t>
      </w:r>
      <w:r>
        <w:rPr>
          <w:spacing w:val="-4"/>
        </w:rPr>
        <w:t>джерела його</w:t>
      </w:r>
      <w:r>
        <w:rPr>
          <w:spacing w:val="-56"/>
        </w:rPr>
        <w:t xml:space="preserve"> </w:t>
      </w:r>
      <w:r>
        <w:t>фінансування;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line="244" w:lineRule="auto"/>
        <w:ind w:right="402"/>
        <w:jc w:val="both"/>
      </w:pPr>
      <w:r>
        <w:t>здатність виявляти та управляти інвестиційними ризиками компанії на усіх стадіях 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-5"/>
        </w:rPr>
        <w:t xml:space="preserve"> </w:t>
      </w:r>
      <w:r>
        <w:t>проекту.</w:t>
      </w:r>
    </w:p>
    <w:p w:rsidR="006D4FD2" w:rsidRDefault="006D4FD2">
      <w:pPr>
        <w:spacing w:line="244" w:lineRule="auto"/>
        <w:jc w:val="both"/>
        <w:sectPr w:rsidR="006D4FD2">
          <w:type w:val="continuous"/>
          <w:pgSz w:w="11910" w:h="16840"/>
          <w:pgMar w:top="1340" w:right="440" w:bottom="280" w:left="1000" w:header="720" w:footer="720" w:gutter="0"/>
          <w:cols w:space="720"/>
        </w:sectPr>
      </w:pPr>
    </w:p>
    <w:p w:rsidR="006D4FD2" w:rsidRDefault="00A267C6">
      <w:pPr>
        <w:pStyle w:val="Heading1"/>
        <w:spacing w:before="70"/>
        <w:ind w:right="878"/>
      </w:pPr>
      <w:r>
        <w:rPr>
          <w:color w:val="AF1C31"/>
        </w:rPr>
        <w:lastRenderedPageBreak/>
        <w:t>Резул</w:t>
      </w:r>
      <w:r>
        <w:rPr>
          <w:color w:val="AF1C31"/>
        </w:rPr>
        <w:t>ьтати</w:t>
      </w:r>
      <w:r>
        <w:rPr>
          <w:color w:val="AF1C31"/>
          <w:spacing w:val="-6"/>
        </w:rPr>
        <w:t xml:space="preserve"> </w:t>
      </w:r>
      <w:r>
        <w:rPr>
          <w:color w:val="AF1C31"/>
        </w:rPr>
        <w:t>навчання,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які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будуть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досягнуті в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процесі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вивчення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дисципліни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before="188" w:line="244" w:lineRule="auto"/>
        <w:ind w:right="401"/>
        <w:jc w:val="both"/>
      </w:pPr>
      <w:r>
        <w:t>проводити діагностику інвестиційного клімату та розробляти пропозиції щодо формування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-11"/>
        </w:rPr>
        <w:t xml:space="preserve"> </w:t>
      </w:r>
      <w:r>
        <w:t>моделі</w:t>
      </w:r>
      <w:r>
        <w:rPr>
          <w:spacing w:val="-10"/>
        </w:rPr>
        <w:t xml:space="preserve"> </w:t>
      </w:r>
      <w:r>
        <w:t>інвестиційної</w:t>
      </w:r>
      <w:r>
        <w:rPr>
          <w:spacing w:val="-10"/>
        </w:rPr>
        <w:t xml:space="preserve"> </w:t>
      </w:r>
      <w:r>
        <w:t>поведінки</w:t>
      </w:r>
      <w:r>
        <w:rPr>
          <w:spacing w:val="-11"/>
        </w:rPr>
        <w:t xml:space="preserve"> </w:t>
      </w:r>
      <w:r>
        <w:t>компанії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ринку;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line="247" w:lineRule="exact"/>
        <w:jc w:val="both"/>
      </w:pPr>
      <w:r>
        <w:rPr>
          <w:spacing w:val="-5"/>
        </w:rPr>
        <w:t>обґрунтовувати</w:t>
      </w:r>
      <w:r>
        <w:rPr>
          <w:spacing w:val="-9"/>
        </w:rPr>
        <w:t xml:space="preserve"> </w:t>
      </w:r>
      <w:r>
        <w:rPr>
          <w:spacing w:val="-5"/>
        </w:rPr>
        <w:t>бізнес-ідею</w:t>
      </w:r>
      <w:r>
        <w:rPr>
          <w:spacing w:val="-8"/>
        </w:rPr>
        <w:t xml:space="preserve"> </w:t>
      </w:r>
      <w:r>
        <w:rPr>
          <w:spacing w:val="-5"/>
        </w:rPr>
        <w:t>та</w:t>
      </w:r>
      <w:r>
        <w:rPr>
          <w:spacing w:val="-9"/>
        </w:rPr>
        <w:t xml:space="preserve"> </w:t>
      </w:r>
      <w:r>
        <w:rPr>
          <w:spacing w:val="-5"/>
        </w:rPr>
        <w:t>розробляти</w:t>
      </w:r>
      <w:r>
        <w:rPr>
          <w:spacing w:val="-9"/>
        </w:rPr>
        <w:t xml:space="preserve"> </w:t>
      </w:r>
      <w:r>
        <w:rPr>
          <w:spacing w:val="-5"/>
        </w:rPr>
        <w:t>концепцію</w:t>
      </w:r>
      <w:r>
        <w:rPr>
          <w:spacing w:val="-8"/>
        </w:rPr>
        <w:t xml:space="preserve"> </w:t>
      </w:r>
      <w:r>
        <w:rPr>
          <w:spacing w:val="-5"/>
        </w:rPr>
        <w:t>інвестиційного</w:t>
      </w:r>
      <w:r>
        <w:rPr>
          <w:spacing w:val="-8"/>
        </w:rPr>
        <w:t xml:space="preserve"> </w:t>
      </w:r>
      <w:r>
        <w:rPr>
          <w:spacing w:val="-5"/>
        </w:rPr>
        <w:t>проекту;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line="242" w:lineRule="auto"/>
        <w:ind w:right="401"/>
        <w:jc w:val="both"/>
      </w:pPr>
      <w:r>
        <w:rPr>
          <w:spacing w:val="-2"/>
        </w:rPr>
        <w:t>планувати</w:t>
      </w:r>
      <w:r>
        <w:rPr>
          <w:spacing w:val="-11"/>
        </w:rPr>
        <w:t xml:space="preserve"> </w:t>
      </w:r>
      <w:r>
        <w:rPr>
          <w:spacing w:val="-2"/>
        </w:rPr>
        <w:t>витрати</w:t>
      </w:r>
      <w:r>
        <w:rPr>
          <w:spacing w:val="-11"/>
        </w:rPr>
        <w:t xml:space="preserve"> </w:t>
      </w:r>
      <w:r>
        <w:rPr>
          <w:spacing w:val="-2"/>
        </w:rPr>
        <w:t>та</w:t>
      </w:r>
      <w:r>
        <w:rPr>
          <w:spacing w:val="-9"/>
        </w:rPr>
        <w:t xml:space="preserve"> </w:t>
      </w:r>
      <w:r>
        <w:rPr>
          <w:spacing w:val="-2"/>
        </w:rPr>
        <w:t>надходження</w:t>
      </w:r>
      <w:r>
        <w:rPr>
          <w:spacing w:val="-12"/>
        </w:rPr>
        <w:t xml:space="preserve"> </w:t>
      </w:r>
      <w:r>
        <w:rPr>
          <w:spacing w:val="-2"/>
        </w:rPr>
        <w:t>від</w:t>
      </w:r>
      <w:r>
        <w:rPr>
          <w:spacing w:val="-9"/>
        </w:rPr>
        <w:t xml:space="preserve"> </w:t>
      </w:r>
      <w:r>
        <w:rPr>
          <w:spacing w:val="-2"/>
        </w:rPr>
        <w:t>інвестування,</w:t>
      </w:r>
      <w:r>
        <w:rPr>
          <w:spacing w:val="-10"/>
        </w:rPr>
        <w:t xml:space="preserve"> </w:t>
      </w:r>
      <w:r>
        <w:rPr>
          <w:spacing w:val="-2"/>
        </w:rPr>
        <w:t>розробляти</w:t>
      </w:r>
      <w:r>
        <w:rPr>
          <w:spacing w:val="-12"/>
        </w:rPr>
        <w:t xml:space="preserve"> </w:t>
      </w:r>
      <w:r>
        <w:rPr>
          <w:spacing w:val="-1"/>
        </w:rPr>
        <w:t>бюджет</w:t>
      </w:r>
      <w:r>
        <w:rPr>
          <w:spacing w:val="-12"/>
        </w:rPr>
        <w:t xml:space="preserve"> </w:t>
      </w:r>
      <w:r>
        <w:rPr>
          <w:spacing w:val="-1"/>
        </w:rPr>
        <w:t>інвестиційного</w:t>
      </w:r>
      <w:r>
        <w:rPr>
          <w:spacing w:val="-9"/>
        </w:rPr>
        <w:t xml:space="preserve"> </w:t>
      </w:r>
      <w:r>
        <w:rPr>
          <w:spacing w:val="-1"/>
        </w:rPr>
        <w:t>проекту</w:t>
      </w:r>
      <w:r>
        <w:rPr>
          <w:spacing w:val="-56"/>
        </w:rPr>
        <w:t xml:space="preserve"> </w:t>
      </w:r>
      <w:r>
        <w:rPr>
          <w:spacing w:val="-1"/>
        </w:rPr>
        <w:t xml:space="preserve">та оптимізувати структуру інвестиційного капіталу за джерелами його формування, </w:t>
      </w:r>
      <w:r>
        <w:t>проводити</w:t>
      </w:r>
      <w:r>
        <w:rPr>
          <w:spacing w:val="1"/>
        </w:rPr>
        <w:t xml:space="preserve"> </w:t>
      </w:r>
      <w:r>
        <w:t>аналіз</w:t>
      </w:r>
      <w:r>
        <w:rPr>
          <w:spacing w:val="-8"/>
        </w:rPr>
        <w:t xml:space="preserve"> </w:t>
      </w:r>
      <w:r>
        <w:t>беззбитковості</w:t>
      </w:r>
      <w:r>
        <w:rPr>
          <w:spacing w:val="-8"/>
        </w:rPr>
        <w:t xml:space="preserve"> </w:t>
      </w:r>
      <w:r>
        <w:t>проекту;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before="2"/>
        <w:ind w:right="405"/>
        <w:jc w:val="both"/>
      </w:pPr>
      <w:r>
        <w:rPr>
          <w:spacing w:val="-1"/>
        </w:rPr>
        <w:t>оцінювати</w:t>
      </w:r>
      <w:r>
        <w:rPr>
          <w:spacing w:val="-1"/>
        </w:rPr>
        <w:t xml:space="preserve"> ефективність інвестицій, </w:t>
      </w:r>
      <w:r>
        <w:t>аналізувати критерії прийняття рішення щодо доцільності</w:t>
      </w:r>
      <w:r>
        <w:rPr>
          <w:spacing w:val="1"/>
        </w:rPr>
        <w:t xml:space="preserve"> </w:t>
      </w:r>
      <w:r>
        <w:rPr>
          <w:spacing w:val="-5"/>
        </w:rPr>
        <w:t>вкладання</w:t>
      </w:r>
      <w:r>
        <w:rPr>
          <w:spacing w:val="-8"/>
        </w:rPr>
        <w:t xml:space="preserve"> </w:t>
      </w:r>
      <w:r>
        <w:rPr>
          <w:spacing w:val="-4"/>
        </w:rPr>
        <w:t>капіталу</w:t>
      </w:r>
      <w:r>
        <w:rPr>
          <w:spacing w:val="-11"/>
        </w:rPr>
        <w:t xml:space="preserve"> </w:t>
      </w:r>
      <w:r>
        <w:rPr>
          <w:spacing w:val="-4"/>
        </w:rPr>
        <w:t>та</w:t>
      </w:r>
      <w:r>
        <w:rPr>
          <w:spacing w:val="-8"/>
        </w:rPr>
        <w:t xml:space="preserve"> </w:t>
      </w:r>
      <w:r>
        <w:rPr>
          <w:spacing w:val="-4"/>
        </w:rPr>
        <w:t>обґрунтовувати</w:t>
      </w:r>
      <w:r>
        <w:rPr>
          <w:spacing w:val="-9"/>
        </w:rPr>
        <w:t xml:space="preserve"> </w:t>
      </w:r>
      <w:r>
        <w:rPr>
          <w:spacing w:val="-4"/>
        </w:rPr>
        <w:t>склад</w:t>
      </w:r>
      <w:r>
        <w:rPr>
          <w:spacing w:val="-6"/>
        </w:rPr>
        <w:t xml:space="preserve"> </w:t>
      </w:r>
      <w:r>
        <w:rPr>
          <w:spacing w:val="-4"/>
        </w:rPr>
        <w:t>інвестиційного</w:t>
      </w:r>
      <w:r>
        <w:rPr>
          <w:spacing w:val="-8"/>
        </w:rPr>
        <w:t xml:space="preserve"> </w:t>
      </w:r>
      <w:r>
        <w:rPr>
          <w:spacing w:val="-4"/>
        </w:rPr>
        <w:t>портфелю</w:t>
      </w:r>
      <w:r>
        <w:rPr>
          <w:spacing w:val="-8"/>
        </w:rPr>
        <w:t xml:space="preserve"> </w:t>
      </w:r>
      <w:r>
        <w:rPr>
          <w:spacing w:val="-4"/>
        </w:rPr>
        <w:t>компанії;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before="2" w:line="244" w:lineRule="auto"/>
        <w:ind w:right="400"/>
        <w:jc w:val="both"/>
      </w:pPr>
      <w:r>
        <w:rPr>
          <w:spacing w:val="-5"/>
        </w:rPr>
        <w:t xml:space="preserve">вміти ідентифікувати джерела інвестиційних ризиків </w:t>
      </w:r>
      <w:r>
        <w:rPr>
          <w:spacing w:val="-4"/>
        </w:rPr>
        <w:t>компанії, оцінювати ймовірність їх виникнення</w:t>
      </w:r>
      <w:r>
        <w:rPr>
          <w:spacing w:val="-56"/>
        </w:rPr>
        <w:t xml:space="preserve"> </w:t>
      </w:r>
      <w:r>
        <w:rPr>
          <w:spacing w:val="-5"/>
        </w:rPr>
        <w:t>та</w:t>
      </w:r>
      <w:r>
        <w:rPr>
          <w:spacing w:val="-8"/>
        </w:rPr>
        <w:t xml:space="preserve"> </w:t>
      </w:r>
      <w:r>
        <w:rPr>
          <w:spacing w:val="-5"/>
        </w:rPr>
        <w:t>наслідки</w:t>
      </w:r>
      <w:r>
        <w:rPr>
          <w:spacing w:val="-8"/>
        </w:rPr>
        <w:t xml:space="preserve"> </w:t>
      </w:r>
      <w:r>
        <w:rPr>
          <w:spacing w:val="-5"/>
        </w:rPr>
        <w:t>реалізації, застосовувати</w:t>
      </w:r>
      <w:r>
        <w:rPr>
          <w:spacing w:val="-8"/>
        </w:rPr>
        <w:t xml:space="preserve"> </w:t>
      </w:r>
      <w:r>
        <w:rPr>
          <w:spacing w:val="-4"/>
        </w:rPr>
        <w:t>дієві</w:t>
      </w:r>
      <w:r>
        <w:rPr>
          <w:spacing w:val="-6"/>
        </w:rPr>
        <w:t xml:space="preserve"> </w:t>
      </w:r>
      <w:r>
        <w:rPr>
          <w:spacing w:val="-4"/>
        </w:rPr>
        <w:t>інструменти</w:t>
      </w:r>
      <w:r>
        <w:rPr>
          <w:spacing w:val="-9"/>
        </w:rPr>
        <w:t xml:space="preserve"> </w:t>
      </w:r>
      <w:r>
        <w:rPr>
          <w:spacing w:val="-4"/>
        </w:rPr>
        <w:t>мінімізації</w:t>
      </w:r>
      <w:r>
        <w:rPr>
          <w:spacing w:val="-6"/>
        </w:rPr>
        <w:t xml:space="preserve"> </w:t>
      </w:r>
      <w:r>
        <w:rPr>
          <w:spacing w:val="-4"/>
        </w:rPr>
        <w:t>інвестиційних</w:t>
      </w:r>
      <w:r>
        <w:rPr>
          <w:spacing w:val="-11"/>
        </w:rPr>
        <w:t xml:space="preserve"> </w:t>
      </w:r>
      <w:r>
        <w:rPr>
          <w:spacing w:val="-4"/>
        </w:rPr>
        <w:t>ризиків;</w:t>
      </w:r>
    </w:p>
    <w:p w:rsidR="006D4FD2" w:rsidRDefault="00A267C6">
      <w:pPr>
        <w:pStyle w:val="a4"/>
        <w:numPr>
          <w:ilvl w:val="0"/>
          <w:numId w:val="2"/>
        </w:numPr>
        <w:tabs>
          <w:tab w:val="left" w:pos="275"/>
        </w:tabs>
        <w:spacing w:line="247" w:lineRule="exact"/>
        <w:jc w:val="both"/>
      </w:pPr>
      <w:r>
        <w:rPr>
          <w:spacing w:val="-5"/>
        </w:rPr>
        <w:t>розробляти</w:t>
      </w:r>
      <w:r>
        <w:rPr>
          <w:spacing w:val="-10"/>
        </w:rPr>
        <w:t xml:space="preserve"> </w:t>
      </w:r>
      <w:r>
        <w:rPr>
          <w:spacing w:val="-5"/>
        </w:rPr>
        <w:t>пропозиції</w:t>
      </w:r>
      <w:r>
        <w:rPr>
          <w:spacing w:val="-7"/>
        </w:rPr>
        <w:t xml:space="preserve"> </w:t>
      </w:r>
      <w:r>
        <w:rPr>
          <w:spacing w:val="-5"/>
        </w:rPr>
        <w:t>щодо</w:t>
      </w:r>
      <w:r>
        <w:rPr>
          <w:spacing w:val="-9"/>
        </w:rPr>
        <w:t xml:space="preserve"> </w:t>
      </w:r>
      <w:r>
        <w:rPr>
          <w:spacing w:val="-5"/>
        </w:rPr>
        <w:t>формування</w:t>
      </w:r>
      <w:r>
        <w:rPr>
          <w:spacing w:val="-8"/>
        </w:rPr>
        <w:t xml:space="preserve"> </w:t>
      </w:r>
      <w:r>
        <w:rPr>
          <w:spacing w:val="-5"/>
        </w:rPr>
        <w:t>та</w:t>
      </w:r>
      <w:r>
        <w:rPr>
          <w:spacing w:val="-8"/>
        </w:rPr>
        <w:t xml:space="preserve"> </w:t>
      </w:r>
      <w:r>
        <w:rPr>
          <w:spacing w:val="-5"/>
        </w:rPr>
        <w:t>коригування</w:t>
      </w:r>
      <w:r>
        <w:rPr>
          <w:spacing w:val="-7"/>
        </w:rPr>
        <w:t xml:space="preserve"> </w:t>
      </w:r>
      <w:r>
        <w:rPr>
          <w:spacing w:val="-4"/>
        </w:rPr>
        <w:t>інвестиційної</w:t>
      </w:r>
      <w:r>
        <w:rPr>
          <w:spacing w:val="-7"/>
        </w:rPr>
        <w:t xml:space="preserve"> </w:t>
      </w:r>
      <w:r>
        <w:rPr>
          <w:spacing w:val="-4"/>
        </w:rPr>
        <w:t>політики</w:t>
      </w:r>
      <w:r>
        <w:rPr>
          <w:spacing w:val="-10"/>
        </w:rPr>
        <w:t xml:space="preserve"> </w:t>
      </w:r>
      <w:r>
        <w:rPr>
          <w:spacing w:val="-4"/>
        </w:rPr>
        <w:t>компанії.</w:t>
      </w:r>
    </w:p>
    <w:p w:rsidR="006D4FD2" w:rsidRDefault="006D4FD2">
      <w:pPr>
        <w:pStyle w:val="a3"/>
        <w:spacing w:before="2"/>
        <w:rPr>
          <w:sz w:val="24"/>
        </w:rPr>
      </w:pPr>
    </w:p>
    <w:p w:rsidR="006D4FD2" w:rsidRDefault="00A267C6">
      <w:pPr>
        <w:pStyle w:val="Heading1"/>
        <w:ind w:right="872"/>
      </w:pPr>
      <w:r>
        <w:rPr>
          <w:color w:val="AF1C31"/>
        </w:rPr>
        <w:t>Структура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курсу</w:t>
      </w:r>
    </w:p>
    <w:p w:rsidR="006D4FD2" w:rsidRDefault="006D4FD2">
      <w:pPr>
        <w:pStyle w:val="a3"/>
        <w:spacing w:before="2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410"/>
        <w:gridCol w:w="4820"/>
        <w:gridCol w:w="1277"/>
      </w:tblGrid>
      <w:tr w:rsidR="006D4FD2">
        <w:trPr>
          <w:trHeight w:val="679"/>
        </w:trPr>
        <w:tc>
          <w:tcPr>
            <w:tcW w:w="1277" w:type="dxa"/>
          </w:tcPr>
          <w:p w:rsidR="006D4FD2" w:rsidRDefault="00A267C6">
            <w:pPr>
              <w:pStyle w:val="TableParagraph"/>
              <w:spacing w:before="117"/>
              <w:ind w:left="115" w:right="1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Години</w:t>
            </w:r>
          </w:p>
          <w:p w:rsidR="006D4FD2" w:rsidRDefault="00A267C6">
            <w:pPr>
              <w:pStyle w:val="TableParagraph"/>
              <w:ind w:left="118" w:right="10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(лек.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 сем.)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 w:rsidR="006D4FD2" w:rsidRDefault="00A267C6">
            <w:pPr>
              <w:pStyle w:val="TableParagraph"/>
              <w:ind w:left="872" w:right="8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</w:t>
            </w:r>
          </w:p>
        </w:tc>
        <w:tc>
          <w:tcPr>
            <w:tcW w:w="4820" w:type="dxa"/>
          </w:tcPr>
          <w:p w:rsidR="006D4FD2" w:rsidRDefault="006D4FD2"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 w:rsidR="006D4FD2" w:rsidRDefault="00A267C6">
            <w:pPr>
              <w:pStyle w:val="TableParagraph"/>
              <w:ind w:left="13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Результати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навчання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 w:rsidR="006D4FD2" w:rsidRDefault="00A267C6">
            <w:pPr>
              <w:pStyle w:val="TableParagraph"/>
              <w:ind w:left="1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Завдання</w:t>
            </w:r>
          </w:p>
        </w:tc>
      </w:tr>
      <w:tr w:rsidR="006D4FD2">
        <w:trPr>
          <w:trHeight w:val="1350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9"/>
              <w:ind w:left="0"/>
              <w:rPr>
                <w:rFonts w:ascii="Arial"/>
                <w:b/>
                <w:sz w:val="26"/>
              </w:rPr>
            </w:pPr>
          </w:p>
          <w:p w:rsidR="006D4FD2" w:rsidRDefault="00A267C6">
            <w:pPr>
              <w:pStyle w:val="TableParagraph"/>
              <w:spacing w:before="1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2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spacing w:before="9"/>
              <w:ind w:left="0"/>
              <w:rPr>
                <w:rFonts w:ascii="Arial"/>
                <w:b/>
                <w:sz w:val="28"/>
              </w:rPr>
            </w:pPr>
          </w:p>
          <w:p w:rsidR="006D4FD2" w:rsidRDefault="00A267C6">
            <w:pPr>
              <w:pStyle w:val="TableParagraph"/>
              <w:spacing w:line="244" w:lineRule="auto"/>
              <w:ind w:right="33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Теоретичні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інвестиційної</w:t>
            </w:r>
          </w:p>
          <w:p w:rsidR="006D4FD2" w:rsidRDefault="00A267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101" w:line="244" w:lineRule="auto"/>
              <w:ind w:right="121"/>
              <w:rPr>
                <w:sz w:val="20"/>
              </w:rPr>
            </w:pPr>
            <w:r>
              <w:rPr>
                <w:spacing w:val="-1"/>
                <w:sz w:val="20"/>
              </w:rPr>
              <w:t>Використовувати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економічну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термінологію,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вміти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пояснювати базові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концепції, принципи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закономірності процесу інвестування,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аналізувати особливості інвестиційної поведінки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агентів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93" w:line="244" w:lineRule="auto"/>
              <w:rPr>
                <w:sz w:val="20"/>
              </w:rPr>
            </w:pPr>
            <w:r>
              <w:rPr>
                <w:sz w:val="20"/>
              </w:rPr>
              <w:t>Те</w:t>
            </w:r>
            <w:r>
              <w:rPr>
                <w:sz w:val="20"/>
              </w:rPr>
              <w:t>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питання</w:t>
            </w:r>
          </w:p>
        </w:tc>
      </w:tr>
      <w:tr w:rsidR="006D4FD2">
        <w:trPr>
          <w:trHeight w:val="1350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 w:rsidR="006D4FD2" w:rsidRDefault="00A267C6">
            <w:pPr>
              <w:pStyle w:val="TableParagraph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2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93"/>
              <w:ind w:right="13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Інвестиційний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клімат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та 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оцінка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101" w:line="244" w:lineRule="auto"/>
              <w:ind w:right="1199"/>
              <w:rPr>
                <w:sz w:val="20"/>
              </w:rPr>
            </w:pPr>
            <w:r>
              <w:rPr>
                <w:sz w:val="20"/>
              </w:rPr>
              <w:t>Вміти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виявляти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фактори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сприятливого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інвестиційного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клімату,</w:t>
            </w:r>
          </w:p>
          <w:p w:rsidR="006D4FD2" w:rsidRDefault="00A267C6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аналізувати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індикатори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стану,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розробляти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пропозиції щодо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активізації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інвестиційних</w:t>
            </w:r>
          </w:p>
          <w:p w:rsidR="006D4FD2" w:rsidRDefault="00A267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процесів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країні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spacing w:before="9"/>
              <w:ind w:left="0"/>
              <w:rPr>
                <w:rFonts w:ascii="Arial"/>
                <w:b/>
                <w:sz w:val="28"/>
              </w:rPr>
            </w:pPr>
          </w:p>
          <w:p w:rsidR="006D4FD2" w:rsidRDefault="00A26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питання,</w:t>
            </w:r>
          </w:p>
          <w:p w:rsidR="006D4FD2" w:rsidRDefault="00A267C6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презентації</w:t>
            </w:r>
          </w:p>
        </w:tc>
      </w:tr>
      <w:tr w:rsidR="006D4FD2">
        <w:trPr>
          <w:trHeight w:val="1348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 w:rsidR="006D4FD2" w:rsidRDefault="00A267C6">
            <w:pPr>
              <w:pStyle w:val="TableParagraph"/>
              <w:spacing w:before="1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2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spacing w:before="7"/>
              <w:ind w:left="0"/>
              <w:rPr>
                <w:rFonts w:ascii="Arial"/>
                <w:b/>
                <w:sz w:val="18"/>
              </w:rPr>
            </w:pPr>
          </w:p>
          <w:p w:rsidR="006D4FD2" w:rsidRDefault="00A267C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Інвестиційна</w:t>
            </w:r>
          </w:p>
          <w:p w:rsidR="006D4FD2" w:rsidRDefault="00A267C6">
            <w:pPr>
              <w:pStyle w:val="TableParagraph"/>
              <w:spacing w:before="4" w:line="244" w:lineRule="auto"/>
              <w:ind w:right="6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політика компанії: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стратегія </w:t>
            </w:r>
            <w:r>
              <w:rPr>
                <w:spacing w:val="-1"/>
                <w:sz w:val="20"/>
              </w:rPr>
              <w:t>і тактика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дій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99" w:line="244" w:lineRule="auto"/>
              <w:rPr>
                <w:sz w:val="20"/>
              </w:rPr>
            </w:pPr>
            <w:r>
              <w:rPr>
                <w:sz w:val="20"/>
              </w:rPr>
              <w:t>Володіти методами та інструментами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обґрунтування </w:t>
            </w:r>
            <w:r>
              <w:rPr>
                <w:spacing w:val="-1"/>
                <w:sz w:val="20"/>
              </w:rPr>
              <w:t>стратегічних та поточних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управлінських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рішень,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використовувати аналітичну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інформацію при розробці інвестиційних програм та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реалізації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інвестиційної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політики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компанії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spacing w:before="7"/>
              <w:ind w:left="0"/>
              <w:rPr>
                <w:rFonts w:ascii="Arial"/>
                <w:b/>
                <w:sz w:val="28"/>
              </w:rPr>
            </w:pPr>
          </w:p>
          <w:p w:rsidR="006D4FD2" w:rsidRDefault="00A26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питання,</w:t>
            </w:r>
          </w:p>
          <w:p w:rsidR="006D4FD2" w:rsidRDefault="00A267C6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презентації</w:t>
            </w:r>
          </w:p>
        </w:tc>
      </w:tr>
      <w:tr w:rsidR="006D4FD2">
        <w:trPr>
          <w:trHeight w:val="1120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93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101" w:line="244" w:lineRule="auto"/>
              <w:ind w:right="33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організаційна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форма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інвестиційної</w:t>
            </w:r>
          </w:p>
          <w:p w:rsidR="006D4FD2" w:rsidRDefault="00A267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101" w:line="244" w:lineRule="auto"/>
              <w:ind w:right="12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Розуміти особливості інвестиційного проекту, вміти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ідентифікувати його унікальну цінність, обмеження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та ризики реалізації, проводити техніко-економічне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бізнес-ідеї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 w:rsidR="006D4FD2" w:rsidRDefault="00A26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4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питання,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</w:tr>
      <w:tr w:rsidR="006D4FD2">
        <w:trPr>
          <w:trHeight w:val="1579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68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93" w:line="242" w:lineRule="auto"/>
              <w:ind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5. Оцінка інвестиційної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привабливості </w:t>
            </w:r>
            <w:r>
              <w:rPr>
                <w:spacing w:val="-2"/>
                <w:sz w:val="20"/>
              </w:rPr>
              <w:t>об’єктів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інвестування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101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Вміти пояснювати особливості та напрямки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здійснення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реальних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і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фінансових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інвестицій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компанії,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їх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інвестиційної</w:t>
            </w:r>
          </w:p>
          <w:p w:rsidR="006D4FD2" w:rsidRDefault="00A267C6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привабливості,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застосовувати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релевантні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оцінки вартості інвестиційних об’єктів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обґрунтовувати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доцільність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2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питання,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</w:tr>
      <w:tr w:rsidR="006D4FD2">
        <w:trPr>
          <w:trHeight w:val="1581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71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93" w:line="244" w:lineRule="auto"/>
              <w:ind w:right="98"/>
              <w:rPr>
                <w:sz w:val="20"/>
              </w:rPr>
            </w:pPr>
            <w:r>
              <w:rPr>
                <w:sz w:val="20"/>
              </w:rPr>
              <w:t>6. Бюджетування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аналіз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грошових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потоків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інвестиційного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проекту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101" w:line="244" w:lineRule="auto"/>
              <w:rPr>
                <w:sz w:val="20"/>
              </w:rPr>
            </w:pPr>
            <w:r>
              <w:rPr>
                <w:sz w:val="20"/>
              </w:rPr>
              <w:t>Здійснювати планування інвестиційних витрат та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надходжень від реалізації проекту, формувати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доречні грошові потоки та проводити аналіз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беззбитковості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проекту,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практично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застосовувати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методи розробки інвестиційних кошторисів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проектів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4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питання,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</w:tr>
      <w:tr w:rsidR="006D4FD2">
        <w:trPr>
          <w:trHeight w:val="1350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 w:rsidR="006D4FD2" w:rsidRDefault="00A267C6">
            <w:pPr>
              <w:pStyle w:val="TableParagraph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2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spacing w:before="9"/>
              <w:ind w:left="0"/>
              <w:rPr>
                <w:rFonts w:ascii="Arial"/>
                <w:b/>
                <w:sz w:val="28"/>
              </w:rPr>
            </w:pPr>
          </w:p>
          <w:p w:rsidR="006D4FD2" w:rsidRDefault="00A267C6">
            <w:pPr>
              <w:pStyle w:val="TableParagraph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Фінансування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інвестиційної</w:t>
            </w:r>
          </w:p>
          <w:p w:rsidR="006D4FD2" w:rsidRDefault="00A267C6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діяльності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компанії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101" w:line="244" w:lineRule="auto"/>
              <w:ind w:right="121"/>
              <w:rPr>
                <w:sz w:val="20"/>
              </w:rPr>
            </w:pPr>
            <w:r>
              <w:rPr>
                <w:sz w:val="20"/>
              </w:rPr>
              <w:t>Здійснювати аналіз джерел фінансування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інвестиційних потреб компанії, оцінювати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вартість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інвестиційного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капіталу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оптимізувати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його структуру, обґрунтовувати стратегії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інвестиційної діяльності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spacing w:before="9"/>
              <w:ind w:left="0"/>
              <w:rPr>
                <w:rFonts w:ascii="Arial"/>
                <w:b/>
                <w:sz w:val="28"/>
              </w:rPr>
            </w:pPr>
          </w:p>
          <w:p w:rsidR="006D4FD2" w:rsidRDefault="00A26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2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питання,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</w:tr>
    </w:tbl>
    <w:p w:rsidR="006D4FD2" w:rsidRDefault="006D4FD2">
      <w:pPr>
        <w:spacing w:line="244" w:lineRule="auto"/>
        <w:rPr>
          <w:sz w:val="20"/>
        </w:rPr>
        <w:sectPr w:rsidR="006D4FD2">
          <w:pgSz w:w="11910" w:h="16840"/>
          <w:pgMar w:top="1040" w:right="4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410"/>
        <w:gridCol w:w="4820"/>
        <w:gridCol w:w="1277"/>
      </w:tblGrid>
      <w:tr w:rsidR="006D4FD2">
        <w:trPr>
          <w:trHeight w:val="2270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5"/>
              <w:ind w:left="0"/>
              <w:rPr>
                <w:rFonts w:ascii="Arial"/>
                <w:b/>
              </w:rPr>
            </w:pPr>
          </w:p>
          <w:p w:rsidR="006D4FD2" w:rsidRDefault="00A267C6">
            <w:pPr>
              <w:pStyle w:val="TableParagraph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 w:rsidR="006D4FD2" w:rsidRDefault="00A267C6">
            <w:pPr>
              <w:pStyle w:val="TableParagraph"/>
              <w:spacing w:line="244" w:lineRule="auto"/>
              <w:ind w:right="149"/>
              <w:rPr>
                <w:sz w:val="20"/>
              </w:rPr>
            </w:pPr>
            <w:r>
              <w:rPr>
                <w:spacing w:val="-1"/>
                <w:sz w:val="20"/>
              </w:rPr>
              <w:t>8.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Оцінка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ефективності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інвестиційної</w:t>
            </w:r>
          </w:p>
          <w:p w:rsidR="006D4FD2" w:rsidRDefault="00A267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95" w:line="244" w:lineRule="auto"/>
              <w:ind w:right="457"/>
              <w:rPr>
                <w:sz w:val="20"/>
              </w:rPr>
            </w:pPr>
            <w:r>
              <w:rPr>
                <w:w w:val="95"/>
                <w:sz w:val="20"/>
              </w:rPr>
              <w:t>Застосовувати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інструментарій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проектного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доцільності</w:t>
            </w:r>
          </w:p>
          <w:p w:rsidR="006D4FD2" w:rsidRDefault="00A267C6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реального інвестування, виявляти зв’язки між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нормою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дохідності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вкладений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капітал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альтернативною вартістю, проводити оцінку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ефективності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інвест</w:t>
            </w:r>
            <w:r>
              <w:rPr>
                <w:sz w:val="20"/>
              </w:rPr>
              <w:t>иційного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6D4FD2" w:rsidRDefault="00A267C6">
            <w:pPr>
              <w:pStyle w:val="TableParagraph"/>
              <w:spacing w:before="4" w:line="244" w:lineRule="auto"/>
              <w:ind w:right="457"/>
              <w:rPr>
                <w:sz w:val="20"/>
              </w:rPr>
            </w:pPr>
            <w:r>
              <w:rPr>
                <w:sz w:val="20"/>
              </w:rPr>
              <w:t>приймати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рішення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ньому,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застосуванням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програмного</w:t>
            </w:r>
          </w:p>
          <w:p w:rsidR="006D4FD2" w:rsidRDefault="00A267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забезпечення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 w:rsidR="006D4FD2" w:rsidRDefault="00A267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>питання,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</w:tr>
      <w:tr w:rsidR="006D4FD2">
        <w:trPr>
          <w:trHeight w:val="1350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4"/>
              <w:ind w:left="0"/>
              <w:rPr>
                <w:rFonts w:ascii="Arial"/>
                <w:b/>
                <w:sz w:val="26"/>
              </w:rPr>
            </w:pPr>
          </w:p>
          <w:p w:rsidR="006D4FD2" w:rsidRDefault="00A267C6">
            <w:pPr>
              <w:pStyle w:val="TableParagraph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2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6D4FD2" w:rsidRDefault="00A267C6">
            <w:pPr>
              <w:pStyle w:val="TableParagraph"/>
              <w:spacing w:line="244" w:lineRule="auto"/>
              <w:ind w:right="506"/>
              <w:rPr>
                <w:sz w:val="20"/>
              </w:rPr>
            </w:pPr>
            <w:r>
              <w:rPr>
                <w:w w:val="95"/>
                <w:sz w:val="20"/>
              </w:rPr>
              <w:t>9. Формування та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інвестиційним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портфелем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компанії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95" w:line="244" w:lineRule="auto"/>
              <w:ind w:right="121"/>
              <w:rPr>
                <w:sz w:val="20"/>
              </w:rPr>
            </w:pPr>
            <w:r>
              <w:rPr>
                <w:sz w:val="20"/>
              </w:rPr>
              <w:t>Проводити аналіз складу та структури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інвестиційного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портфелю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компанії,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застосовувати методики оптимізації портфелю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інвестицій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інструментів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інвестування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spacing w:before="3"/>
              <w:ind w:left="0"/>
              <w:rPr>
                <w:rFonts w:ascii="Arial"/>
                <w:b/>
                <w:sz w:val="28"/>
              </w:rPr>
            </w:pPr>
          </w:p>
          <w:p w:rsidR="006D4FD2" w:rsidRDefault="00A267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4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питання,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</w:tr>
      <w:tr w:rsidR="006D4FD2">
        <w:trPr>
          <w:trHeight w:val="1809"/>
        </w:trPr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:rsidR="006D4FD2" w:rsidRDefault="00A267C6">
            <w:pPr>
              <w:pStyle w:val="TableParagraph"/>
              <w:spacing w:before="1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4"/>
              <w:ind w:left="0"/>
              <w:rPr>
                <w:rFonts w:ascii="Arial"/>
                <w:b/>
                <w:sz w:val="26"/>
              </w:rPr>
            </w:pPr>
          </w:p>
          <w:p w:rsidR="006D4FD2" w:rsidRDefault="00A267C6">
            <w:pPr>
              <w:pStyle w:val="TableParagraph"/>
              <w:spacing w:before="1" w:line="242" w:lineRule="auto"/>
              <w:ind w:right="628"/>
              <w:rPr>
                <w:sz w:val="20"/>
              </w:rPr>
            </w:pPr>
            <w:r>
              <w:rPr>
                <w:sz w:val="20"/>
              </w:rPr>
              <w:t>10. 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інвестиційними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ризиками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компанії</w:t>
            </w:r>
          </w:p>
        </w:tc>
        <w:tc>
          <w:tcPr>
            <w:tcW w:w="4820" w:type="dxa"/>
          </w:tcPr>
          <w:p w:rsidR="006D4FD2" w:rsidRDefault="00A267C6">
            <w:pPr>
              <w:pStyle w:val="TableParagraph"/>
              <w:spacing w:before="95" w:line="244" w:lineRule="auto"/>
              <w:ind w:right="129"/>
              <w:rPr>
                <w:sz w:val="20"/>
              </w:rPr>
            </w:pPr>
            <w:r>
              <w:rPr>
                <w:sz w:val="20"/>
              </w:rPr>
              <w:t>Вміти ідентифікувати інвестиційні ризики,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джерела їх виникнення та наслідки реалізації,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складати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карту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ризиків,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проводити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аналіз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ризиків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проекту та обґрунтовувати вибір дієвих способів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зниження рівня ризиковості інвестиційних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усіх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учасників процесу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інвестування</w:t>
            </w:r>
          </w:p>
        </w:tc>
        <w:tc>
          <w:tcPr>
            <w:tcW w:w="1277" w:type="dxa"/>
          </w:tcPr>
          <w:p w:rsidR="006D4FD2" w:rsidRDefault="006D4FD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D4FD2" w:rsidRDefault="006D4FD2">
            <w:pPr>
              <w:pStyle w:val="TableParagraph"/>
              <w:spacing w:before="4"/>
              <w:ind w:left="0"/>
              <w:rPr>
                <w:rFonts w:ascii="Arial"/>
                <w:b/>
                <w:sz w:val="26"/>
              </w:rPr>
            </w:pPr>
          </w:p>
          <w:p w:rsidR="006D4FD2" w:rsidRDefault="00A267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Тести,</w:t>
            </w:r>
          </w:p>
          <w:p w:rsidR="006D4FD2" w:rsidRDefault="00A267C6">
            <w:pPr>
              <w:pStyle w:val="TableParagraph"/>
              <w:spacing w:before="1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питання,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</w:tr>
    </w:tbl>
    <w:p w:rsidR="006D4FD2" w:rsidRDefault="006D4FD2">
      <w:pPr>
        <w:pStyle w:val="a3"/>
        <w:spacing w:before="1"/>
        <w:rPr>
          <w:rFonts w:ascii="Arial"/>
          <w:b/>
          <w:sz w:val="15"/>
        </w:rPr>
      </w:pPr>
    </w:p>
    <w:p w:rsidR="006D4FD2" w:rsidRDefault="00A267C6">
      <w:pPr>
        <w:spacing w:before="92"/>
        <w:ind w:left="3861"/>
        <w:rPr>
          <w:rFonts w:ascii="Arial" w:hAnsi="Arial"/>
          <w:b/>
          <w:sz w:val="24"/>
        </w:rPr>
      </w:pPr>
      <w:r>
        <w:rPr>
          <w:rFonts w:ascii="Arial" w:hAnsi="Arial"/>
          <w:b/>
          <w:color w:val="AF1C31"/>
          <w:sz w:val="24"/>
        </w:rPr>
        <w:t>Літературні</w:t>
      </w:r>
      <w:r>
        <w:rPr>
          <w:rFonts w:ascii="Arial" w:hAnsi="Arial"/>
          <w:b/>
          <w:color w:val="AF1C31"/>
          <w:spacing w:val="-4"/>
          <w:sz w:val="24"/>
        </w:rPr>
        <w:t xml:space="preserve"> </w:t>
      </w:r>
      <w:r>
        <w:rPr>
          <w:rFonts w:ascii="Arial" w:hAnsi="Arial"/>
          <w:b/>
          <w:color w:val="AF1C31"/>
          <w:sz w:val="24"/>
        </w:rPr>
        <w:t>джерела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spacing w:before="191" w:line="244" w:lineRule="auto"/>
        <w:ind w:right="410"/>
      </w:pPr>
      <w:r>
        <w:rPr>
          <w:color w:val="212121"/>
        </w:rPr>
        <w:t>Брейли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Р.,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Майерс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С.,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Аллен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Ф.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Принципы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корпоративных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финансов.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Базовый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курс.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2-е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изд.</w:t>
      </w:r>
      <w:r>
        <w:rPr>
          <w:color w:val="212121"/>
          <w:spacing w:val="-55"/>
        </w:rPr>
        <w:t xml:space="preserve"> </w:t>
      </w:r>
      <w:r>
        <w:rPr>
          <w:color w:val="212121"/>
        </w:rPr>
        <w:t>пер.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англ.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М.: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Олимп-Бизнес,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2019.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576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ind w:right="415"/>
      </w:pPr>
      <w:r>
        <w:rPr>
          <w:color w:val="212121"/>
          <w:spacing w:val="-1"/>
        </w:rPr>
        <w:t>Ванькович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Д.В.,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Демчишак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Н.Б.,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Луковська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Ю.М.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Діагностування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стану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інвестиційного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клімату</w:t>
      </w:r>
      <w:r>
        <w:rPr>
          <w:color w:val="212121"/>
          <w:spacing w:val="-5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Україні.</w:t>
      </w:r>
      <w:r>
        <w:rPr>
          <w:color w:val="212121"/>
          <w:spacing w:val="4"/>
        </w:rPr>
        <w:t xml:space="preserve"> </w:t>
      </w:r>
      <w:r>
        <w:rPr>
          <w:rFonts w:ascii="Arial" w:hAnsi="Arial"/>
          <w:i/>
          <w:color w:val="212121"/>
        </w:rPr>
        <w:t>Інвестиції:</w:t>
      </w:r>
      <w:r>
        <w:rPr>
          <w:rFonts w:ascii="Arial" w:hAnsi="Arial"/>
          <w:i/>
          <w:color w:val="212121"/>
          <w:spacing w:val="-2"/>
        </w:rPr>
        <w:t xml:space="preserve"> </w:t>
      </w:r>
      <w:r>
        <w:rPr>
          <w:rFonts w:ascii="Arial" w:hAnsi="Arial"/>
          <w:i/>
          <w:color w:val="212121"/>
        </w:rPr>
        <w:t>практика та</w:t>
      </w:r>
      <w:r>
        <w:rPr>
          <w:rFonts w:ascii="Arial" w:hAnsi="Arial"/>
          <w:i/>
          <w:color w:val="212121"/>
          <w:spacing w:val="-2"/>
        </w:rPr>
        <w:t xml:space="preserve"> </w:t>
      </w:r>
      <w:r>
        <w:rPr>
          <w:rFonts w:ascii="Arial" w:hAnsi="Arial"/>
          <w:i/>
          <w:color w:val="212121"/>
        </w:rPr>
        <w:t>досвід.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color w:val="212121"/>
        </w:rPr>
        <w:t>2018.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1.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С.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11-18.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spacing w:before="2"/>
      </w:pPr>
      <w:r>
        <w:rPr>
          <w:color w:val="212121"/>
        </w:rPr>
        <w:t>Галько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Л.Р.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Інвестиційна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промислового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підприємства: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Навч.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посібник.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Тернопіль,</w:t>
      </w:r>
    </w:p>
    <w:p w:rsidR="006D4FD2" w:rsidRDefault="00A267C6">
      <w:pPr>
        <w:pStyle w:val="a3"/>
        <w:spacing w:before="4"/>
        <w:ind w:left="416"/>
      </w:pPr>
      <w:r>
        <w:rPr>
          <w:color w:val="212121"/>
        </w:rPr>
        <w:t>«Крок»,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2015.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191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spacing w:before="5"/>
      </w:pPr>
      <w:r>
        <w:rPr>
          <w:color w:val="212121"/>
        </w:rPr>
        <w:t>Луців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Б.Л.,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Кравчук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І.С.,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Сас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Б.Б.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Інвестування: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підручник.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Тернопіль,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2014.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544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spacing w:before="3" w:line="249" w:lineRule="exact"/>
      </w:pPr>
      <w:r>
        <w:rPr>
          <w:color w:val="212121"/>
          <w:spacing w:val="-1"/>
          <w:w w:val="95"/>
        </w:rPr>
        <w:t>Ляліна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spacing w:val="-1"/>
          <w:w w:val="95"/>
        </w:rPr>
        <w:t>Н.С.,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spacing w:val="-1"/>
          <w:w w:val="95"/>
        </w:rPr>
        <w:t>Олійник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spacing w:val="-1"/>
          <w:w w:val="95"/>
        </w:rPr>
        <w:t>В.В.,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spacing w:val="-1"/>
          <w:w w:val="95"/>
        </w:rPr>
        <w:t>Рудь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spacing w:val="-1"/>
          <w:w w:val="95"/>
        </w:rPr>
        <w:t>Л.П.,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spacing w:val="-1"/>
          <w:w w:val="95"/>
        </w:rPr>
        <w:t>Філімонова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Ю.Л.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Інвестування: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навч.</w:t>
      </w:r>
      <w:r>
        <w:rPr>
          <w:color w:val="212121"/>
          <w:spacing w:val="-7"/>
          <w:w w:val="95"/>
        </w:rPr>
        <w:t xml:space="preserve"> </w:t>
      </w:r>
      <w:r>
        <w:rPr>
          <w:color w:val="212121"/>
          <w:w w:val="95"/>
        </w:rPr>
        <w:t>посібник.</w:t>
      </w:r>
      <w:r>
        <w:rPr>
          <w:color w:val="212121"/>
          <w:spacing w:val="-11"/>
          <w:w w:val="95"/>
        </w:rPr>
        <w:t xml:space="preserve"> </w:t>
      </w:r>
      <w:r>
        <w:rPr>
          <w:color w:val="212121"/>
          <w:w w:val="95"/>
        </w:rPr>
        <w:t>Х.,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2014.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296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с.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ind w:right="409"/>
      </w:pPr>
      <w:r>
        <w:rPr>
          <w:color w:val="212121"/>
        </w:rPr>
        <w:t>Орлик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О.В.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Оцінка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привабливості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інвестиційних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проектів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засобами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MS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Excel.</w:t>
      </w:r>
      <w:r>
        <w:rPr>
          <w:color w:val="212121"/>
          <w:spacing w:val="15"/>
        </w:rPr>
        <w:t xml:space="preserve"> </w:t>
      </w:r>
      <w:r>
        <w:rPr>
          <w:rFonts w:ascii="Arial" w:hAnsi="Arial"/>
          <w:i/>
          <w:color w:val="212121"/>
        </w:rPr>
        <w:t>Науковий</w:t>
      </w:r>
      <w:r>
        <w:rPr>
          <w:rFonts w:ascii="Arial" w:hAnsi="Arial"/>
          <w:i/>
          <w:color w:val="212121"/>
          <w:spacing w:val="-59"/>
        </w:rPr>
        <w:t xml:space="preserve"> </w:t>
      </w:r>
      <w:r>
        <w:rPr>
          <w:rFonts w:ascii="Arial" w:hAnsi="Arial"/>
          <w:i/>
          <w:color w:val="212121"/>
        </w:rPr>
        <w:t>вісник.</w:t>
      </w:r>
      <w:r>
        <w:rPr>
          <w:rFonts w:ascii="Arial" w:hAnsi="Arial"/>
          <w:i/>
          <w:color w:val="212121"/>
          <w:spacing w:val="1"/>
        </w:rPr>
        <w:t xml:space="preserve"> </w:t>
      </w:r>
      <w:r>
        <w:rPr>
          <w:color w:val="212121"/>
        </w:rPr>
        <w:t>2009.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11 (89).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С.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13-22.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spacing w:before="4"/>
      </w:pPr>
      <w:r>
        <w:rPr>
          <w:color w:val="212121"/>
        </w:rPr>
        <w:t>Погріщук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Г.Б.,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Руденко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В.В.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Інвестування: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навч.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посібник.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Тернопіль,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2014.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277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spacing w:before="5" w:line="242" w:lineRule="auto"/>
        <w:ind w:right="409"/>
      </w:pPr>
      <w:r>
        <w:rPr>
          <w:color w:val="212121"/>
        </w:rPr>
        <w:t>Про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інвестиційну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діяльність: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Закон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18.09.1991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1560-XII.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Дата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оновлення:</w:t>
      </w:r>
      <w:r>
        <w:rPr>
          <w:color w:val="212121"/>
          <w:spacing w:val="-56"/>
        </w:rPr>
        <w:t xml:space="preserve"> </w:t>
      </w:r>
      <w:r>
        <w:rPr>
          <w:color w:val="212121"/>
        </w:rPr>
        <w:t>18.12.2017.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URL:</w:t>
      </w:r>
      <w:r>
        <w:rPr>
          <w:color w:val="212121"/>
          <w:spacing w:val="2"/>
        </w:rPr>
        <w:t xml:space="preserve"> </w:t>
      </w:r>
      <w:hyperlink r:id="rId5">
        <w:r>
          <w:rPr>
            <w:color w:val="212121"/>
          </w:rPr>
          <w:t>https://zakon.rada.gov.ua/laws/show/1560-12</w:t>
        </w:r>
      </w:hyperlink>
      <w:r>
        <w:rPr>
          <w:color w:val="212121"/>
        </w:rPr>
        <w:t>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417"/>
        </w:tabs>
        <w:spacing w:before="1" w:line="244" w:lineRule="auto"/>
        <w:ind w:right="412"/>
      </w:pPr>
      <w:r>
        <w:rPr>
          <w:color w:val="212121"/>
        </w:rPr>
        <w:t>Рач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В.А.,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Россошанська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О.В.,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Медвєдєва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О.М.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проектами: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практичні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аспекти</w:t>
      </w:r>
      <w:r>
        <w:rPr>
          <w:color w:val="212121"/>
          <w:spacing w:val="-55"/>
        </w:rPr>
        <w:t xml:space="preserve"> </w:t>
      </w:r>
      <w:r>
        <w:rPr>
          <w:color w:val="212121"/>
          <w:spacing w:val="-2"/>
        </w:rPr>
        <w:t>реалізації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стратегій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регіонального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розвитку: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Навч.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посібник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/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за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ред.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В.А.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Рача.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К.:,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2010.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276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с.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561"/>
        </w:tabs>
        <w:spacing w:line="248" w:lineRule="exact"/>
        <w:ind w:left="560" w:hanging="428"/>
        <w:rPr>
          <w:rFonts w:ascii="Arial" w:hAnsi="Arial"/>
          <w:i/>
        </w:rPr>
      </w:pPr>
      <w:r>
        <w:rPr>
          <w:color w:val="212121"/>
        </w:rPr>
        <w:t>Сендерович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А.Й.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Сучасні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моделі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оцінки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вартості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компаній</w:t>
      </w:r>
      <w:r>
        <w:rPr>
          <w:rFonts w:ascii="Arial" w:hAnsi="Arial"/>
          <w:i/>
          <w:color w:val="212121"/>
        </w:rPr>
        <w:t>.</w:t>
      </w:r>
      <w:r>
        <w:rPr>
          <w:rFonts w:ascii="Arial" w:hAnsi="Arial"/>
          <w:i/>
          <w:color w:val="212121"/>
          <w:spacing w:val="5"/>
        </w:rPr>
        <w:t xml:space="preserve"> </w:t>
      </w:r>
      <w:r>
        <w:rPr>
          <w:rFonts w:ascii="Arial" w:hAnsi="Arial"/>
          <w:i/>
          <w:color w:val="212121"/>
        </w:rPr>
        <w:t>Інвестиції:</w:t>
      </w:r>
      <w:r>
        <w:rPr>
          <w:rFonts w:ascii="Arial" w:hAnsi="Arial"/>
          <w:i/>
          <w:color w:val="212121"/>
          <w:spacing w:val="6"/>
        </w:rPr>
        <w:t xml:space="preserve"> </w:t>
      </w:r>
      <w:r>
        <w:rPr>
          <w:rFonts w:ascii="Arial" w:hAnsi="Arial"/>
          <w:i/>
          <w:color w:val="212121"/>
        </w:rPr>
        <w:t>практика</w:t>
      </w:r>
      <w:r>
        <w:rPr>
          <w:rFonts w:ascii="Arial" w:hAnsi="Arial"/>
          <w:i/>
          <w:color w:val="212121"/>
          <w:spacing w:val="4"/>
        </w:rPr>
        <w:t xml:space="preserve"> </w:t>
      </w:r>
      <w:r>
        <w:rPr>
          <w:rFonts w:ascii="Arial" w:hAnsi="Arial"/>
          <w:i/>
          <w:color w:val="212121"/>
        </w:rPr>
        <w:t>та</w:t>
      </w:r>
      <w:r>
        <w:rPr>
          <w:rFonts w:ascii="Arial" w:hAnsi="Arial"/>
          <w:i/>
          <w:color w:val="212121"/>
          <w:spacing w:val="5"/>
        </w:rPr>
        <w:t xml:space="preserve"> </w:t>
      </w:r>
      <w:r>
        <w:rPr>
          <w:rFonts w:ascii="Arial" w:hAnsi="Arial"/>
          <w:i/>
          <w:color w:val="212121"/>
        </w:rPr>
        <w:t>досвід.</w:t>
      </w:r>
    </w:p>
    <w:p w:rsidR="006D4FD2" w:rsidRDefault="00A267C6">
      <w:pPr>
        <w:pStyle w:val="a3"/>
        <w:spacing w:before="5"/>
        <w:ind w:left="416"/>
      </w:pPr>
      <w:r>
        <w:rPr>
          <w:color w:val="212121"/>
        </w:rPr>
        <w:t>2015.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1.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С.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99-106.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561"/>
        </w:tabs>
        <w:spacing w:before="3" w:line="242" w:lineRule="auto"/>
        <w:ind w:right="413"/>
      </w:pPr>
      <w:r>
        <w:rPr>
          <w:color w:val="212121"/>
        </w:rPr>
        <w:t>Чорна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М.В.,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Глухова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С.В.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Формування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ефективної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інвестиційної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політики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підприємства:</w:t>
      </w:r>
      <w:r>
        <w:rPr>
          <w:color w:val="212121"/>
          <w:spacing w:val="-56"/>
        </w:rPr>
        <w:t xml:space="preserve"> </w:t>
      </w:r>
      <w:r>
        <w:rPr>
          <w:color w:val="212121"/>
        </w:rPr>
        <w:t>монографія.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Харків,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2010.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210 с.</w:t>
      </w:r>
    </w:p>
    <w:p w:rsidR="006D4FD2" w:rsidRDefault="00A267C6">
      <w:pPr>
        <w:pStyle w:val="a4"/>
        <w:numPr>
          <w:ilvl w:val="0"/>
          <w:numId w:val="1"/>
        </w:numPr>
        <w:tabs>
          <w:tab w:val="left" w:pos="561"/>
        </w:tabs>
        <w:spacing w:before="1"/>
        <w:ind w:right="407"/>
      </w:pPr>
      <w:r>
        <w:rPr>
          <w:color w:val="212121"/>
        </w:rPr>
        <w:t>Яшкіна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Н.В.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Прийняття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інвестиційних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рішень: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методи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оцінки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основні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критерії.</w:t>
      </w:r>
      <w:r>
        <w:rPr>
          <w:color w:val="212121"/>
          <w:spacing w:val="12"/>
        </w:rPr>
        <w:t xml:space="preserve"> </w:t>
      </w:r>
      <w:r>
        <w:rPr>
          <w:rFonts w:ascii="Arial" w:hAnsi="Arial"/>
          <w:i/>
          <w:color w:val="212121"/>
        </w:rPr>
        <w:t>Інвестиції:</w:t>
      </w:r>
      <w:r>
        <w:rPr>
          <w:rFonts w:ascii="Arial" w:hAnsi="Arial"/>
          <w:i/>
          <w:color w:val="212121"/>
          <w:spacing w:val="-58"/>
        </w:rPr>
        <w:t xml:space="preserve"> </w:t>
      </w:r>
      <w:r>
        <w:rPr>
          <w:rFonts w:ascii="Arial" w:hAnsi="Arial"/>
          <w:i/>
          <w:color w:val="212121"/>
        </w:rPr>
        <w:t>практика</w:t>
      </w:r>
      <w:r>
        <w:rPr>
          <w:rFonts w:ascii="Arial" w:hAnsi="Arial"/>
          <w:i/>
          <w:color w:val="212121"/>
          <w:spacing w:val="-3"/>
        </w:rPr>
        <w:t xml:space="preserve"> </w:t>
      </w:r>
      <w:r>
        <w:rPr>
          <w:rFonts w:ascii="Arial" w:hAnsi="Arial"/>
          <w:i/>
          <w:color w:val="212121"/>
        </w:rPr>
        <w:t>та</w:t>
      </w:r>
      <w:r>
        <w:rPr>
          <w:rFonts w:ascii="Arial" w:hAnsi="Arial"/>
          <w:i/>
          <w:color w:val="212121"/>
          <w:spacing w:val="-2"/>
        </w:rPr>
        <w:t xml:space="preserve"> </w:t>
      </w:r>
      <w:r>
        <w:rPr>
          <w:rFonts w:ascii="Arial" w:hAnsi="Arial"/>
          <w:i/>
          <w:color w:val="212121"/>
        </w:rPr>
        <w:t>досвід.</w:t>
      </w:r>
      <w:r>
        <w:rPr>
          <w:rFonts w:ascii="Arial" w:hAnsi="Arial"/>
          <w:i/>
          <w:color w:val="212121"/>
          <w:spacing w:val="3"/>
        </w:rPr>
        <w:t xml:space="preserve"> </w:t>
      </w:r>
      <w:r>
        <w:rPr>
          <w:color w:val="212121"/>
        </w:rPr>
        <w:t>2010.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10.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С.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6-8.</w:t>
      </w:r>
    </w:p>
    <w:p w:rsidR="006D4FD2" w:rsidRDefault="006D4FD2">
      <w:pPr>
        <w:pStyle w:val="a3"/>
        <w:spacing w:before="2"/>
        <w:rPr>
          <w:sz w:val="24"/>
        </w:rPr>
      </w:pPr>
    </w:p>
    <w:p w:rsidR="006D4FD2" w:rsidRDefault="00A267C6">
      <w:pPr>
        <w:pStyle w:val="Heading1"/>
        <w:ind w:left="3964"/>
        <w:jc w:val="left"/>
      </w:pPr>
      <w:r>
        <w:rPr>
          <w:color w:val="AF1C31"/>
        </w:rPr>
        <w:t>Політика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оцінювання</w:t>
      </w:r>
    </w:p>
    <w:p w:rsidR="006D4FD2" w:rsidRDefault="00A267C6">
      <w:pPr>
        <w:pStyle w:val="a3"/>
        <w:spacing w:before="182" w:line="244" w:lineRule="auto"/>
        <w:ind w:left="133" w:right="408"/>
        <w:jc w:val="both"/>
      </w:pPr>
      <w:r>
        <w:rPr>
          <w:rFonts w:ascii="Arial" w:hAnsi="Arial"/>
          <w:b/>
        </w:rPr>
        <w:t>Політика щодо дедлайнів та перескладання</w:t>
      </w:r>
      <w:r>
        <w:t>: Роботи, які здаються із порушенням термінів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поважних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нижчу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(-20</w:t>
      </w:r>
      <w:r>
        <w:rPr>
          <w:spacing w:val="1"/>
        </w:rPr>
        <w:t xml:space="preserve"> </w:t>
      </w:r>
      <w:r>
        <w:t>балів).</w:t>
      </w:r>
      <w:r>
        <w:rPr>
          <w:spacing w:val="1"/>
        </w:rPr>
        <w:t xml:space="preserve"> </w:t>
      </w:r>
      <w:r>
        <w:t>Перескладання</w:t>
      </w:r>
      <w:r>
        <w:rPr>
          <w:spacing w:val="1"/>
        </w:rPr>
        <w:t xml:space="preserve"> </w:t>
      </w:r>
      <w:r>
        <w:t>модулів</w:t>
      </w:r>
      <w:r>
        <w:rPr>
          <w:spacing w:val="1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дозволу деканату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наявності</w:t>
      </w:r>
      <w:r>
        <w:rPr>
          <w:spacing w:val="-1"/>
        </w:rPr>
        <w:t xml:space="preserve"> </w:t>
      </w:r>
      <w:r>
        <w:t>поважних</w:t>
      </w:r>
      <w:r>
        <w:rPr>
          <w:spacing w:val="-1"/>
        </w:rPr>
        <w:t xml:space="preserve"> </w:t>
      </w:r>
      <w:r>
        <w:t>причин.</w:t>
      </w:r>
    </w:p>
    <w:p w:rsidR="006D4FD2" w:rsidRDefault="00A267C6">
      <w:pPr>
        <w:pStyle w:val="a3"/>
        <w:spacing w:line="244" w:lineRule="auto"/>
        <w:ind w:left="133" w:right="407"/>
        <w:jc w:val="both"/>
      </w:pPr>
      <w:r>
        <w:rPr>
          <w:rFonts w:ascii="Arial" w:hAnsi="Arial"/>
          <w:b/>
        </w:rPr>
        <w:t>Політика щодо академічної доброчесності</w:t>
      </w:r>
      <w:r>
        <w:t>: Усі письмові роботи перевіряються на наявність</w:t>
      </w:r>
      <w:r>
        <w:rPr>
          <w:spacing w:val="1"/>
        </w:rPr>
        <w:t xml:space="preserve"> </w:t>
      </w:r>
      <w:r>
        <w:t>плагіату і допускаються до захисту із коректними текстовими запозиченнями не більше як 20%.</w:t>
      </w:r>
      <w:r>
        <w:rPr>
          <w:spacing w:val="-56"/>
        </w:rPr>
        <w:t xml:space="preserve"> </w:t>
      </w:r>
      <w:r>
        <w:t>Списування під час контрольних робіт та екзаменів заборонені (в тому числі із використанням</w:t>
      </w:r>
      <w:r>
        <w:rPr>
          <w:spacing w:val="1"/>
        </w:rPr>
        <w:t xml:space="preserve"> </w:t>
      </w:r>
      <w:r>
        <w:t>мобільних</w:t>
      </w:r>
      <w:r>
        <w:rPr>
          <w:spacing w:val="-5"/>
        </w:rPr>
        <w:t xml:space="preserve"> </w:t>
      </w:r>
      <w:r>
        <w:t>девайсів).</w:t>
      </w:r>
    </w:p>
    <w:p w:rsidR="006D4FD2" w:rsidRDefault="00A267C6">
      <w:pPr>
        <w:pStyle w:val="a3"/>
        <w:spacing w:line="247" w:lineRule="auto"/>
        <w:ind w:left="133" w:right="410"/>
        <w:jc w:val="both"/>
      </w:pPr>
      <w:r>
        <w:rPr>
          <w:rFonts w:ascii="Arial" w:hAnsi="Arial"/>
          <w:b/>
        </w:rPr>
        <w:t>Політика щодо відвідування</w:t>
      </w:r>
      <w:r>
        <w:t>: Відвідування занять є о</w:t>
      </w:r>
      <w:r>
        <w:t>бов’язковим компонентом оцінювання,</w:t>
      </w:r>
      <w:r>
        <w:rPr>
          <w:spacing w:val="1"/>
        </w:rPr>
        <w:t xml:space="preserve"> </w:t>
      </w:r>
      <w:r>
        <w:t>за яке нараховуються</w:t>
      </w:r>
      <w:r>
        <w:rPr>
          <w:spacing w:val="1"/>
        </w:rPr>
        <w:t xml:space="preserve"> </w:t>
      </w:r>
      <w:r>
        <w:t>бали.</w:t>
      </w:r>
      <w:r>
        <w:rPr>
          <w:spacing w:val="2"/>
        </w:rPr>
        <w:t xml:space="preserve"> </w:t>
      </w:r>
      <w:r>
        <w:t>За об’єктивних</w:t>
      </w:r>
      <w:r>
        <w:rPr>
          <w:spacing w:val="-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хвороба,</w:t>
      </w:r>
      <w:r>
        <w:rPr>
          <w:spacing w:val="1"/>
        </w:rPr>
        <w:t xml:space="preserve"> </w:t>
      </w:r>
      <w:r>
        <w:t>паралельна</w:t>
      </w:r>
      <w:r>
        <w:rPr>
          <w:spacing w:val="1"/>
        </w:rPr>
        <w:t xml:space="preserve"> </w:t>
      </w:r>
      <w:r>
        <w:t>навчання,</w:t>
      </w:r>
    </w:p>
    <w:p w:rsidR="006D4FD2" w:rsidRDefault="006D4FD2">
      <w:pPr>
        <w:spacing w:line="247" w:lineRule="auto"/>
        <w:jc w:val="both"/>
        <w:sectPr w:rsidR="006D4FD2">
          <w:pgSz w:w="11910" w:h="16840"/>
          <w:pgMar w:top="1120" w:right="440" w:bottom="280" w:left="1000" w:header="720" w:footer="720" w:gutter="0"/>
          <w:cols w:space="720"/>
        </w:sectPr>
      </w:pPr>
    </w:p>
    <w:p w:rsidR="006D4FD2" w:rsidRDefault="00A267C6">
      <w:pPr>
        <w:pStyle w:val="a3"/>
        <w:spacing w:before="75" w:line="244" w:lineRule="auto"/>
        <w:ind w:left="133" w:right="408"/>
        <w:jc w:val="both"/>
      </w:pPr>
      <w:r>
        <w:lastRenderedPageBreak/>
        <w:t>навчання закордоном та міжнародне стажування) навчання може відбуватись в он-лайн формі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погодженням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керівнико</w:t>
      </w:r>
      <w:r>
        <w:t>м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розміщених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дистанційного навчання</w:t>
      </w:r>
      <w:r>
        <w:rPr>
          <w:spacing w:val="6"/>
        </w:rPr>
        <w:t xml:space="preserve"> </w:t>
      </w:r>
      <w:r>
        <w:t>Moodle.</w:t>
      </w:r>
    </w:p>
    <w:p w:rsidR="006D4FD2" w:rsidRDefault="006D4FD2">
      <w:pPr>
        <w:pStyle w:val="a3"/>
        <w:spacing w:before="10"/>
        <w:rPr>
          <w:sz w:val="23"/>
        </w:rPr>
      </w:pPr>
    </w:p>
    <w:p w:rsidR="006D4FD2" w:rsidRDefault="00A267C6">
      <w:pPr>
        <w:pStyle w:val="Heading1"/>
        <w:spacing w:before="0"/>
        <w:ind w:right="874"/>
      </w:pPr>
      <w:r>
        <w:rPr>
          <w:color w:val="AF1C31"/>
        </w:rPr>
        <w:t>Оцінювання</w:t>
      </w:r>
    </w:p>
    <w:p w:rsidR="006D4FD2" w:rsidRDefault="00A267C6">
      <w:pPr>
        <w:spacing w:before="185"/>
        <w:ind w:left="416"/>
        <w:rPr>
          <w:sz w:val="21"/>
        </w:rPr>
      </w:pPr>
      <w:r>
        <w:rPr>
          <w:sz w:val="21"/>
        </w:rPr>
        <w:t>Остаточна</w:t>
      </w:r>
      <w:r>
        <w:rPr>
          <w:spacing w:val="-11"/>
          <w:sz w:val="21"/>
        </w:rPr>
        <w:t xml:space="preserve"> </w:t>
      </w:r>
      <w:r>
        <w:rPr>
          <w:sz w:val="21"/>
        </w:rPr>
        <w:t>оцінка</w:t>
      </w:r>
      <w:r>
        <w:rPr>
          <w:spacing w:val="-10"/>
          <w:sz w:val="21"/>
        </w:rPr>
        <w:t xml:space="preserve"> </w:t>
      </w:r>
      <w:r>
        <w:rPr>
          <w:sz w:val="21"/>
        </w:rPr>
        <w:t>за</w:t>
      </w:r>
      <w:r>
        <w:rPr>
          <w:spacing w:val="-12"/>
          <w:sz w:val="21"/>
        </w:rPr>
        <w:t xml:space="preserve"> </w:t>
      </w:r>
      <w:r>
        <w:rPr>
          <w:sz w:val="21"/>
        </w:rPr>
        <w:t>курс</w:t>
      </w:r>
      <w:r>
        <w:rPr>
          <w:spacing w:val="-11"/>
          <w:sz w:val="21"/>
        </w:rPr>
        <w:t xml:space="preserve"> </w:t>
      </w:r>
      <w:r>
        <w:rPr>
          <w:sz w:val="21"/>
        </w:rPr>
        <w:t>розраховується</w:t>
      </w:r>
      <w:r>
        <w:rPr>
          <w:spacing w:val="-8"/>
          <w:sz w:val="21"/>
        </w:rPr>
        <w:t xml:space="preserve"> </w:t>
      </w:r>
      <w:r>
        <w:rPr>
          <w:sz w:val="21"/>
        </w:rPr>
        <w:t>наступним</w:t>
      </w:r>
      <w:r>
        <w:rPr>
          <w:spacing w:val="-10"/>
          <w:sz w:val="21"/>
        </w:rPr>
        <w:t xml:space="preserve"> </w:t>
      </w:r>
      <w:r>
        <w:rPr>
          <w:sz w:val="21"/>
        </w:rPr>
        <w:t>чином:</w:t>
      </w:r>
    </w:p>
    <w:p w:rsidR="006D4FD2" w:rsidRDefault="006D4FD2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09"/>
        <w:gridCol w:w="2979"/>
      </w:tblGrid>
      <w:tr w:rsidR="006D4FD2">
        <w:trPr>
          <w:trHeight w:val="429"/>
        </w:trPr>
        <w:tc>
          <w:tcPr>
            <w:tcW w:w="6909" w:type="dxa"/>
          </w:tcPr>
          <w:p w:rsidR="006D4FD2" w:rsidRDefault="00A267C6">
            <w:pPr>
              <w:pStyle w:val="TableParagraph"/>
              <w:spacing w:before="95"/>
              <w:ind w:left="2556" w:right="25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Види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оцінювання</w:t>
            </w:r>
          </w:p>
        </w:tc>
        <w:tc>
          <w:tcPr>
            <w:tcW w:w="2979" w:type="dxa"/>
          </w:tcPr>
          <w:p w:rsidR="006D4FD2" w:rsidRDefault="00A267C6">
            <w:pPr>
              <w:pStyle w:val="TableParagraph"/>
              <w:spacing w:before="95"/>
              <w:ind w:left="285" w:right="2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%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від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остаточної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оцінки</w:t>
            </w:r>
          </w:p>
        </w:tc>
      </w:tr>
      <w:tr w:rsidR="006D4FD2">
        <w:trPr>
          <w:trHeight w:val="429"/>
        </w:trPr>
        <w:tc>
          <w:tcPr>
            <w:tcW w:w="6909" w:type="dxa"/>
          </w:tcPr>
          <w:p w:rsidR="006D4FD2" w:rsidRDefault="00A267C6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Опитування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усно</w:t>
            </w:r>
          </w:p>
        </w:tc>
        <w:tc>
          <w:tcPr>
            <w:tcW w:w="2979" w:type="dxa"/>
          </w:tcPr>
          <w:p w:rsidR="006D4FD2" w:rsidRDefault="00A267C6">
            <w:pPr>
              <w:pStyle w:val="TableParagraph"/>
              <w:spacing w:before="101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D4FD2">
        <w:trPr>
          <w:trHeight w:val="431"/>
        </w:trPr>
        <w:tc>
          <w:tcPr>
            <w:tcW w:w="6909" w:type="dxa"/>
          </w:tcPr>
          <w:p w:rsidR="006D4FD2" w:rsidRDefault="00A267C6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(теми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1-5)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питання,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ситуаційні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  <w:tc>
          <w:tcPr>
            <w:tcW w:w="2979" w:type="dxa"/>
          </w:tcPr>
          <w:p w:rsidR="006D4FD2" w:rsidRDefault="00A267C6">
            <w:pPr>
              <w:pStyle w:val="TableParagraph"/>
              <w:spacing w:before="101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6D4FD2">
        <w:trPr>
          <w:trHeight w:val="429"/>
        </w:trPr>
        <w:tc>
          <w:tcPr>
            <w:tcW w:w="6909" w:type="dxa"/>
          </w:tcPr>
          <w:p w:rsidR="006D4FD2" w:rsidRDefault="00A267C6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(теми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6-10)</w:t>
            </w:r>
            <w:r>
              <w:rPr>
                <w:rFonts w:ascii="Arial" w:hAnsi="Arial"/>
                <w:i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тести,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  <w:tc>
          <w:tcPr>
            <w:tcW w:w="2979" w:type="dxa"/>
          </w:tcPr>
          <w:p w:rsidR="006D4FD2" w:rsidRDefault="00A267C6">
            <w:pPr>
              <w:pStyle w:val="TableParagraph"/>
              <w:spacing w:before="101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6D4FD2">
        <w:trPr>
          <w:trHeight w:val="429"/>
        </w:trPr>
        <w:tc>
          <w:tcPr>
            <w:tcW w:w="6909" w:type="dxa"/>
          </w:tcPr>
          <w:p w:rsidR="006D4FD2" w:rsidRDefault="00A267C6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КПІЗ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(теми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2-6;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8-10)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наскрізна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</w:p>
        </w:tc>
        <w:tc>
          <w:tcPr>
            <w:tcW w:w="2979" w:type="dxa"/>
          </w:tcPr>
          <w:p w:rsidR="006D4FD2" w:rsidRDefault="00A267C6">
            <w:pPr>
              <w:pStyle w:val="TableParagraph"/>
              <w:spacing w:before="101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D4FD2">
        <w:trPr>
          <w:trHeight w:val="431"/>
        </w:trPr>
        <w:tc>
          <w:tcPr>
            <w:tcW w:w="6909" w:type="dxa"/>
          </w:tcPr>
          <w:p w:rsidR="006D4FD2" w:rsidRDefault="00A267C6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Екзамен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(теми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1-10)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теоретичні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питання,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задачі</w:t>
            </w:r>
          </w:p>
        </w:tc>
        <w:tc>
          <w:tcPr>
            <w:tcW w:w="2979" w:type="dxa"/>
          </w:tcPr>
          <w:p w:rsidR="006D4FD2" w:rsidRDefault="00A267C6">
            <w:pPr>
              <w:pStyle w:val="TableParagraph"/>
              <w:spacing w:before="101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</w:tbl>
    <w:p w:rsidR="006D4FD2" w:rsidRDefault="006D4FD2">
      <w:pPr>
        <w:pStyle w:val="a3"/>
        <w:rPr>
          <w:sz w:val="24"/>
        </w:rPr>
      </w:pPr>
    </w:p>
    <w:p w:rsidR="006D4FD2" w:rsidRDefault="006D4FD2">
      <w:pPr>
        <w:pStyle w:val="a3"/>
        <w:spacing w:before="7"/>
        <w:rPr>
          <w:sz w:val="24"/>
        </w:rPr>
      </w:pPr>
    </w:p>
    <w:p w:rsidR="006D4FD2" w:rsidRDefault="00A267C6">
      <w:pPr>
        <w:ind w:left="313"/>
        <w:rPr>
          <w:sz w:val="21"/>
        </w:rPr>
      </w:pPr>
      <w:r>
        <w:rPr>
          <w:sz w:val="21"/>
        </w:rPr>
        <w:t>Шкала</w:t>
      </w:r>
      <w:r>
        <w:rPr>
          <w:spacing w:val="-4"/>
          <w:sz w:val="21"/>
        </w:rPr>
        <w:t xml:space="preserve"> </w:t>
      </w:r>
      <w:r>
        <w:rPr>
          <w:sz w:val="21"/>
        </w:rPr>
        <w:t>оцінювання</w:t>
      </w:r>
      <w:r>
        <w:rPr>
          <w:spacing w:val="-2"/>
          <w:sz w:val="21"/>
        </w:rPr>
        <w:t xml:space="preserve"> </w:t>
      </w:r>
      <w:r>
        <w:rPr>
          <w:sz w:val="21"/>
        </w:rPr>
        <w:t>студентів:</w:t>
      </w:r>
    </w:p>
    <w:p w:rsidR="006D4FD2" w:rsidRDefault="006D4FD2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0"/>
        <w:gridCol w:w="2410"/>
        <w:gridCol w:w="5389"/>
      </w:tblGrid>
      <w:tr w:rsidR="006D4FD2">
        <w:trPr>
          <w:trHeight w:val="431"/>
        </w:trPr>
        <w:tc>
          <w:tcPr>
            <w:tcW w:w="2230" w:type="dxa"/>
          </w:tcPr>
          <w:p w:rsidR="006D4FD2" w:rsidRDefault="00A267C6">
            <w:pPr>
              <w:pStyle w:val="TableParagraph"/>
              <w:spacing w:before="95"/>
              <w:ind w:left="829" w:right="8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ECTS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95"/>
              <w:ind w:left="872" w:right="86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Бали</w:t>
            </w:r>
          </w:p>
        </w:tc>
        <w:tc>
          <w:tcPr>
            <w:tcW w:w="5389" w:type="dxa"/>
          </w:tcPr>
          <w:p w:rsidR="006D4FD2" w:rsidRDefault="00A267C6">
            <w:pPr>
              <w:pStyle w:val="TableParagraph"/>
              <w:spacing w:before="95"/>
              <w:ind w:left="336" w:right="3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Зміст</w:t>
            </w:r>
          </w:p>
        </w:tc>
      </w:tr>
      <w:tr w:rsidR="006D4FD2">
        <w:trPr>
          <w:trHeight w:val="429"/>
        </w:trPr>
        <w:tc>
          <w:tcPr>
            <w:tcW w:w="2230" w:type="dxa"/>
          </w:tcPr>
          <w:p w:rsidR="006D4FD2" w:rsidRDefault="00A267C6">
            <w:pPr>
              <w:pStyle w:val="TableParagraph"/>
              <w:spacing w:before="101"/>
              <w:ind w:left="0" w:right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101"/>
              <w:ind w:left="872" w:right="865"/>
              <w:jc w:val="center"/>
              <w:rPr>
                <w:sz w:val="20"/>
              </w:rPr>
            </w:pPr>
            <w:r>
              <w:rPr>
                <w:sz w:val="20"/>
              </w:rPr>
              <w:t>90-100</w:t>
            </w:r>
          </w:p>
        </w:tc>
        <w:tc>
          <w:tcPr>
            <w:tcW w:w="5389" w:type="dxa"/>
          </w:tcPr>
          <w:p w:rsidR="006D4FD2" w:rsidRDefault="00A267C6">
            <w:pPr>
              <w:pStyle w:val="TableParagraph"/>
              <w:spacing w:before="101"/>
              <w:ind w:left="336" w:right="326"/>
              <w:jc w:val="center"/>
              <w:rPr>
                <w:sz w:val="20"/>
              </w:rPr>
            </w:pPr>
            <w:r>
              <w:rPr>
                <w:sz w:val="20"/>
              </w:rPr>
              <w:t>відмінно</w:t>
            </w:r>
          </w:p>
        </w:tc>
      </w:tr>
      <w:tr w:rsidR="006D4FD2">
        <w:trPr>
          <w:trHeight w:val="429"/>
        </w:trPr>
        <w:tc>
          <w:tcPr>
            <w:tcW w:w="2230" w:type="dxa"/>
          </w:tcPr>
          <w:p w:rsidR="006D4FD2" w:rsidRDefault="00A267C6">
            <w:pPr>
              <w:pStyle w:val="TableParagraph"/>
              <w:spacing w:before="101"/>
              <w:ind w:left="0" w:right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101"/>
              <w:ind w:left="872" w:right="863"/>
              <w:jc w:val="center"/>
              <w:rPr>
                <w:sz w:val="20"/>
              </w:rPr>
            </w:pPr>
            <w:r>
              <w:rPr>
                <w:sz w:val="20"/>
              </w:rPr>
              <w:t>85-89</w:t>
            </w:r>
          </w:p>
        </w:tc>
        <w:tc>
          <w:tcPr>
            <w:tcW w:w="5389" w:type="dxa"/>
          </w:tcPr>
          <w:p w:rsidR="006D4FD2" w:rsidRDefault="00A267C6">
            <w:pPr>
              <w:pStyle w:val="TableParagraph"/>
              <w:spacing w:before="101"/>
              <w:ind w:left="336" w:right="328"/>
              <w:jc w:val="center"/>
              <w:rPr>
                <w:sz w:val="20"/>
              </w:rPr>
            </w:pPr>
            <w:r>
              <w:rPr>
                <w:sz w:val="20"/>
              </w:rPr>
              <w:t>добре</w:t>
            </w:r>
          </w:p>
        </w:tc>
      </w:tr>
      <w:tr w:rsidR="006D4FD2">
        <w:trPr>
          <w:trHeight w:val="431"/>
        </w:trPr>
        <w:tc>
          <w:tcPr>
            <w:tcW w:w="2230" w:type="dxa"/>
          </w:tcPr>
          <w:p w:rsidR="006D4FD2" w:rsidRDefault="00A267C6">
            <w:pPr>
              <w:pStyle w:val="TableParagraph"/>
              <w:spacing w:before="101"/>
              <w:ind w:left="0" w:right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101"/>
              <w:ind w:left="872" w:right="863"/>
              <w:jc w:val="center"/>
              <w:rPr>
                <w:sz w:val="20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5389" w:type="dxa"/>
          </w:tcPr>
          <w:p w:rsidR="006D4FD2" w:rsidRDefault="00A267C6">
            <w:pPr>
              <w:pStyle w:val="TableParagraph"/>
              <w:spacing w:before="101"/>
              <w:ind w:left="336" w:right="328"/>
              <w:jc w:val="center"/>
              <w:rPr>
                <w:sz w:val="20"/>
              </w:rPr>
            </w:pPr>
            <w:r>
              <w:rPr>
                <w:sz w:val="20"/>
              </w:rPr>
              <w:t>добре</w:t>
            </w:r>
          </w:p>
        </w:tc>
      </w:tr>
      <w:tr w:rsidR="006D4FD2">
        <w:trPr>
          <w:trHeight w:val="429"/>
        </w:trPr>
        <w:tc>
          <w:tcPr>
            <w:tcW w:w="2230" w:type="dxa"/>
          </w:tcPr>
          <w:p w:rsidR="006D4FD2" w:rsidRDefault="00A267C6">
            <w:pPr>
              <w:pStyle w:val="TableParagraph"/>
              <w:spacing w:before="99"/>
              <w:ind w:left="0" w:right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99"/>
              <w:ind w:left="872" w:right="863"/>
              <w:jc w:val="center"/>
              <w:rPr>
                <w:sz w:val="20"/>
              </w:rPr>
            </w:pPr>
            <w:r>
              <w:rPr>
                <w:sz w:val="20"/>
              </w:rPr>
              <w:t>65-74</w:t>
            </w:r>
          </w:p>
        </w:tc>
        <w:tc>
          <w:tcPr>
            <w:tcW w:w="5389" w:type="dxa"/>
          </w:tcPr>
          <w:p w:rsidR="006D4FD2" w:rsidRDefault="00A267C6">
            <w:pPr>
              <w:pStyle w:val="TableParagraph"/>
              <w:spacing w:before="99"/>
              <w:ind w:left="336" w:right="329"/>
              <w:jc w:val="center"/>
              <w:rPr>
                <w:sz w:val="20"/>
              </w:rPr>
            </w:pPr>
            <w:r>
              <w:rPr>
                <w:sz w:val="20"/>
              </w:rPr>
              <w:t>задовільно</w:t>
            </w:r>
          </w:p>
        </w:tc>
      </w:tr>
      <w:tr w:rsidR="006D4FD2">
        <w:trPr>
          <w:trHeight w:val="429"/>
        </w:trPr>
        <w:tc>
          <w:tcPr>
            <w:tcW w:w="2230" w:type="dxa"/>
          </w:tcPr>
          <w:p w:rsidR="006D4FD2" w:rsidRDefault="00A267C6">
            <w:pPr>
              <w:pStyle w:val="TableParagraph"/>
              <w:spacing w:before="101"/>
              <w:ind w:left="0" w:right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101"/>
              <w:ind w:left="872" w:right="863"/>
              <w:jc w:val="center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  <w:tc>
          <w:tcPr>
            <w:tcW w:w="5389" w:type="dxa"/>
          </w:tcPr>
          <w:p w:rsidR="006D4FD2" w:rsidRDefault="00A267C6">
            <w:pPr>
              <w:pStyle w:val="TableParagraph"/>
              <w:spacing w:before="101"/>
              <w:ind w:left="336" w:right="328"/>
              <w:jc w:val="center"/>
              <w:rPr>
                <w:sz w:val="20"/>
              </w:rPr>
            </w:pPr>
            <w:r>
              <w:rPr>
                <w:sz w:val="20"/>
              </w:rPr>
              <w:t>достатньо</w:t>
            </w:r>
          </w:p>
        </w:tc>
      </w:tr>
      <w:tr w:rsidR="006D4FD2">
        <w:trPr>
          <w:trHeight w:val="431"/>
        </w:trPr>
        <w:tc>
          <w:tcPr>
            <w:tcW w:w="2230" w:type="dxa"/>
          </w:tcPr>
          <w:p w:rsidR="006D4FD2" w:rsidRDefault="00A267C6">
            <w:pPr>
              <w:pStyle w:val="TableParagraph"/>
              <w:spacing w:before="101"/>
              <w:ind w:left="650" w:right="817"/>
              <w:jc w:val="center"/>
              <w:rPr>
                <w:sz w:val="20"/>
              </w:rPr>
            </w:pPr>
            <w:r>
              <w:rPr>
                <w:sz w:val="20"/>
              </w:rPr>
              <w:t>FX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101"/>
              <w:ind w:left="872" w:right="863"/>
              <w:jc w:val="center"/>
              <w:rPr>
                <w:sz w:val="20"/>
              </w:rPr>
            </w:pPr>
            <w:r>
              <w:rPr>
                <w:sz w:val="20"/>
              </w:rPr>
              <w:t>35-59</w:t>
            </w:r>
          </w:p>
        </w:tc>
        <w:tc>
          <w:tcPr>
            <w:tcW w:w="5389" w:type="dxa"/>
          </w:tcPr>
          <w:p w:rsidR="006D4FD2" w:rsidRDefault="00A267C6">
            <w:pPr>
              <w:pStyle w:val="TableParagraph"/>
              <w:spacing w:before="101"/>
              <w:ind w:left="336" w:right="333"/>
              <w:jc w:val="center"/>
              <w:rPr>
                <w:sz w:val="20"/>
              </w:rPr>
            </w:pPr>
            <w:r>
              <w:rPr>
                <w:sz w:val="20"/>
              </w:rPr>
              <w:t>незадовільно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можливістю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повторного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складання</w:t>
            </w:r>
          </w:p>
        </w:tc>
      </w:tr>
      <w:tr w:rsidR="006D4FD2">
        <w:trPr>
          <w:trHeight w:val="429"/>
        </w:trPr>
        <w:tc>
          <w:tcPr>
            <w:tcW w:w="2230" w:type="dxa"/>
          </w:tcPr>
          <w:p w:rsidR="006D4FD2" w:rsidRDefault="00A267C6">
            <w:pPr>
              <w:pStyle w:val="TableParagraph"/>
              <w:spacing w:before="98"/>
              <w:ind w:left="0" w:right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2410" w:type="dxa"/>
          </w:tcPr>
          <w:p w:rsidR="006D4FD2" w:rsidRDefault="00A267C6">
            <w:pPr>
              <w:pStyle w:val="TableParagraph"/>
              <w:spacing w:before="98"/>
              <w:ind w:left="872" w:right="863"/>
              <w:jc w:val="center"/>
              <w:rPr>
                <w:sz w:val="20"/>
              </w:rPr>
            </w:pPr>
            <w:r>
              <w:rPr>
                <w:sz w:val="20"/>
              </w:rPr>
              <w:t>1-34</w:t>
            </w:r>
          </w:p>
        </w:tc>
        <w:tc>
          <w:tcPr>
            <w:tcW w:w="5389" w:type="dxa"/>
          </w:tcPr>
          <w:p w:rsidR="006D4FD2" w:rsidRDefault="00A267C6">
            <w:pPr>
              <w:pStyle w:val="TableParagraph"/>
              <w:spacing w:before="98"/>
              <w:ind w:left="336" w:right="3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незадовільно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обов’язковим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повторним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курсом</w:t>
            </w:r>
          </w:p>
        </w:tc>
      </w:tr>
    </w:tbl>
    <w:p w:rsidR="00000000" w:rsidRDefault="00A267C6"/>
    <w:sectPr w:rsidR="00000000" w:rsidSect="006D4FD2">
      <w:pgSz w:w="11910" w:h="16840"/>
      <w:pgMar w:top="1040" w:right="44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6775"/>
    <w:multiLevelType w:val="hybridMultilevel"/>
    <w:tmpl w:val="848A44E4"/>
    <w:lvl w:ilvl="0" w:tplc="4BE62E82">
      <w:numFmt w:val="bullet"/>
      <w:lvlText w:val="-"/>
      <w:lvlJc w:val="left"/>
      <w:pPr>
        <w:ind w:left="274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30A4B18">
      <w:numFmt w:val="bullet"/>
      <w:lvlText w:val="•"/>
      <w:lvlJc w:val="left"/>
      <w:pPr>
        <w:ind w:left="1298" w:hanging="142"/>
      </w:pPr>
      <w:rPr>
        <w:rFonts w:hint="default"/>
        <w:lang w:val="uk-UA" w:eastAsia="en-US" w:bidi="ar-SA"/>
      </w:rPr>
    </w:lvl>
    <w:lvl w:ilvl="2" w:tplc="6A7CA024">
      <w:numFmt w:val="bullet"/>
      <w:lvlText w:val="•"/>
      <w:lvlJc w:val="left"/>
      <w:pPr>
        <w:ind w:left="2317" w:hanging="142"/>
      </w:pPr>
      <w:rPr>
        <w:rFonts w:hint="default"/>
        <w:lang w:val="uk-UA" w:eastAsia="en-US" w:bidi="ar-SA"/>
      </w:rPr>
    </w:lvl>
    <w:lvl w:ilvl="3" w:tplc="053E7D9E">
      <w:numFmt w:val="bullet"/>
      <w:lvlText w:val="•"/>
      <w:lvlJc w:val="left"/>
      <w:pPr>
        <w:ind w:left="3335" w:hanging="142"/>
      </w:pPr>
      <w:rPr>
        <w:rFonts w:hint="default"/>
        <w:lang w:val="uk-UA" w:eastAsia="en-US" w:bidi="ar-SA"/>
      </w:rPr>
    </w:lvl>
    <w:lvl w:ilvl="4" w:tplc="A79A4A1C">
      <w:numFmt w:val="bullet"/>
      <w:lvlText w:val="•"/>
      <w:lvlJc w:val="left"/>
      <w:pPr>
        <w:ind w:left="4354" w:hanging="142"/>
      </w:pPr>
      <w:rPr>
        <w:rFonts w:hint="default"/>
        <w:lang w:val="uk-UA" w:eastAsia="en-US" w:bidi="ar-SA"/>
      </w:rPr>
    </w:lvl>
    <w:lvl w:ilvl="5" w:tplc="8092D102">
      <w:numFmt w:val="bullet"/>
      <w:lvlText w:val="•"/>
      <w:lvlJc w:val="left"/>
      <w:pPr>
        <w:ind w:left="5373" w:hanging="142"/>
      </w:pPr>
      <w:rPr>
        <w:rFonts w:hint="default"/>
        <w:lang w:val="uk-UA" w:eastAsia="en-US" w:bidi="ar-SA"/>
      </w:rPr>
    </w:lvl>
    <w:lvl w:ilvl="6" w:tplc="D1240C9E">
      <w:numFmt w:val="bullet"/>
      <w:lvlText w:val="•"/>
      <w:lvlJc w:val="left"/>
      <w:pPr>
        <w:ind w:left="6391" w:hanging="142"/>
      </w:pPr>
      <w:rPr>
        <w:rFonts w:hint="default"/>
        <w:lang w:val="uk-UA" w:eastAsia="en-US" w:bidi="ar-SA"/>
      </w:rPr>
    </w:lvl>
    <w:lvl w:ilvl="7" w:tplc="8D0C9EDC">
      <w:numFmt w:val="bullet"/>
      <w:lvlText w:val="•"/>
      <w:lvlJc w:val="left"/>
      <w:pPr>
        <w:ind w:left="7410" w:hanging="142"/>
      </w:pPr>
      <w:rPr>
        <w:rFonts w:hint="default"/>
        <w:lang w:val="uk-UA" w:eastAsia="en-US" w:bidi="ar-SA"/>
      </w:rPr>
    </w:lvl>
    <w:lvl w:ilvl="8" w:tplc="F59E70CE">
      <w:numFmt w:val="bullet"/>
      <w:lvlText w:val="•"/>
      <w:lvlJc w:val="left"/>
      <w:pPr>
        <w:ind w:left="8429" w:hanging="142"/>
      </w:pPr>
      <w:rPr>
        <w:rFonts w:hint="default"/>
        <w:lang w:val="uk-UA" w:eastAsia="en-US" w:bidi="ar-SA"/>
      </w:rPr>
    </w:lvl>
  </w:abstractNum>
  <w:abstractNum w:abstractNumId="1">
    <w:nsid w:val="5B157AA5"/>
    <w:multiLevelType w:val="hybridMultilevel"/>
    <w:tmpl w:val="FDE6E6C2"/>
    <w:lvl w:ilvl="0" w:tplc="62CCBE8A">
      <w:start w:val="1"/>
      <w:numFmt w:val="decimal"/>
      <w:lvlText w:val="%1."/>
      <w:lvlJc w:val="left"/>
      <w:pPr>
        <w:ind w:left="416" w:hanging="284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"/>
        <w:w w:val="100"/>
        <w:sz w:val="22"/>
        <w:szCs w:val="22"/>
        <w:lang w:val="uk-UA" w:eastAsia="en-US" w:bidi="ar-SA"/>
      </w:rPr>
    </w:lvl>
    <w:lvl w:ilvl="1" w:tplc="2D265788">
      <w:numFmt w:val="bullet"/>
      <w:lvlText w:val="•"/>
      <w:lvlJc w:val="left"/>
      <w:pPr>
        <w:ind w:left="1424" w:hanging="284"/>
      </w:pPr>
      <w:rPr>
        <w:rFonts w:hint="default"/>
        <w:lang w:val="uk-UA" w:eastAsia="en-US" w:bidi="ar-SA"/>
      </w:rPr>
    </w:lvl>
    <w:lvl w:ilvl="2" w:tplc="5EECFD70">
      <w:numFmt w:val="bullet"/>
      <w:lvlText w:val="•"/>
      <w:lvlJc w:val="left"/>
      <w:pPr>
        <w:ind w:left="2429" w:hanging="284"/>
      </w:pPr>
      <w:rPr>
        <w:rFonts w:hint="default"/>
        <w:lang w:val="uk-UA" w:eastAsia="en-US" w:bidi="ar-SA"/>
      </w:rPr>
    </w:lvl>
    <w:lvl w:ilvl="3" w:tplc="4298468A">
      <w:numFmt w:val="bullet"/>
      <w:lvlText w:val="•"/>
      <w:lvlJc w:val="left"/>
      <w:pPr>
        <w:ind w:left="3433" w:hanging="284"/>
      </w:pPr>
      <w:rPr>
        <w:rFonts w:hint="default"/>
        <w:lang w:val="uk-UA" w:eastAsia="en-US" w:bidi="ar-SA"/>
      </w:rPr>
    </w:lvl>
    <w:lvl w:ilvl="4" w:tplc="88EAEBBA">
      <w:numFmt w:val="bullet"/>
      <w:lvlText w:val="•"/>
      <w:lvlJc w:val="left"/>
      <w:pPr>
        <w:ind w:left="4438" w:hanging="284"/>
      </w:pPr>
      <w:rPr>
        <w:rFonts w:hint="default"/>
        <w:lang w:val="uk-UA" w:eastAsia="en-US" w:bidi="ar-SA"/>
      </w:rPr>
    </w:lvl>
    <w:lvl w:ilvl="5" w:tplc="F1F030FC">
      <w:numFmt w:val="bullet"/>
      <w:lvlText w:val="•"/>
      <w:lvlJc w:val="left"/>
      <w:pPr>
        <w:ind w:left="5443" w:hanging="284"/>
      </w:pPr>
      <w:rPr>
        <w:rFonts w:hint="default"/>
        <w:lang w:val="uk-UA" w:eastAsia="en-US" w:bidi="ar-SA"/>
      </w:rPr>
    </w:lvl>
    <w:lvl w:ilvl="6" w:tplc="A0067CF4">
      <w:numFmt w:val="bullet"/>
      <w:lvlText w:val="•"/>
      <w:lvlJc w:val="left"/>
      <w:pPr>
        <w:ind w:left="6447" w:hanging="284"/>
      </w:pPr>
      <w:rPr>
        <w:rFonts w:hint="default"/>
        <w:lang w:val="uk-UA" w:eastAsia="en-US" w:bidi="ar-SA"/>
      </w:rPr>
    </w:lvl>
    <w:lvl w:ilvl="7" w:tplc="3126CDD4">
      <w:numFmt w:val="bullet"/>
      <w:lvlText w:val="•"/>
      <w:lvlJc w:val="left"/>
      <w:pPr>
        <w:ind w:left="7452" w:hanging="284"/>
      </w:pPr>
      <w:rPr>
        <w:rFonts w:hint="default"/>
        <w:lang w:val="uk-UA" w:eastAsia="en-US" w:bidi="ar-SA"/>
      </w:rPr>
    </w:lvl>
    <w:lvl w:ilvl="8" w:tplc="B7388C9A">
      <w:numFmt w:val="bullet"/>
      <w:lvlText w:val="•"/>
      <w:lvlJc w:val="left"/>
      <w:pPr>
        <w:ind w:left="8457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D4FD2"/>
    <w:rsid w:val="006D4FD2"/>
    <w:rsid w:val="00A267C6"/>
    <w:rsid w:val="00B8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4FD2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F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4FD2"/>
  </w:style>
  <w:style w:type="paragraph" w:customStyle="1" w:styleId="Heading1">
    <w:name w:val="Heading 1"/>
    <w:basedOn w:val="a"/>
    <w:uiPriority w:val="1"/>
    <w:qFormat/>
    <w:rsid w:val="006D4FD2"/>
    <w:pPr>
      <w:spacing w:before="1"/>
      <w:ind w:left="59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D4FD2"/>
    <w:pPr>
      <w:ind w:left="274" w:hanging="284"/>
    </w:pPr>
  </w:style>
  <w:style w:type="paragraph" w:customStyle="1" w:styleId="TableParagraph">
    <w:name w:val="Table Paragraph"/>
    <w:basedOn w:val="a"/>
    <w:uiPriority w:val="1"/>
    <w:qFormat/>
    <w:rsid w:val="006D4FD2"/>
    <w:pPr>
      <w:ind w:left="100"/>
    </w:pPr>
  </w:style>
  <w:style w:type="paragraph" w:styleId="a5">
    <w:name w:val="Balloon Text"/>
    <w:basedOn w:val="a"/>
    <w:link w:val="a6"/>
    <w:uiPriority w:val="99"/>
    <w:semiHidden/>
    <w:unhideWhenUsed/>
    <w:rsid w:val="00B86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825"/>
    <w:rPr>
      <w:rFonts w:ascii="Tahoma" w:eastAsia="Microsoft Sans Serif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560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LASIK</dc:creator>
  <cp:lastModifiedBy>user</cp:lastModifiedBy>
  <cp:revision>2</cp:revision>
  <dcterms:created xsi:type="dcterms:W3CDTF">2022-01-23T17:04:00Z</dcterms:created>
  <dcterms:modified xsi:type="dcterms:W3CDTF">2022-01-23T17:04:00Z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2022-01-23T00:00:00Z</vt:filetime>
  </property>
</Properties>
</file>