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874B" w14:textId="77777777" w:rsidR="00097C11" w:rsidRPr="00797256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54680E8" w14:textId="0697E793" w:rsidR="00CB0210" w:rsidRPr="00797256" w:rsidRDefault="00CB0210" w:rsidP="00C7017C">
      <w:pPr>
        <w:jc w:val="center"/>
        <w:rPr>
          <w:b/>
          <w:caps/>
          <w:sz w:val="28"/>
          <w:szCs w:val="30"/>
          <w:u w:val="single"/>
          <w:lang w:val="uk-UA"/>
        </w:rPr>
      </w:pPr>
      <w:bookmarkStart w:id="0" w:name="_Hlk95555720"/>
      <w:r w:rsidRPr="00797256">
        <w:rPr>
          <w:b/>
          <w:caps/>
          <w:sz w:val="28"/>
          <w:szCs w:val="28"/>
          <w:u w:val="single"/>
          <w:lang w:val="uk-UA"/>
        </w:rPr>
        <w:t>Соціальне прогнозування у публічному управлінні</w:t>
      </w:r>
    </w:p>
    <w:p w14:paraId="20FF36A8" w14:textId="77777777" w:rsidR="00CB0210" w:rsidRPr="00797256" w:rsidRDefault="00CB0210" w:rsidP="00C7017C">
      <w:pPr>
        <w:jc w:val="center"/>
        <w:rPr>
          <w:b/>
          <w:caps/>
          <w:sz w:val="28"/>
          <w:szCs w:val="30"/>
          <w:u w:val="single"/>
          <w:lang w:val="uk-UA"/>
        </w:rPr>
      </w:pPr>
    </w:p>
    <w:bookmarkEnd w:id="0"/>
    <w:p w14:paraId="1FD89C17" w14:textId="03338785" w:rsidR="00A42289" w:rsidRPr="00797256" w:rsidRDefault="00A42289" w:rsidP="00A42289">
      <w:pPr>
        <w:rPr>
          <w:lang w:val="uk-UA"/>
        </w:rPr>
      </w:pPr>
      <w:r w:rsidRPr="00797256">
        <w:rPr>
          <w:b/>
          <w:bCs/>
          <w:lang w:val="uk-UA"/>
        </w:rPr>
        <w:t>Викладач:</w:t>
      </w:r>
      <w:r w:rsidR="00AA3614" w:rsidRPr="00797256">
        <w:rPr>
          <w:b/>
          <w:bCs/>
          <w:lang w:val="uk-UA"/>
        </w:rPr>
        <w:t xml:space="preserve"> </w:t>
      </w:r>
      <w:r w:rsidR="00CF39BB" w:rsidRPr="00797256">
        <w:rPr>
          <w:i/>
          <w:iCs/>
          <w:lang w:val="uk-UA"/>
        </w:rPr>
        <w:t xml:space="preserve">кандидат </w:t>
      </w:r>
      <w:r w:rsidR="00CF5553" w:rsidRPr="00797256">
        <w:rPr>
          <w:i/>
          <w:iCs/>
          <w:lang w:val="uk-UA"/>
        </w:rPr>
        <w:t>економічних наук, доцент Мороз Олег Семенович</w:t>
      </w:r>
      <w:r w:rsidR="00CF39BB" w:rsidRPr="00797256">
        <w:rPr>
          <w:i/>
          <w:iCs/>
          <w:lang w:val="uk-UA"/>
        </w:rPr>
        <w:t xml:space="preserve"> </w:t>
      </w:r>
    </w:p>
    <w:p w14:paraId="305CD1A3" w14:textId="77777777" w:rsidR="00532108" w:rsidRPr="00B3635F" w:rsidRDefault="00A42289" w:rsidP="00532108">
      <w:pPr>
        <w:rPr>
          <w:lang w:val="uk-UA"/>
        </w:rPr>
      </w:pPr>
      <w:r w:rsidRPr="00797256">
        <w:rPr>
          <w:b/>
          <w:bCs/>
          <w:lang w:val="uk-UA"/>
        </w:rPr>
        <w:t xml:space="preserve">Кафедра: </w:t>
      </w:r>
      <w:r w:rsidR="00532108" w:rsidRPr="00B3635F">
        <w:rPr>
          <w:i/>
          <w:lang w:val="uk-UA"/>
        </w:rPr>
        <w:t>управління та адміністрування, ХІ корпус, ауд. Л325</w:t>
      </w:r>
    </w:p>
    <w:p w14:paraId="2933799C" w14:textId="73E3303B" w:rsidR="00A42289" w:rsidRPr="00797256" w:rsidRDefault="00A42289" w:rsidP="00A42289">
      <w:pPr>
        <w:rPr>
          <w:i/>
          <w:iCs/>
          <w:lang w:val="uk-UA"/>
        </w:rPr>
      </w:pPr>
      <w:r w:rsidRPr="00797256">
        <w:rPr>
          <w:b/>
          <w:bCs/>
          <w:lang w:val="uk-UA"/>
        </w:rPr>
        <w:t>E</w:t>
      </w:r>
      <w:r w:rsidR="00AE5D68" w:rsidRPr="00797256">
        <w:rPr>
          <w:b/>
          <w:bCs/>
          <w:lang w:val="uk-UA"/>
        </w:rPr>
        <w:t>-</w:t>
      </w:r>
      <w:r w:rsidRPr="00797256">
        <w:rPr>
          <w:b/>
          <w:bCs/>
          <w:lang w:val="uk-UA"/>
        </w:rPr>
        <w:t xml:space="preserve">mail: </w:t>
      </w:r>
      <w:r w:rsidR="00CF5553" w:rsidRPr="00797256">
        <w:rPr>
          <w:i/>
          <w:iCs/>
          <w:lang w:val="uk-UA"/>
        </w:rPr>
        <w:t>oleg.moroz.55</w:t>
      </w:r>
      <w:r w:rsidR="00CF39BB" w:rsidRPr="00797256">
        <w:rPr>
          <w:i/>
          <w:iCs/>
          <w:lang w:val="uk-UA"/>
        </w:rPr>
        <w:t>@</w:t>
      </w:r>
      <w:r w:rsidR="00CF5553" w:rsidRPr="00797256">
        <w:rPr>
          <w:i/>
          <w:iCs/>
          <w:lang w:val="uk-UA"/>
        </w:rPr>
        <w:t>ukr.net</w:t>
      </w:r>
    </w:p>
    <w:p w14:paraId="36CD2F10" w14:textId="08D1F30C" w:rsidR="00E42FA1" w:rsidRPr="00797256" w:rsidRDefault="00C27B7C" w:rsidP="00C27B7C">
      <w:pPr>
        <w:rPr>
          <w:b/>
          <w:bCs/>
          <w:lang w:val="uk-UA"/>
        </w:rPr>
      </w:pPr>
      <w:r w:rsidRPr="00797256">
        <w:rPr>
          <w:b/>
          <w:bCs/>
          <w:lang w:val="uk-UA"/>
        </w:rPr>
        <w:t>Телефон:</w:t>
      </w:r>
      <w:r w:rsidR="007B5979" w:rsidRPr="00797256">
        <w:rPr>
          <w:i/>
          <w:iCs/>
          <w:lang w:val="uk-UA"/>
        </w:rPr>
        <w:t>(</w:t>
      </w:r>
      <w:r w:rsidR="00CF5553" w:rsidRPr="00797256">
        <w:rPr>
          <w:i/>
          <w:iCs/>
          <w:lang w:val="uk-UA"/>
        </w:rPr>
        <w:t>050) 341-75</w:t>
      </w:r>
      <w:r w:rsidR="007B5979" w:rsidRPr="00797256">
        <w:rPr>
          <w:i/>
          <w:iCs/>
          <w:lang w:val="uk-UA"/>
        </w:rPr>
        <w:t>-</w:t>
      </w:r>
      <w:r w:rsidR="00CF5553" w:rsidRPr="00797256">
        <w:rPr>
          <w:i/>
          <w:iCs/>
          <w:lang w:val="uk-UA"/>
        </w:rPr>
        <w:t>8</w:t>
      </w:r>
      <w:r w:rsidR="007B5979" w:rsidRPr="00797256">
        <w:rPr>
          <w:i/>
          <w:iCs/>
          <w:lang w:val="uk-UA"/>
        </w:rPr>
        <w:t>7</w:t>
      </w:r>
      <w:r w:rsidR="00CF5553" w:rsidRPr="00797256">
        <w:rPr>
          <w:i/>
          <w:iCs/>
          <w:lang w:val="uk-UA"/>
        </w:rPr>
        <w:t xml:space="preserve"> </w:t>
      </w:r>
    </w:p>
    <w:p w14:paraId="78934709" w14:textId="77777777" w:rsidR="00CF5553" w:rsidRPr="00797256" w:rsidRDefault="00E42FA1" w:rsidP="00CF5553">
      <w:pPr>
        <w:rPr>
          <w:bCs/>
          <w:i/>
          <w:iCs/>
          <w:lang w:val="uk-UA"/>
        </w:rPr>
      </w:pPr>
      <w:r w:rsidRPr="00797256">
        <w:rPr>
          <w:b/>
          <w:bCs/>
          <w:lang w:val="uk-UA"/>
        </w:rPr>
        <w:t xml:space="preserve">Інші засоби зв’язку: </w:t>
      </w:r>
      <w:r w:rsidR="00CF39BB" w:rsidRPr="00797256">
        <w:rPr>
          <w:i/>
          <w:iCs/>
        </w:rPr>
        <w:t>Moodle</w:t>
      </w:r>
      <w:r w:rsidR="007B5979" w:rsidRPr="00797256">
        <w:rPr>
          <w:i/>
          <w:iCs/>
          <w:lang w:val="uk-UA"/>
        </w:rPr>
        <w:t xml:space="preserve"> (</w:t>
      </w:r>
      <w:r w:rsidR="007B5979" w:rsidRPr="00797256">
        <w:rPr>
          <w:iCs/>
          <w:lang w:val="uk-UA"/>
        </w:rPr>
        <w:t>форум курсу, приватні повідомлення</w:t>
      </w:r>
      <w:r w:rsidR="007B5979" w:rsidRPr="00797256">
        <w:rPr>
          <w:i/>
          <w:iCs/>
          <w:lang w:val="uk-UA"/>
        </w:rPr>
        <w:t>)</w:t>
      </w:r>
      <w:r w:rsidR="00CF5553" w:rsidRPr="00797256">
        <w:rPr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Viber</w:t>
      </w:r>
      <w:r w:rsidR="00CF5553" w:rsidRPr="00797256">
        <w:rPr>
          <w:bCs/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Zoom</w:t>
      </w:r>
      <w:r w:rsidR="00CF5553" w:rsidRPr="00797256">
        <w:rPr>
          <w:bCs/>
          <w:i/>
          <w:iCs/>
          <w:lang w:val="uk-UA"/>
        </w:rPr>
        <w:t xml:space="preserve">; </w:t>
      </w:r>
      <w:r w:rsidR="00CF5553" w:rsidRPr="00797256">
        <w:rPr>
          <w:bCs/>
          <w:i/>
          <w:iCs/>
        </w:rPr>
        <w:t>Skype</w:t>
      </w:r>
      <w:r w:rsidR="00CF5553" w:rsidRPr="00797256">
        <w:rPr>
          <w:bCs/>
          <w:i/>
          <w:iCs/>
          <w:lang w:val="uk-UA"/>
        </w:rPr>
        <w:t xml:space="preserve">;   </w:t>
      </w:r>
      <w:r w:rsidR="00CF5553" w:rsidRPr="00797256">
        <w:rPr>
          <w:bCs/>
          <w:i/>
          <w:iCs/>
        </w:rPr>
        <w:t>Facebook</w:t>
      </w:r>
      <w:r w:rsidR="00CF5553" w:rsidRPr="00797256">
        <w:rPr>
          <w:bCs/>
          <w:i/>
          <w:iCs/>
          <w:lang w:val="uk-UA"/>
        </w:rPr>
        <w:t xml:space="preserve"> </w:t>
      </w:r>
      <w:r w:rsidR="00CF5553" w:rsidRPr="00797256">
        <w:rPr>
          <w:bCs/>
          <w:i/>
          <w:iCs/>
        </w:rPr>
        <w:t>Messenger</w:t>
      </w:r>
      <w:r w:rsidR="009E3326" w:rsidRPr="00797256">
        <w:rPr>
          <w:bCs/>
          <w:i/>
          <w:iCs/>
          <w:lang w:val="uk-UA"/>
        </w:rPr>
        <w:t xml:space="preserve"> </w:t>
      </w:r>
      <w:r w:rsidR="009E3326" w:rsidRPr="00797256">
        <w:rPr>
          <w:bCs/>
          <w:iCs/>
          <w:lang w:val="uk-UA"/>
        </w:rPr>
        <w:t>(</w:t>
      </w:r>
      <w:r w:rsidR="00407CA7" w:rsidRPr="00797256">
        <w:rPr>
          <w:bCs/>
          <w:iCs/>
        </w:rPr>
        <w:t>https</w:t>
      </w:r>
      <w:r w:rsidR="00407CA7" w:rsidRPr="00797256">
        <w:rPr>
          <w:bCs/>
          <w:iCs/>
          <w:lang w:val="uk-UA"/>
        </w:rPr>
        <w:t>://</w:t>
      </w:r>
      <w:r w:rsidR="00407CA7" w:rsidRPr="00797256">
        <w:rPr>
          <w:bCs/>
          <w:iCs/>
        </w:rPr>
        <w:t>w</w:t>
      </w:r>
      <w:r w:rsidR="00407CA7" w:rsidRPr="00797256">
        <w:rPr>
          <w:bCs/>
          <w:iCs/>
          <w:lang w:val="uk-UA"/>
        </w:rPr>
        <w:t>ww.messenger.com/t/100007862268892</w:t>
      </w:r>
      <w:r w:rsidR="009E3326" w:rsidRPr="00797256">
        <w:rPr>
          <w:bCs/>
          <w:iCs/>
          <w:lang w:val="uk-UA"/>
        </w:rPr>
        <w:t>)</w:t>
      </w:r>
    </w:p>
    <w:p w14:paraId="45191663" w14:textId="77777777" w:rsidR="00CF5553" w:rsidRPr="00797256" w:rsidRDefault="00CF5553" w:rsidP="00C27B7C">
      <w:pPr>
        <w:rPr>
          <w:i/>
          <w:iCs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797256" w14:paraId="705BAB0E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6E7CA004" w14:textId="77777777" w:rsidR="003D656F" w:rsidRPr="00797256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Освітня програма //</w:t>
            </w:r>
            <w:r w:rsidR="003D656F" w:rsidRPr="00797256">
              <w:rPr>
                <w:b/>
                <w:bCs/>
                <w:lang w:val="uk-UA"/>
              </w:rPr>
              <w:t xml:space="preserve"> рівень вищої освіти</w:t>
            </w:r>
            <w:r w:rsidR="00287991" w:rsidRPr="00797256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0D278E" w14:textId="6A5D4523" w:rsidR="00C7017C" w:rsidRPr="00797256" w:rsidRDefault="00C6499F" w:rsidP="00C7017C">
            <w:pPr>
              <w:spacing w:after="2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Державне управління</w:t>
            </w:r>
            <w:r w:rsidR="00C7017C" w:rsidRPr="00797256">
              <w:rPr>
                <w:lang w:val="uk-UA"/>
              </w:rPr>
              <w:t xml:space="preserve">  //</w:t>
            </w:r>
          </w:p>
          <w:p w14:paraId="121FFDE3" w14:textId="3DB338A5" w:rsidR="00413924" w:rsidRPr="00797256" w:rsidRDefault="00C7017C" w:rsidP="00C7017C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bCs/>
                <w:lang w:val="uk-UA"/>
              </w:rPr>
              <w:t>бакалаврський</w:t>
            </w:r>
          </w:p>
        </w:tc>
      </w:tr>
      <w:tr w:rsidR="00D54399" w:rsidRPr="00797256" w14:paraId="4D97D38D" w14:textId="77777777" w:rsidTr="00287991">
        <w:trPr>
          <w:trHeight w:val="239"/>
        </w:trPr>
        <w:tc>
          <w:tcPr>
            <w:tcW w:w="2836" w:type="dxa"/>
            <w:gridSpan w:val="2"/>
          </w:tcPr>
          <w:p w14:paraId="07BE1DC4" w14:textId="77777777" w:rsidR="00D54399" w:rsidRPr="00797256" w:rsidRDefault="00D54399" w:rsidP="00AD356A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Статус дисципліни</w:t>
            </w:r>
            <w:r w:rsidR="00287991" w:rsidRPr="00797256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6"/>
          </w:tcPr>
          <w:p w14:paraId="2388AE6A" w14:textId="77777777" w:rsidR="00D54399" w:rsidRPr="00797256" w:rsidRDefault="00D54399" w:rsidP="00167161">
            <w:pPr>
              <w:spacing w:after="20"/>
              <w:jc w:val="center"/>
              <w:rPr>
                <w:lang w:val="uk-UA"/>
              </w:rPr>
            </w:pPr>
            <w:r w:rsidRPr="00797256">
              <w:rPr>
                <w:lang w:val="uk-UA"/>
              </w:rPr>
              <w:t>Нормативна</w:t>
            </w:r>
          </w:p>
        </w:tc>
      </w:tr>
      <w:tr w:rsidR="00C7017C" w:rsidRPr="00797256" w14:paraId="7D4C7DA4" w14:textId="77777777" w:rsidTr="00287991">
        <w:trPr>
          <w:trHeight w:val="250"/>
        </w:trPr>
        <w:tc>
          <w:tcPr>
            <w:tcW w:w="2268" w:type="dxa"/>
          </w:tcPr>
          <w:p w14:paraId="549BA728" w14:textId="77777777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26888B0" w14:textId="7E1259ED" w:rsidR="00C7017C" w:rsidRPr="00797256" w:rsidRDefault="00CB0210" w:rsidP="00C7017C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3</w:t>
            </w:r>
            <w:r w:rsidR="00C7017C" w:rsidRPr="00797256"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388" w:type="dxa"/>
          </w:tcPr>
          <w:p w14:paraId="2F50BC01" w14:textId="39607D46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Навчальн. рік </w:t>
            </w:r>
            <w:r w:rsidRPr="00797256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14:paraId="474933C7" w14:textId="4F5F68CF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202</w:t>
            </w:r>
            <w:r w:rsidR="00532108">
              <w:rPr>
                <w:rFonts w:eastAsia="Times New Roman"/>
                <w:lang w:val="uk-UA"/>
              </w:rPr>
              <w:t>3</w:t>
            </w:r>
            <w:r w:rsidRPr="00797256">
              <w:rPr>
                <w:rFonts w:eastAsia="Times New Roman"/>
                <w:lang w:val="uk-UA"/>
              </w:rPr>
              <w:t>-202</w:t>
            </w:r>
            <w:r w:rsidR="00532108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5E5422B9" w14:textId="77777777" w:rsidR="00C7017C" w:rsidRPr="00797256" w:rsidRDefault="00C7017C" w:rsidP="00C7017C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CC4ED58" w14:textId="5033954B" w:rsidR="00C7017C" w:rsidRPr="00797256" w:rsidRDefault="00CB0210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9D23684" w14:textId="77777777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0822EDB" w14:textId="77777777" w:rsidR="00C7017C" w:rsidRPr="00797256" w:rsidRDefault="00C7017C" w:rsidP="00C7017C">
            <w:pPr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16</w:t>
            </w:r>
          </w:p>
        </w:tc>
      </w:tr>
      <w:tr w:rsidR="00287991" w:rsidRPr="00532108" w14:paraId="3CF4FFCA" w14:textId="77777777" w:rsidTr="00287991">
        <w:trPr>
          <w:trHeight w:val="250"/>
        </w:trPr>
        <w:tc>
          <w:tcPr>
            <w:tcW w:w="2268" w:type="dxa"/>
          </w:tcPr>
          <w:p w14:paraId="7A7D06F8" w14:textId="77777777" w:rsidR="00287991" w:rsidRPr="00797256" w:rsidRDefault="00287991" w:rsidP="00B43642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298144D1" w14:textId="565752F2" w:rsidR="00287991" w:rsidRPr="00797256" w:rsidRDefault="00CB0210" w:rsidP="00326894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14:paraId="5F39CEFB" w14:textId="3E6F25E2" w:rsidR="00287991" w:rsidRPr="00797256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797256">
              <w:rPr>
                <w:b/>
                <w:bCs/>
                <w:lang w:val="uk-UA"/>
              </w:rPr>
              <w:t>Кількість змістових модулів</w:t>
            </w:r>
            <w:r w:rsidRPr="00797256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47C650D8" w14:textId="3FF1E7B2" w:rsidR="00287991" w:rsidRPr="00797256" w:rsidRDefault="00CB0210" w:rsidP="009E3326">
            <w:pPr>
              <w:jc w:val="center"/>
              <w:rPr>
                <w:rFonts w:eastAsia="Times New Roman"/>
                <w:lang w:val="uk-UA"/>
              </w:rPr>
            </w:pPr>
            <w:r w:rsidRPr="0079725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1E184A42" w14:textId="77777777" w:rsidR="00167161" w:rsidRPr="00797256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     </w:t>
            </w:r>
            <w:r w:rsidR="00167161" w:rsidRPr="00797256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E58D03" w14:textId="48D6113A" w:rsidR="00287991" w:rsidRPr="00797256" w:rsidRDefault="00287991" w:rsidP="00287991">
            <w:pPr>
              <w:rPr>
                <w:i/>
                <w:i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Лекційні заняття</w:t>
            </w:r>
            <w:r w:rsidR="00D5140C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lang w:val="uk-UA"/>
              </w:rPr>
              <w:t xml:space="preserve">– </w:t>
            </w:r>
            <w:r w:rsidR="00D5140C" w:rsidRPr="00797256">
              <w:rPr>
                <w:lang w:val="uk-UA"/>
              </w:rPr>
              <w:t xml:space="preserve">    </w:t>
            </w:r>
            <w:r w:rsidR="00532108">
              <w:rPr>
                <w:lang w:val="uk-UA"/>
              </w:rPr>
              <w:t>12</w:t>
            </w:r>
          </w:p>
          <w:p w14:paraId="155F6710" w14:textId="112D1425" w:rsidR="00287991" w:rsidRPr="00797256" w:rsidRDefault="00287991" w:rsidP="00287991">
            <w:pPr>
              <w:rPr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>Практичні заняття</w:t>
            </w:r>
            <w:r w:rsidR="00D5140C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lang w:val="uk-UA"/>
              </w:rPr>
              <w:t xml:space="preserve">– </w:t>
            </w:r>
            <w:r w:rsidR="00D5140C" w:rsidRPr="00797256">
              <w:rPr>
                <w:lang w:val="uk-UA"/>
              </w:rPr>
              <w:t xml:space="preserve"> </w:t>
            </w:r>
            <w:r w:rsidR="00CB0210" w:rsidRPr="00797256">
              <w:rPr>
                <w:lang w:val="uk-UA"/>
              </w:rPr>
              <w:t xml:space="preserve"> </w:t>
            </w:r>
            <w:r w:rsidR="00532108">
              <w:rPr>
                <w:lang w:val="uk-UA"/>
              </w:rPr>
              <w:t>8</w:t>
            </w:r>
          </w:p>
          <w:p w14:paraId="0801826B" w14:textId="4CFD0749" w:rsidR="00287991" w:rsidRPr="00797256" w:rsidRDefault="00287991" w:rsidP="00326894">
            <w:pPr>
              <w:ind w:left="-79" w:right="-108"/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Самостійна робота</w:t>
            </w:r>
            <w:r w:rsidR="00167161" w:rsidRPr="00797256">
              <w:rPr>
                <w:b/>
                <w:bCs/>
                <w:lang w:val="uk-UA"/>
              </w:rPr>
              <w:t xml:space="preserve"> </w:t>
            </w:r>
            <w:r w:rsidRPr="00797256">
              <w:rPr>
                <w:rFonts w:eastAsia="Times New Roman"/>
                <w:lang w:val="uk-UA"/>
              </w:rPr>
              <w:t>–</w:t>
            </w:r>
            <w:r w:rsidR="00D5140C" w:rsidRPr="00797256">
              <w:rPr>
                <w:rFonts w:eastAsia="Times New Roman"/>
                <w:lang w:val="uk-UA"/>
              </w:rPr>
              <w:t xml:space="preserve">  </w:t>
            </w:r>
            <w:r w:rsidR="00C7017C" w:rsidRPr="00797256">
              <w:rPr>
                <w:rFonts w:eastAsia="Times New Roman"/>
                <w:lang w:val="uk-UA"/>
              </w:rPr>
              <w:t xml:space="preserve"> </w:t>
            </w:r>
            <w:r w:rsidR="00532108">
              <w:rPr>
                <w:rFonts w:eastAsia="Times New Roman"/>
                <w:lang w:val="uk-UA"/>
              </w:rPr>
              <w:t>70</w:t>
            </w:r>
          </w:p>
        </w:tc>
      </w:tr>
      <w:tr w:rsidR="00287991" w:rsidRPr="00797256" w14:paraId="06393CDB" w14:textId="77777777" w:rsidTr="00287991">
        <w:trPr>
          <w:trHeight w:val="250"/>
        </w:trPr>
        <w:tc>
          <w:tcPr>
            <w:tcW w:w="2836" w:type="dxa"/>
            <w:gridSpan w:val="2"/>
          </w:tcPr>
          <w:p w14:paraId="1E05B5B6" w14:textId="77777777" w:rsidR="00287991" w:rsidRPr="00797256" w:rsidRDefault="00287991" w:rsidP="00080904">
            <w:pPr>
              <w:rPr>
                <w:rFonts w:eastAsia="Times New Roman"/>
                <w:lang w:val="uk-UA"/>
              </w:rPr>
            </w:pPr>
            <w:r w:rsidRPr="00797256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5C18CBFA" w14:textId="22EBB382" w:rsidR="00287991" w:rsidRPr="00797256" w:rsidRDefault="00706E27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E560CE3" w14:textId="77777777" w:rsidR="00287991" w:rsidRPr="00797256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532108" w14:paraId="5144F604" w14:textId="77777777" w:rsidTr="00287991">
        <w:trPr>
          <w:trHeight w:val="250"/>
        </w:trPr>
        <w:tc>
          <w:tcPr>
            <w:tcW w:w="4224" w:type="dxa"/>
            <w:gridSpan w:val="3"/>
          </w:tcPr>
          <w:p w14:paraId="5CE04F9C" w14:textId="77777777" w:rsidR="00287991" w:rsidRPr="00797256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797256">
              <w:rPr>
                <w:b/>
                <w:bCs/>
                <w:lang w:val="uk-UA"/>
              </w:rPr>
              <w:t xml:space="preserve">Посилання на курс в </w:t>
            </w:r>
            <w:r w:rsidRPr="00797256">
              <w:rPr>
                <w:b/>
                <w:bCs/>
              </w:rPr>
              <w:t>Moodle</w:t>
            </w:r>
          </w:p>
        </w:tc>
        <w:tc>
          <w:tcPr>
            <w:tcW w:w="5954" w:type="dxa"/>
            <w:gridSpan w:val="5"/>
          </w:tcPr>
          <w:p w14:paraId="245AFA67" w14:textId="6D6C438D" w:rsidR="00F71DD1" w:rsidRPr="00797256" w:rsidRDefault="00532108" w:rsidP="00CB0210">
            <w:pPr>
              <w:pStyle w:val="a5"/>
              <w:spacing w:line="360" w:lineRule="auto"/>
              <w:ind w:left="284"/>
              <w:jc w:val="both"/>
              <w:rPr>
                <w:b/>
                <w:lang w:val="uk-UA"/>
              </w:rPr>
            </w:pPr>
            <w:hyperlink r:id="rId8" w:history="1">
              <w:r w:rsidR="00CB0210" w:rsidRPr="00797256">
                <w:rPr>
                  <w:lang w:val="uk-UA"/>
                </w:rPr>
                <w:t>https://moodle.znu.edu.ua/course/view.php?id=15449</w:t>
              </w:r>
            </w:hyperlink>
            <w:r w:rsidR="00CB0210" w:rsidRPr="00797256">
              <w:rPr>
                <w:b/>
                <w:lang w:val="uk-UA"/>
              </w:rPr>
              <w:t xml:space="preserve"> </w:t>
            </w:r>
          </w:p>
        </w:tc>
      </w:tr>
      <w:tr w:rsidR="00287991" w:rsidRPr="00532108" w14:paraId="12109F1E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5D9EE4EC" w14:textId="77777777" w:rsidR="00167161" w:rsidRPr="00797256" w:rsidRDefault="00287991" w:rsidP="00CB775D">
            <w:pPr>
              <w:ind w:left="2699" w:hanging="2694"/>
              <w:rPr>
                <w:lang w:val="uk-UA"/>
              </w:rPr>
            </w:pPr>
            <w:r w:rsidRPr="00797256">
              <w:rPr>
                <w:b/>
                <w:bCs/>
                <w:lang w:val="uk-UA"/>
              </w:rPr>
              <w:t>Консультації:</w:t>
            </w:r>
            <w:r w:rsidR="00167161" w:rsidRPr="00797256">
              <w:rPr>
                <w:b/>
                <w:bCs/>
                <w:lang w:val="uk-UA"/>
              </w:rPr>
              <w:t xml:space="preserve"> </w:t>
            </w:r>
            <w:r w:rsidR="00CB775D" w:rsidRPr="00797256">
              <w:rPr>
                <w:i/>
                <w:iCs/>
                <w:lang w:val="uk-UA"/>
              </w:rPr>
              <w:t xml:space="preserve">особисті – </w:t>
            </w:r>
            <w:r w:rsidR="00CB775D" w:rsidRPr="00797256">
              <w:rPr>
                <w:iCs/>
                <w:lang w:val="uk-UA"/>
              </w:rPr>
              <w:t>вівторок</w:t>
            </w:r>
            <w:r w:rsidR="00167161" w:rsidRPr="00797256">
              <w:rPr>
                <w:rStyle w:val="s1"/>
                <w:lang w:val="uk-UA"/>
              </w:rPr>
              <w:t>, 13.05 - 1</w:t>
            </w:r>
            <w:r w:rsidR="00407CA7" w:rsidRPr="00797256">
              <w:rPr>
                <w:rStyle w:val="s1"/>
                <w:lang w:val="uk-UA"/>
              </w:rPr>
              <w:t>3.3</w:t>
            </w:r>
            <w:r w:rsidR="00167161" w:rsidRPr="00797256">
              <w:rPr>
                <w:rStyle w:val="s1"/>
                <w:lang w:val="uk-UA"/>
              </w:rPr>
              <w:t>5</w:t>
            </w:r>
            <w:r w:rsidR="00CB775D" w:rsidRPr="00797256">
              <w:rPr>
                <w:rStyle w:val="s1"/>
                <w:lang w:val="uk-UA"/>
              </w:rPr>
              <w:t>;</w:t>
            </w:r>
            <w:r w:rsidR="00167161" w:rsidRPr="00797256">
              <w:rPr>
                <w:rStyle w:val="s1"/>
                <w:lang w:val="uk-UA"/>
              </w:rPr>
              <w:t xml:space="preserve"> або за </w:t>
            </w:r>
            <w:r w:rsidR="00CB775D" w:rsidRPr="00797256">
              <w:rPr>
                <w:rStyle w:val="s1"/>
                <w:lang w:val="uk-UA"/>
              </w:rPr>
              <w:t xml:space="preserve">попередньою </w:t>
            </w:r>
            <w:r w:rsidR="00167161" w:rsidRPr="00797256">
              <w:rPr>
                <w:rStyle w:val="s1"/>
                <w:lang w:val="uk-UA"/>
              </w:rPr>
              <w:t xml:space="preserve">домовленістю </w:t>
            </w:r>
            <w:r w:rsidR="00CB775D" w:rsidRPr="00797256">
              <w:rPr>
                <w:rStyle w:val="s1"/>
                <w:lang w:val="uk-UA"/>
              </w:rPr>
              <w:t xml:space="preserve">телефоном </w:t>
            </w:r>
            <w:r w:rsidR="00167161" w:rsidRPr="00797256">
              <w:rPr>
                <w:rStyle w:val="s1"/>
                <w:lang w:val="uk-UA"/>
              </w:rPr>
              <w:t xml:space="preserve">чи </w:t>
            </w:r>
            <w:r w:rsidR="00CB775D" w:rsidRPr="00797256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33C11A09" w14:textId="77777777" w:rsidR="00287991" w:rsidRPr="00797256" w:rsidRDefault="00167161" w:rsidP="00AD356A">
            <w:pPr>
              <w:rPr>
                <w:i/>
                <w:iCs/>
                <w:lang w:val="uk-UA"/>
              </w:rPr>
            </w:pPr>
            <w:r w:rsidRPr="00797256">
              <w:rPr>
                <w:i/>
                <w:iCs/>
                <w:lang w:val="uk-UA"/>
              </w:rPr>
              <w:t xml:space="preserve">                     </w:t>
            </w:r>
            <w:r w:rsidR="00CB775D" w:rsidRPr="00797256">
              <w:rPr>
                <w:i/>
                <w:iCs/>
                <w:lang w:val="uk-UA"/>
              </w:rPr>
              <w:t xml:space="preserve">    групові</w:t>
            </w:r>
            <w:r w:rsidR="00287991" w:rsidRPr="00797256">
              <w:rPr>
                <w:i/>
                <w:iCs/>
                <w:lang w:val="uk-UA"/>
              </w:rPr>
              <w:t xml:space="preserve"> – </w:t>
            </w:r>
            <w:r w:rsidR="00CB775D" w:rsidRPr="00797256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797256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2B4FF31" w14:textId="77777777" w:rsidR="00E66C95" w:rsidRPr="00797256" w:rsidRDefault="00EF5BEC" w:rsidP="003D2DD3">
      <w:pPr>
        <w:spacing w:before="100" w:beforeAutospacing="1" w:after="120"/>
        <w:rPr>
          <w:lang w:val="uk-UA"/>
        </w:rPr>
      </w:pPr>
      <w:r w:rsidRPr="00797256">
        <w:rPr>
          <w:b/>
          <w:bCs/>
          <w:sz w:val="28"/>
          <w:szCs w:val="28"/>
          <w:lang w:val="uk-UA"/>
        </w:rPr>
        <w:t xml:space="preserve">ОПИС КУРСУ </w:t>
      </w:r>
    </w:p>
    <w:p w14:paraId="3C74DDE8" w14:textId="6ED7E062" w:rsidR="00CB0210" w:rsidRPr="00797256" w:rsidRDefault="00791E2C" w:rsidP="00CB0210">
      <w:pPr>
        <w:ind w:firstLine="709"/>
        <w:jc w:val="both"/>
        <w:rPr>
          <w:lang w:val="uk-UA"/>
        </w:rPr>
      </w:pPr>
      <w:r w:rsidRPr="00797256">
        <w:rPr>
          <w:lang w:val="uk-UA"/>
        </w:rPr>
        <w:t xml:space="preserve">Курс </w:t>
      </w:r>
      <w:r w:rsidR="007642F3" w:rsidRPr="00797256">
        <w:rPr>
          <w:lang w:val="uk-UA"/>
        </w:rPr>
        <w:t xml:space="preserve">навчальної дисципліни </w:t>
      </w:r>
      <w:r w:rsidR="00CB0210" w:rsidRPr="00797256">
        <w:rPr>
          <w:lang w:val="uk-UA"/>
        </w:rPr>
        <w:t>«</w:t>
      </w:r>
      <w:r w:rsidR="00CB0210" w:rsidRPr="00797256">
        <w:rPr>
          <w:i/>
          <w:iCs/>
          <w:lang w:val="uk-UA"/>
        </w:rPr>
        <w:t>Соціальне прогнозування в публічному управлінні</w:t>
      </w:r>
      <w:r w:rsidR="00CB0210" w:rsidRPr="00797256">
        <w:rPr>
          <w:lang w:val="uk-UA"/>
        </w:rPr>
        <w:t xml:space="preserve">» </w:t>
      </w:r>
      <w:r w:rsidR="00CB0210" w:rsidRPr="00797256">
        <w:rPr>
          <w:b/>
          <w:bCs/>
          <w:lang w:val="uk-UA"/>
        </w:rPr>
        <w:t>має на меті</w:t>
      </w:r>
      <w:r w:rsidR="00CB0210" w:rsidRPr="00797256">
        <w:rPr>
          <w:lang w:val="uk-UA"/>
        </w:rPr>
        <w:t xml:space="preserve"> формування у студентів комплексу знань і практичних навичок щодо соціологічного аналізу </w:t>
      </w:r>
      <w:bookmarkStart w:id="1" w:name="_Hlk125306594"/>
      <w:r w:rsidR="00CB0210" w:rsidRPr="00797256">
        <w:rPr>
          <w:lang w:val="uk-UA"/>
        </w:rPr>
        <w:t>та моделювання соціальних процесів</w:t>
      </w:r>
      <w:bookmarkEnd w:id="1"/>
      <w:r w:rsidR="00CB0210" w:rsidRPr="00797256">
        <w:rPr>
          <w:lang w:val="uk-UA"/>
        </w:rPr>
        <w:t xml:space="preserve"> з метою </w:t>
      </w:r>
      <w:bookmarkStart w:id="2" w:name="_Hlk125306578"/>
      <w:r w:rsidR="00CB0210" w:rsidRPr="00797256">
        <w:rPr>
          <w:lang w:val="uk-UA"/>
        </w:rPr>
        <w:t xml:space="preserve">соціального прогнозування </w:t>
      </w:r>
      <w:bookmarkEnd w:id="2"/>
      <w:r w:rsidR="00CB0210" w:rsidRPr="00797256">
        <w:rPr>
          <w:lang w:val="uk-UA"/>
        </w:rPr>
        <w:t xml:space="preserve">та проектування соціальних програм при здійсненні управлінської діяльності в галузі публічного управління та адміністрування. </w:t>
      </w:r>
    </w:p>
    <w:p w14:paraId="621708E6" w14:textId="6A71EAB7" w:rsidR="007642F3" w:rsidRPr="00797256" w:rsidRDefault="007642F3" w:rsidP="00CB0210">
      <w:pPr>
        <w:pStyle w:val="af8"/>
        <w:spacing w:before="120" w:beforeAutospacing="0" w:after="0" w:afterAutospacing="0"/>
        <w:ind w:firstLine="709"/>
        <w:jc w:val="both"/>
        <w:rPr>
          <w:lang w:val="uk-UA"/>
        </w:rPr>
      </w:pPr>
      <w:r w:rsidRPr="00797256">
        <w:rPr>
          <w:lang w:val="uk-UA"/>
        </w:rPr>
        <w:t xml:space="preserve">Основними </w:t>
      </w:r>
      <w:r w:rsidRPr="00797256">
        <w:rPr>
          <w:b/>
          <w:bCs/>
          <w:i/>
          <w:iCs/>
          <w:lang w:val="uk-UA"/>
        </w:rPr>
        <w:t>завданнями</w:t>
      </w:r>
      <w:r w:rsidRPr="00797256">
        <w:rPr>
          <w:b/>
          <w:i/>
          <w:lang w:val="uk-UA"/>
        </w:rPr>
        <w:t xml:space="preserve"> </w:t>
      </w:r>
      <w:r w:rsidRPr="00797256">
        <w:rPr>
          <w:bCs/>
          <w:lang w:val="uk-UA"/>
        </w:rPr>
        <w:t>вивчення</w:t>
      </w:r>
      <w:r w:rsidRPr="00797256">
        <w:rPr>
          <w:lang w:val="uk-UA"/>
        </w:rPr>
        <w:t xml:space="preserve"> навчальної дисципліни </w:t>
      </w:r>
      <w:r w:rsidR="00706E27" w:rsidRPr="00797256">
        <w:rPr>
          <w:i/>
          <w:iCs/>
          <w:lang w:val="uk-UA"/>
        </w:rPr>
        <w:t>«Логістика»</w:t>
      </w:r>
      <w:r w:rsidRPr="00797256">
        <w:rPr>
          <w:rFonts w:eastAsia="TimesNewRoman,Bold"/>
          <w:lang w:val="uk-UA"/>
        </w:rPr>
        <w:t xml:space="preserve"> </w:t>
      </w:r>
      <w:r w:rsidRPr="00797256">
        <w:rPr>
          <w:lang w:val="uk-UA"/>
        </w:rPr>
        <w:t>є теоретична та практична підготовка студентів з таких питань, як:</w:t>
      </w:r>
    </w:p>
    <w:p w14:paraId="49EEE0FB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вивчення теоретичних і методичних основ, категорійного та понятійного апарату соціального прогнозування та моделювання </w:t>
      </w:r>
      <w:bookmarkStart w:id="3" w:name="_Hlk125377428"/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соціальних процесів</w:t>
      </w:r>
      <w:bookmarkEnd w:id="3"/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;</w:t>
      </w:r>
    </w:p>
    <w:p w14:paraId="6C39D7B2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надання чіткого уявлення про призначення моделювання та прогнозування соціальних процесів, їх місце сфері публічного управління та адміністрування процесів як соціального та соціокультурного розвитку суспільства в цілому, так і окремих його складових, зокрема;</w:t>
      </w:r>
    </w:p>
    <w:p w14:paraId="0214B1B1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bookmarkStart w:id="4" w:name="_Hlk125378116"/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широкої світоглядної орієнтації відносно концептуальних понять, теорій та парадигмами у сфері соціальної прогностики;</w:t>
      </w:r>
    </w:p>
    <w:p w14:paraId="6EF187AC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ознайомлення з основними методами моделювання соціальних процесів та методикою побудови соціальних прогнозів відносно трансформаційних процесів, що відбуваються як в країні та окремих її регіонах, так і в глобалізованому світі в цілому;</w:t>
      </w:r>
    </w:p>
    <w:p w14:paraId="42EED06A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bookmarkStart w:id="5" w:name="_Hlk125378256"/>
      <w:bookmarkEnd w:id="4"/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здобуття вмінь та навичок аналізувати соціальні, політичні, економічні, культурні, освітні чинники існування суспільства в умовах сталого розвитку;</w:t>
      </w:r>
    </w:p>
    <w:bookmarkEnd w:id="5"/>
    <w:p w14:paraId="5EBE57E2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lastRenderedPageBreak/>
        <w:t>формування у слухачів свідомого розуміння про складності та суперечливості процесів, що відбуваються в соціумі на різних його рівнях;</w:t>
      </w:r>
    </w:p>
    <w:p w14:paraId="473E7016" w14:textId="77777777" w:rsidR="00CB0210" w:rsidRPr="00797256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формування у слухачів свідомого широкої світоглядної орієнтації щодо моделювання ситуацій, соціального прогнозування трансформаційних процесів та проєктування соціальних програм розвитку;</w:t>
      </w:r>
    </w:p>
    <w:p w14:paraId="4AF7021C" w14:textId="337B19DE" w:rsidR="007642F3" w:rsidRPr="00C6499F" w:rsidRDefault="00CB0210" w:rsidP="00CB0210">
      <w:pPr>
        <w:pStyle w:val="Style12"/>
        <w:widowControl/>
        <w:numPr>
          <w:ilvl w:val="0"/>
          <w:numId w:val="28"/>
        </w:numPr>
        <w:tabs>
          <w:tab w:val="left" w:pos="0"/>
        </w:tabs>
        <w:spacing w:line="240" w:lineRule="auto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вироблення вміння аналізувати політичні, економічні, культурні, освітні та інші виміри подій, що відбуваються з  метою прогнозування їх результатів та наслідків та прийняття необхідних управлінських рішень, щодо соціального проєктування подальшого розвитку</w:t>
      </w:r>
      <w:r w:rsidR="00706E27" w:rsidRPr="00797256">
        <w:rPr>
          <w:rStyle w:val="FontStyle16"/>
          <w:i/>
          <w:iCs/>
          <w:sz w:val="24"/>
          <w:szCs w:val="24"/>
          <w:lang w:val="uk-UA" w:eastAsia="uk-UA"/>
        </w:rPr>
        <w:t>,</w:t>
      </w:r>
      <w:r w:rsidR="007642F3" w:rsidRPr="00797256">
        <w:rPr>
          <w:rStyle w:val="FontStyle16"/>
          <w:i/>
          <w:iCs/>
          <w:sz w:val="24"/>
          <w:szCs w:val="24"/>
          <w:lang w:val="uk-UA" w:eastAsia="uk-UA"/>
        </w:rPr>
        <w:t xml:space="preserve"> тощо.</w:t>
      </w:r>
    </w:p>
    <w:p w14:paraId="0FB944EE" w14:textId="35EFCDFF" w:rsidR="00FA553E" w:rsidRPr="00797256" w:rsidRDefault="00FA553E" w:rsidP="00CB0210">
      <w:pPr>
        <w:spacing w:before="60"/>
        <w:ind w:left="284" w:hanging="284"/>
        <w:jc w:val="both"/>
        <w:rPr>
          <w:i/>
          <w:iCs/>
          <w:lang w:val="uk-UA"/>
        </w:rPr>
      </w:pPr>
      <w:r w:rsidRPr="00797256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797256">
        <w:rPr>
          <w:b/>
          <w:i/>
          <w:iCs/>
          <w:lang w:val="uk-UA"/>
        </w:rPr>
        <w:t>компетенцій</w:t>
      </w:r>
      <w:r w:rsidRPr="00797256">
        <w:rPr>
          <w:b/>
          <w:lang w:val="uk-UA"/>
        </w:rPr>
        <w:t>,</w:t>
      </w:r>
      <w:r w:rsidRPr="00797256">
        <w:rPr>
          <w:lang w:val="uk-UA"/>
        </w:rPr>
        <w:t xml:space="preserve"> що забезпечать можливість практичного ефективного використання набутого комплексу </w:t>
      </w:r>
      <w:r w:rsidR="00D87B6F" w:rsidRPr="00797256">
        <w:rPr>
          <w:lang w:val="uk-UA"/>
        </w:rPr>
        <w:t>загальнотеоретичних</w:t>
      </w:r>
      <w:r w:rsidRPr="00797256">
        <w:rPr>
          <w:lang w:val="uk-UA"/>
        </w:rPr>
        <w:t xml:space="preserve"> та спеціальних знань у галузі інвестиційного менеджменту. Зокрема,  таких компетенцій, як </w:t>
      </w:r>
      <w:r w:rsidRPr="00797256">
        <w:rPr>
          <w:u w:val="single"/>
          <w:lang w:val="uk-UA"/>
        </w:rPr>
        <w:t>здатність до</w:t>
      </w:r>
      <w:r w:rsidRPr="00797256">
        <w:rPr>
          <w:i/>
          <w:iCs/>
          <w:lang w:val="uk-UA"/>
        </w:rPr>
        <w:t>:</w:t>
      </w:r>
    </w:p>
    <w:p w14:paraId="612AC3FB" w14:textId="77777777" w:rsidR="00CB0210" w:rsidRPr="00797256" w:rsidRDefault="00CB0210" w:rsidP="00CB0210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 w:hanging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розробки оперативно-тактичних та участі в розробці стратегічних планів управлінського впливу на діяльність як об’єктів державного управління, так і інших сфер соціальних відносин на основі соціального прогнозування, моделювання та проєктування;</w:t>
      </w:r>
    </w:p>
    <w:p w14:paraId="40AD634D" w14:textId="77777777" w:rsidR="00CB0210" w:rsidRPr="00797256" w:rsidRDefault="00CB0210" w:rsidP="00CB0210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 w:hanging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 xml:space="preserve"> використання в процесі підготовки і впровадження управлінських рішень даних статистичної звітності, обліку та спеціальних досліджень у професійній діяльності сучасних інформаційно-комунікативних технологій;</w:t>
      </w:r>
    </w:p>
    <w:p w14:paraId="56C7691F" w14:textId="77777777" w:rsidR="00CB0210" w:rsidRPr="00797256" w:rsidRDefault="00CB0210" w:rsidP="00CB0210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 w:hanging="284"/>
        <w:jc w:val="both"/>
        <w:rPr>
          <w:rStyle w:val="FontStyle16"/>
          <w:rFonts w:eastAsia="MS Gothic"/>
          <w:i/>
          <w:iCs/>
          <w:sz w:val="24"/>
          <w:szCs w:val="24"/>
          <w:lang w:val="uk-UA"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участі у проведенні прикладних досліджень в сфері публічного управління та адміністрування, розробленні проєктів та програмних документів соціального розвитку на основі моделювання ситуацій та соціального прогнозування розвитку, як об’єктів державного управління, так і інших сфер соціальних відносин;</w:t>
      </w:r>
    </w:p>
    <w:p w14:paraId="5EC4C6D4" w14:textId="0A6A6253" w:rsidR="001E32C3" w:rsidRPr="00797256" w:rsidRDefault="00CB0210" w:rsidP="00CB0210">
      <w:pPr>
        <w:pStyle w:val="Style12"/>
        <w:widowControl/>
        <w:numPr>
          <w:ilvl w:val="0"/>
          <w:numId w:val="29"/>
        </w:numPr>
        <w:tabs>
          <w:tab w:val="left" w:pos="0"/>
        </w:tabs>
        <w:spacing w:line="240" w:lineRule="auto"/>
        <w:ind w:left="284" w:hanging="284"/>
        <w:jc w:val="both"/>
        <w:rPr>
          <w:rFonts w:eastAsia="MS Gothic"/>
          <w:i/>
          <w:iCs/>
          <w:lang w:eastAsia="uk-UA"/>
        </w:rPr>
      </w:pPr>
      <w:r w:rsidRPr="00797256">
        <w:rPr>
          <w:rStyle w:val="FontStyle16"/>
          <w:rFonts w:eastAsia="MS Gothic"/>
          <w:i/>
          <w:iCs/>
          <w:sz w:val="24"/>
          <w:szCs w:val="24"/>
          <w:lang w:val="uk-UA" w:eastAsia="uk-UA"/>
        </w:rPr>
        <w:t>забезпечення дотримування як вимог чинного законодавства та діючих нормативно-правових актів стосовно існування та розвитку суспільства в цілому та окремих територіальних громад, зокрема, так і морально-етичних норм поведінки в ньому</w:t>
      </w:r>
      <w:r w:rsidR="00A2437D" w:rsidRPr="00797256">
        <w:rPr>
          <w:i/>
          <w:iCs/>
          <w:lang w:val="uk-UA"/>
        </w:rPr>
        <w:t>, тощо.</w:t>
      </w:r>
    </w:p>
    <w:p w14:paraId="65A02AFE" w14:textId="6B9EF730" w:rsidR="00CB0210" w:rsidRPr="00797256" w:rsidRDefault="00CB0210" w:rsidP="00CB0210">
      <w:pPr>
        <w:pStyle w:val="a3"/>
        <w:spacing w:before="6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256">
        <w:rPr>
          <w:rFonts w:ascii="Times New Roman" w:hAnsi="Times New Roman" w:cs="Times New Roman"/>
          <w:sz w:val="24"/>
          <w:szCs w:val="24"/>
          <w:lang w:val="uk-UA"/>
        </w:rPr>
        <w:t>Курс навчальної дисципліни «</w:t>
      </w:r>
      <w:r w:rsidRPr="00797256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Соціальне прогнозування в публічному управлінні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» тісно пов’язаний з такими дисциплінами як </w:t>
      </w:r>
      <w:bookmarkStart w:id="6" w:name="_Hlk125391826"/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«Соціальне проєктування в публічному управлінні», «Організаційне проєктування в публічному управлінні», </w:t>
      </w:r>
      <w:bookmarkEnd w:id="6"/>
      <w:r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 «Теорія управління соціальними процесами», «Теорія прийняття рішень в публічному управлінні». У свою чергу, знання та вміння, отримані з даної дисципліни будуть затребувані при вивченні курсів «Соціальне партнерство», «Організаційна поведінка», «Основи місцевого економічного розвитку»</w:t>
      </w:r>
      <w:r w:rsidR="00797256" w:rsidRPr="00797256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  <w:r w:rsidRPr="007972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E0C9B04" w14:textId="40A820F1" w:rsidR="009D77A7" w:rsidRPr="00D12AE4" w:rsidRDefault="00EF5BEC" w:rsidP="00BA3F70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04A3C6CB" w14:textId="77777777" w:rsidR="003D656F" w:rsidRPr="001E32C3" w:rsidRDefault="003D656F" w:rsidP="00BA3F70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0FC4DA3B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bookmarkStart w:id="7" w:name="_Hlk125391565"/>
      <w:r w:rsidRPr="00480C6B">
        <w:rPr>
          <w:i/>
          <w:iCs/>
          <w:lang w:val="uk-UA"/>
        </w:rPr>
        <w:t>використовувати алгоритми операцій та методи соціального прогнозування процесів і явищ соціального життя;</w:t>
      </w:r>
    </w:p>
    <w:p w14:paraId="0DF4B785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критично оцінювати існуючі і пропоновані прогнози розвитку соціальних процесів і явищ;</w:t>
      </w:r>
    </w:p>
    <w:p w14:paraId="003111A2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здійснювати контроль якості соціального прогнозу розвитку майбутніх явищ і подій, залежно від цілей, об'єктів, характеру аналізованого періоду, оцінюючи пізнавальні можливості та межі соціального моделювання та прогнозування;</w:t>
      </w:r>
    </w:p>
    <w:p w14:paraId="757E1CAF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 xml:space="preserve"> готувати, на основі аналізу інформації прогнозного характеру (статистичних, соціологічних та інших, в тому числі отриманих суміжними науками, даних ), а також експертних висновків та рекомендацій аналітичні пропозиції щодо соціального прогнозу та моделювання ситуацій (явищ, подій),  спрямованих на вирішення конкретних завдань публічного управління функціонуванням та розвитком певної спільноти на різних рівнях;</w:t>
      </w:r>
    </w:p>
    <w:p w14:paraId="021F658F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приймати участь у підготовці і розробці управлінських рішень, узгодження інтересів окремих соціальних суб'єктів та застосування соціальних технологій в сфері публічного управління, тощо.</w:t>
      </w:r>
    </w:p>
    <w:bookmarkEnd w:id="7"/>
    <w:p w14:paraId="5BD2F955" w14:textId="77777777" w:rsidR="003D2DD3" w:rsidRPr="001E32C3" w:rsidRDefault="003D2DD3" w:rsidP="00BA3F70">
      <w:pPr>
        <w:spacing w:before="120"/>
        <w:rPr>
          <w:b/>
          <w:bCs/>
          <w:lang w:val="uk-UA"/>
        </w:rPr>
      </w:pPr>
      <w:r w:rsidRPr="001E32C3">
        <w:rPr>
          <w:b/>
          <w:bCs/>
          <w:lang w:val="uk-UA"/>
        </w:rPr>
        <w:lastRenderedPageBreak/>
        <w:t xml:space="preserve">Підґрунтям зазначених вмінь та навичок мають стати отриманні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147F4850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основних наукових підходів до аналізу сутності соціального прогнозування;</w:t>
      </w:r>
    </w:p>
    <w:p w14:paraId="7205E99F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основних функцій соціального прогнозування, стадій формування соціальних прогнозів та їх використання в публічному управлінні;</w:t>
      </w:r>
    </w:p>
    <w:p w14:paraId="67E05A51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основних термінів і понять, концепцій, підходів, теорій, технології прогнозування, моделювання та експертної оцінки соціальних процесів і явищ;</w:t>
      </w:r>
    </w:p>
    <w:p w14:paraId="24F5C273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загальних понять та підходів до розуміння основних методологічних принципів моделювання ситуацій та соціального прогнозування;</w:t>
      </w:r>
    </w:p>
    <w:p w14:paraId="03317446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сучасних методологічних та методичних підходів до аналізу процесів прогнозного характеру в сфері соціальних відносин;</w:t>
      </w:r>
    </w:p>
    <w:p w14:paraId="1B464147" w14:textId="77777777" w:rsidR="00797256" w:rsidRPr="00480C6B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 xml:space="preserve"> основних методів збору, систематизації, обробки та аналізу даних в сфері соціальних подій та відносин;</w:t>
      </w:r>
    </w:p>
    <w:p w14:paraId="46AAD6DD" w14:textId="4671E367" w:rsidR="008B666D" w:rsidRPr="00797256" w:rsidRDefault="00797256" w:rsidP="00797256">
      <w:pPr>
        <w:pStyle w:val="a5"/>
        <w:numPr>
          <w:ilvl w:val="0"/>
          <w:numId w:val="30"/>
        </w:numPr>
        <w:ind w:left="284" w:hanging="284"/>
        <w:jc w:val="both"/>
        <w:rPr>
          <w:i/>
          <w:iCs/>
          <w:lang w:val="uk-UA"/>
        </w:rPr>
      </w:pPr>
      <w:r w:rsidRPr="00480C6B">
        <w:rPr>
          <w:i/>
          <w:iCs/>
          <w:lang w:val="uk-UA"/>
        </w:rPr>
        <w:t>використання окремих складових алгоритму циклу публічного управління (передбачення, моделювання, прогнозування, проектування, планування, програмування, тощо) в розробці, прийнятті і реалізації ефективних соціально-орієнтованих управлінських рішень, тощо</w:t>
      </w:r>
      <w:r w:rsidR="006F5E55" w:rsidRPr="00797256">
        <w:rPr>
          <w:i/>
          <w:iCs/>
          <w:szCs w:val="28"/>
          <w:lang w:val="uk-UA"/>
        </w:rPr>
        <w:t>.</w:t>
      </w:r>
    </w:p>
    <w:p w14:paraId="2301B993" w14:textId="77777777" w:rsidR="00495562" w:rsidRPr="000918A8" w:rsidRDefault="00566A39" w:rsidP="000918A8">
      <w:pPr>
        <w:spacing w:before="100" w:beforeAutospacing="1" w:after="120"/>
        <w:rPr>
          <w:b/>
          <w:bCs/>
          <w:color w:val="000000"/>
          <w:sz w:val="28"/>
          <w:szCs w:val="28"/>
          <w:lang w:val="uk-UA"/>
        </w:rPr>
      </w:pPr>
      <w:r w:rsidRPr="000918A8">
        <w:rPr>
          <w:b/>
          <w:bCs/>
          <w:color w:val="000000"/>
          <w:sz w:val="28"/>
          <w:szCs w:val="28"/>
          <w:lang w:val="uk-UA"/>
        </w:rPr>
        <w:t>ОСНОВНІ НАВЧАЛЬНІ</w:t>
      </w:r>
      <w:r w:rsidR="00A82650" w:rsidRPr="000918A8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C4032" w:rsidRPr="000918A8">
        <w:rPr>
          <w:b/>
          <w:bCs/>
          <w:color w:val="000000"/>
          <w:sz w:val="28"/>
          <w:szCs w:val="28"/>
          <w:lang w:val="uk-UA"/>
        </w:rPr>
        <w:t>РЕСУРСИ</w:t>
      </w:r>
    </w:p>
    <w:p w14:paraId="1438F55A" w14:textId="17835467" w:rsidR="00CD6A2D" w:rsidRPr="00141B2B" w:rsidRDefault="008C7D7F" w:rsidP="00BA3F70">
      <w:pPr>
        <w:ind w:firstLine="284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141B2B">
        <w:rPr>
          <w:i/>
          <w:iCs/>
          <w:color w:val="000000"/>
          <w:lang w:val="uk-UA"/>
        </w:rPr>
        <w:t>Робоча програма навчальної дисципліни, Змістовний план</w:t>
      </w:r>
      <w:r w:rsidR="00966160" w:rsidRPr="00141B2B">
        <w:rPr>
          <w:i/>
          <w:iCs/>
          <w:color w:val="000000"/>
          <w:lang w:val="uk-UA"/>
        </w:rPr>
        <w:t xml:space="preserve"> лекцій</w:t>
      </w:r>
      <w:r w:rsidRPr="00141B2B">
        <w:rPr>
          <w:i/>
          <w:iCs/>
          <w:color w:val="000000"/>
          <w:lang w:val="uk-UA"/>
        </w:rPr>
        <w:t>ного матеріалу</w:t>
      </w:r>
      <w:r w:rsidR="00966160" w:rsidRPr="00141B2B">
        <w:rPr>
          <w:i/>
          <w:iCs/>
          <w:color w:val="000000"/>
          <w:lang w:val="uk-UA"/>
        </w:rPr>
        <w:t xml:space="preserve">, </w:t>
      </w:r>
      <w:r w:rsidRPr="00141B2B">
        <w:rPr>
          <w:i/>
          <w:iCs/>
          <w:color w:val="000000"/>
          <w:lang w:val="uk-UA"/>
        </w:rPr>
        <w:t>П</w:t>
      </w:r>
      <w:r w:rsidR="00966160" w:rsidRPr="00141B2B">
        <w:rPr>
          <w:i/>
          <w:iCs/>
          <w:color w:val="000000"/>
          <w:lang w:val="uk-UA"/>
        </w:rPr>
        <w:t xml:space="preserve">лани </w:t>
      </w:r>
      <w:r w:rsidRPr="00141B2B">
        <w:rPr>
          <w:i/>
          <w:iCs/>
          <w:color w:val="000000"/>
          <w:lang w:val="uk-UA"/>
        </w:rPr>
        <w:t>проведення практичних</w:t>
      </w:r>
      <w:r w:rsidR="00966160" w:rsidRPr="00141B2B">
        <w:rPr>
          <w:i/>
          <w:iCs/>
          <w:color w:val="000000"/>
          <w:lang w:val="uk-UA"/>
        </w:rPr>
        <w:t xml:space="preserve"> занять, </w:t>
      </w:r>
      <w:r w:rsidRPr="00141B2B">
        <w:rPr>
          <w:i/>
          <w:iCs/>
          <w:color w:val="000000"/>
          <w:lang w:val="uk-UA"/>
        </w:rPr>
        <w:t>М</w:t>
      </w:r>
      <w:r w:rsidR="00966160" w:rsidRPr="00141B2B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141B2B">
        <w:rPr>
          <w:i/>
          <w:iCs/>
          <w:color w:val="000000"/>
          <w:lang w:val="uk-UA"/>
        </w:rPr>
        <w:t>,</w:t>
      </w:r>
      <w:r w:rsidR="00EF1E28" w:rsidRPr="00141B2B">
        <w:rPr>
          <w:i/>
          <w:iCs/>
          <w:color w:val="000000"/>
          <w:lang w:val="uk-UA"/>
        </w:rPr>
        <w:t xml:space="preserve"> </w:t>
      </w:r>
      <w:r w:rsidR="0038295B" w:rsidRPr="00141B2B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141B2B">
        <w:rPr>
          <w:i/>
          <w:iCs/>
          <w:color w:val="000000"/>
          <w:lang w:val="uk-UA"/>
        </w:rPr>
        <w:t xml:space="preserve"> розміщені на платформі Moodle</w:t>
      </w:r>
      <w:r w:rsidR="0038295B" w:rsidRPr="00141B2B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</w:p>
    <w:p w14:paraId="50B4125F" w14:textId="03B6D23D" w:rsidR="000918A8" w:rsidRPr="000918A8" w:rsidRDefault="000918A8" w:rsidP="000918A8">
      <w:pPr>
        <w:ind w:firstLine="284"/>
        <w:jc w:val="both"/>
        <w:rPr>
          <w:rFonts w:eastAsia="Times New Roman"/>
          <w:i/>
          <w:iCs/>
          <w:lang w:val="uk-UA" w:eastAsia="ru-RU"/>
        </w:rPr>
      </w:pPr>
      <w:r w:rsidRPr="000918A8">
        <w:rPr>
          <w:rFonts w:eastAsia="Times New Roman"/>
          <w:i/>
          <w:iCs/>
          <w:lang w:val="uk-UA" w:eastAsia="ru-RU"/>
        </w:rPr>
        <w:t>Галущак М. П., Галущак О. Я., Кужда Т. І. Прогнозування</w:t>
      </w:r>
      <w:r w:rsidRPr="000918A8">
        <w:rPr>
          <w:rFonts w:eastAsia="Times New Roman"/>
          <w:i/>
          <w:iCs/>
          <w:lang w:val="uk-UA" w:eastAsia="ru-RU"/>
        </w:rPr>
        <w:br/>
        <w:t xml:space="preserve">соціально-економічних процесів: навчальний посібник. Тернопіль: ФОП Паляниця, 2021. 160 с. </w:t>
      </w:r>
      <w:r>
        <w:rPr>
          <w:rFonts w:eastAsia="Times New Roman"/>
          <w:i/>
          <w:iCs/>
          <w:lang w:val="uk-UA" w:eastAsia="ru-RU"/>
        </w:rPr>
        <w:t>;</w:t>
      </w:r>
    </w:p>
    <w:p w14:paraId="2731A0A8" w14:textId="17AC0DEF" w:rsidR="000918A8" w:rsidRPr="000918A8" w:rsidRDefault="000918A8" w:rsidP="000918A8">
      <w:pPr>
        <w:ind w:firstLine="284"/>
        <w:jc w:val="both"/>
        <w:rPr>
          <w:rFonts w:eastAsia="Times New Roman"/>
          <w:i/>
          <w:iCs/>
          <w:lang w:val="uk-UA" w:eastAsia="ru-RU"/>
        </w:rPr>
      </w:pPr>
      <w:r w:rsidRPr="000918A8">
        <w:rPr>
          <w:rFonts w:eastAsia="Times New Roman"/>
          <w:i/>
          <w:iCs/>
          <w:lang w:val="uk-UA" w:eastAsia="ru-RU"/>
        </w:rPr>
        <w:t>Пілько А. Д. Прогнозування соціально-економічних процесів:</w:t>
      </w:r>
      <w:r w:rsidRPr="000918A8">
        <w:rPr>
          <w:rFonts w:eastAsia="Times New Roman"/>
          <w:i/>
          <w:iCs/>
          <w:lang w:val="uk-UA" w:eastAsia="ru-RU"/>
        </w:rPr>
        <w:br/>
        <w:t>конспект лекцій. Івано-Франківськ : Прикарпатського національного університету ім. В. Стефаника. 2017. 183с.</w:t>
      </w:r>
      <w:r>
        <w:rPr>
          <w:rFonts w:eastAsia="Times New Roman"/>
          <w:i/>
          <w:iCs/>
          <w:lang w:val="uk-UA" w:eastAsia="ru-RU"/>
        </w:rPr>
        <w:t>;</w:t>
      </w:r>
    </w:p>
    <w:p w14:paraId="309AC26F" w14:textId="77777777" w:rsidR="000918A8" w:rsidRPr="00B3635F" w:rsidRDefault="000918A8" w:rsidP="000918A8">
      <w:pPr>
        <w:ind w:firstLine="284"/>
        <w:jc w:val="both"/>
        <w:rPr>
          <w:i/>
          <w:color w:val="000000"/>
          <w:lang w:val="uk-UA"/>
        </w:rPr>
      </w:pPr>
      <w:r w:rsidRPr="000918A8">
        <w:rPr>
          <w:rFonts w:eastAsia="Times New Roman"/>
          <w:i/>
          <w:iCs/>
          <w:lang w:val="uk-UA" w:eastAsia="ru-RU"/>
        </w:rPr>
        <w:t>Сухоруков А. І., Харазішвілі Ю. М. Моделювання та прогнозування соціально-економічного розвитку регіонів України: монографія. Київ : НІСД, 2012. 368 с.</w:t>
      </w:r>
      <w:r>
        <w:rPr>
          <w:rFonts w:eastAsia="Times New Roman"/>
          <w:i/>
          <w:iCs/>
          <w:lang w:val="uk-UA" w:eastAsia="ru-RU"/>
        </w:rPr>
        <w:t xml:space="preserve"> </w:t>
      </w:r>
      <w:r w:rsidRPr="00B3635F">
        <w:rPr>
          <w:b/>
          <w:i/>
          <w:u w:val="single"/>
          <w:lang w:val="uk-UA"/>
        </w:rPr>
        <w:t>+ основні та  додаткові джерела інформації, що наведені в  Картці  забезпечення дисципліни навчальними матеріалами</w:t>
      </w:r>
    </w:p>
    <w:p w14:paraId="73D11653" w14:textId="77777777" w:rsidR="00844E18" w:rsidRPr="00D87B6F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D87B6F"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35B09EC1" w14:textId="77777777" w:rsidR="000918A8" w:rsidRPr="00B3635F" w:rsidRDefault="000918A8" w:rsidP="000918A8">
      <w:pPr>
        <w:rPr>
          <w:b/>
          <w:i/>
          <w:u w:val="single"/>
          <w:lang w:val="uk-UA"/>
        </w:rPr>
      </w:pPr>
      <w:bookmarkStart w:id="8" w:name="_Hlk95555663"/>
      <w:r w:rsidRPr="00B3635F">
        <w:rPr>
          <w:b/>
          <w:i/>
          <w:u w:val="single"/>
          <w:lang w:val="uk-UA"/>
        </w:rPr>
        <w:t>Поточні  контрольні заходи (</w:t>
      </w:r>
      <w:r w:rsidRPr="00B3635F">
        <w:rPr>
          <w:i/>
          <w:u w:val="single"/>
          <w:lang w:val="uk-UA"/>
        </w:rPr>
        <w:t>max</w:t>
      </w:r>
      <w:r w:rsidRPr="00B3635F">
        <w:rPr>
          <w:b/>
          <w:u w:val="single"/>
          <w:lang w:val="uk-UA"/>
        </w:rPr>
        <w:t xml:space="preserve"> 60 балів</w:t>
      </w:r>
      <w:r w:rsidRPr="00B3635F">
        <w:rPr>
          <w:b/>
          <w:i/>
          <w:u w:val="single"/>
          <w:lang w:val="uk-UA"/>
        </w:rPr>
        <w:t>):</w:t>
      </w:r>
    </w:p>
    <w:p w14:paraId="53C719AB" w14:textId="77777777" w:rsidR="000918A8" w:rsidRPr="00B3635F" w:rsidRDefault="000918A8" w:rsidP="000918A8">
      <w:pPr>
        <w:jc w:val="both"/>
        <w:rPr>
          <w:lang w:val="uk-UA"/>
        </w:rPr>
      </w:pPr>
      <w:r w:rsidRPr="00B3635F">
        <w:rPr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B3635F">
        <w:rPr>
          <w:b/>
          <w:u w:val="single"/>
          <w:lang w:val="uk-UA"/>
        </w:rPr>
        <w:t>шляхом:</w:t>
      </w:r>
    </w:p>
    <w:p w14:paraId="1830A0DF" w14:textId="77777777" w:rsidR="000918A8" w:rsidRPr="00B3635F" w:rsidRDefault="000918A8" w:rsidP="000918A8">
      <w:pPr>
        <w:numPr>
          <w:ilvl w:val="0"/>
          <w:numId w:val="47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 xml:space="preserve">Усного опитування і обговорення питань, що передбачені </w:t>
      </w:r>
      <w:r w:rsidRPr="00B3635F">
        <w:rPr>
          <w:i/>
          <w:color w:val="000000"/>
          <w:lang w:val="uk-UA"/>
        </w:rPr>
        <w:t xml:space="preserve">Планами проведення практичних занять </w:t>
      </w:r>
      <w:r w:rsidRPr="00B3635F">
        <w:rPr>
          <w:lang w:val="uk-UA"/>
        </w:rPr>
        <w:t xml:space="preserve"> та/або підготовки письмової доповіді (реферату, тез, статті, презентації, тощо) з цих питань</w:t>
      </w:r>
    </w:p>
    <w:p w14:paraId="1C984622" w14:textId="77777777" w:rsidR="000918A8" w:rsidRPr="00B3635F" w:rsidRDefault="000918A8" w:rsidP="000918A8">
      <w:pPr>
        <w:numPr>
          <w:ilvl w:val="0"/>
          <w:numId w:val="47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>Виконання тестових завдань (</w:t>
      </w:r>
      <w:r w:rsidRPr="00B3635F">
        <w:rPr>
          <w:color w:val="000000"/>
          <w:lang w:val="uk-UA"/>
        </w:rPr>
        <w:t>експрес тестування</w:t>
      </w:r>
      <w:r w:rsidRPr="00B3635F">
        <w:rPr>
          <w:lang w:val="uk-UA"/>
        </w:rPr>
        <w:t>) за пройденим матеріалом дисципліни</w:t>
      </w:r>
    </w:p>
    <w:p w14:paraId="18C745E5" w14:textId="77777777" w:rsidR="000918A8" w:rsidRPr="00B3635F" w:rsidRDefault="000918A8" w:rsidP="000918A8">
      <w:pPr>
        <w:numPr>
          <w:ilvl w:val="0"/>
          <w:numId w:val="47"/>
        </w:numPr>
        <w:ind w:left="0" w:firstLine="426"/>
        <w:jc w:val="both"/>
        <w:rPr>
          <w:color w:val="000000"/>
          <w:lang w:val="uk-UA"/>
        </w:rPr>
      </w:pPr>
      <w:r w:rsidRPr="00B3635F">
        <w:rPr>
          <w:color w:val="000000"/>
          <w:lang w:val="uk-UA"/>
        </w:rPr>
        <w:t>Виконання індивідуальних завдань у письмовій формі (контрольної роботи)</w:t>
      </w:r>
    </w:p>
    <w:p w14:paraId="2FD116DE" w14:textId="77777777" w:rsidR="000918A8" w:rsidRPr="00B3635F" w:rsidRDefault="000918A8" w:rsidP="000918A8">
      <w:pPr>
        <w:numPr>
          <w:ilvl w:val="0"/>
          <w:numId w:val="47"/>
        </w:numPr>
        <w:ind w:left="0" w:firstLine="426"/>
        <w:jc w:val="both"/>
        <w:rPr>
          <w:color w:val="000000"/>
          <w:lang w:val="uk-UA"/>
        </w:rPr>
      </w:pPr>
      <w:r w:rsidRPr="00B3635F">
        <w:rPr>
          <w:color w:val="000000"/>
          <w:lang w:val="uk-UA"/>
        </w:rPr>
        <w:t>Розв’язання індивідуальних практичних задач та/або робота у групі над розв’язанням практичного завдання, поставленого викладачем</w:t>
      </w:r>
    </w:p>
    <w:p w14:paraId="036710BA" w14:textId="77777777" w:rsidR="000918A8" w:rsidRPr="00B3635F" w:rsidRDefault="000918A8" w:rsidP="000918A8">
      <w:pPr>
        <w:numPr>
          <w:ilvl w:val="0"/>
          <w:numId w:val="47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>Участь у дискусії з обговорення суперечливих рішень та/або презентація власних досліджень (точки зору, певного підходу, тощо) з цих питань.</w:t>
      </w:r>
    </w:p>
    <w:p w14:paraId="23F96D63" w14:textId="77777777" w:rsidR="000918A8" w:rsidRPr="00B3635F" w:rsidRDefault="000918A8" w:rsidP="003959D9">
      <w:pPr>
        <w:widowControl w:val="0"/>
        <w:spacing w:after="6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</w:t>
      </w:r>
      <w:r w:rsidRPr="00B3635F">
        <w:rPr>
          <w:i/>
          <w:highlight w:val="white"/>
          <w:lang w:val="uk-UA"/>
        </w:rPr>
        <w:lastRenderedPageBreak/>
        <w:t xml:space="preserve">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p w14:paraId="32E6432F" w14:textId="77777777" w:rsidR="000918A8" w:rsidRPr="00B3635F" w:rsidRDefault="000918A8" w:rsidP="000918A8">
      <w:pPr>
        <w:ind w:firstLine="426"/>
        <w:rPr>
          <w:i/>
          <w:sz w:val="6"/>
          <w:szCs w:val="6"/>
          <w:lang w:val="uk-UA"/>
        </w:rPr>
      </w:pPr>
    </w:p>
    <w:tbl>
      <w:tblPr>
        <w:tblW w:w="9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4375"/>
        <w:gridCol w:w="2586"/>
        <w:gridCol w:w="18"/>
        <w:gridCol w:w="1185"/>
      </w:tblGrid>
      <w:tr w:rsidR="000918A8" w:rsidRPr="00B3635F" w14:paraId="401A8ED1" w14:textId="77777777" w:rsidTr="00034522">
        <w:trPr>
          <w:jc w:val="center"/>
        </w:trPr>
        <w:tc>
          <w:tcPr>
            <w:tcW w:w="6009" w:type="dxa"/>
            <w:gridSpan w:val="2"/>
          </w:tcPr>
          <w:p w14:paraId="208D4C8B" w14:textId="77777777" w:rsidR="000918A8" w:rsidRPr="00B3635F" w:rsidRDefault="000918A8" w:rsidP="00034522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</w:tcPr>
          <w:p w14:paraId="67BE4490" w14:textId="77777777" w:rsidR="000918A8" w:rsidRPr="00B3635F" w:rsidRDefault="000918A8" w:rsidP="00034522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185" w:type="dxa"/>
          </w:tcPr>
          <w:p w14:paraId="095940E0" w14:textId="77777777" w:rsidR="000918A8" w:rsidRPr="00B3635F" w:rsidRDefault="000918A8" w:rsidP="00034522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0918A8" w:rsidRPr="00B3635F" w14:paraId="69F6D17E" w14:textId="77777777" w:rsidTr="00034522">
        <w:trPr>
          <w:jc w:val="center"/>
        </w:trPr>
        <w:tc>
          <w:tcPr>
            <w:tcW w:w="9798" w:type="dxa"/>
            <w:gridSpan w:val="5"/>
            <w:shd w:val="clear" w:color="auto" w:fill="F2F2F2"/>
          </w:tcPr>
          <w:p w14:paraId="55E5BFAA" w14:textId="77777777" w:rsidR="000918A8" w:rsidRPr="00B3635F" w:rsidRDefault="000918A8" w:rsidP="00034522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(max 60%)</w:t>
            </w:r>
          </w:p>
        </w:tc>
      </w:tr>
      <w:tr w:rsidR="000918A8" w:rsidRPr="00B3635F" w14:paraId="0B3E5EC1" w14:textId="77777777" w:rsidTr="00034522">
        <w:trPr>
          <w:trHeight w:val="193"/>
          <w:jc w:val="center"/>
        </w:trPr>
        <w:tc>
          <w:tcPr>
            <w:tcW w:w="9798" w:type="dxa"/>
            <w:gridSpan w:val="5"/>
            <w:shd w:val="clear" w:color="auto" w:fill="F2F2F2"/>
          </w:tcPr>
          <w:p w14:paraId="3CCFCED4" w14:textId="77777777" w:rsidR="000918A8" w:rsidRPr="00B3635F" w:rsidRDefault="000918A8" w:rsidP="00034522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0918A8" w:rsidRPr="00B3635F" w14:paraId="1A8EB222" w14:textId="77777777" w:rsidTr="00034522">
        <w:trPr>
          <w:jc w:val="center"/>
        </w:trPr>
        <w:tc>
          <w:tcPr>
            <w:tcW w:w="1634" w:type="dxa"/>
          </w:tcPr>
          <w:p w14:paraId="72C5CD61" w14:textId="77777777" w:rsidR="000918A8" w:rsidRPr="00B3635F" w:rsidRDefault="000918A8" w:rsidP="00034522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2964F614" w14:textId="77777777" w:rsidR="000918A8" w:rsidRPr="00B3635F" w:rsidRDefault="000918A8" w:rsidP="00034522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1413037" w14:textId="77777777" w:rsidR="000918A8" w:rsidRPr="00B3635F" w:rsidRDefault="000918A8" w:rsidP="00034522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203" w:type="dxa"/>
            <w:gridSpan w:val="2"/>
          </w:tcPr>
          <w:p w14:paraId="5CE36461" w14:textId="522652CF" w:rsidR="000918A8" w:rsidRPr="00B3635F" w:rsidRDefault="003959D9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</w:tr>
      <w:tr w:rsidR="000918A8" w:rsidRPr="00B3635F" w14:paraId="096F4C97" w14:textId="77777777" w:rsidTr="00034522">
        <w:trPr>
          <w:trHeight w:val="323"/>
          <w:jc w:val="center"/>
        </w:trPr>
        <w:tc>
          <w:tcPr>
            <w:tcW w:w="1634" w:type="dxa"/>
          </w:tcPr>
          <w:p w14:paraId="6F549478" w14:textId="77777777" w:rsidR="000918A8" w:rsidRPr="00B3635F" w:rsidRDefault="000918A8" w:rsidP="00034522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</w:tcPr>
          <w:p w14:paraId="1AD0C2CC" w14:textId="77777777" w:rsidR="000918A8" w:rsidRPr="00B3635F" w:rsidRDefault="000918A8" w:rsidP="00034522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5CDC1AF" w14:textId="77777777" w:rsidR="000918A8" w:rsidRPr="00B3635F" w:rsidRDefault="000918A8" w:rsidP="00034522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203" w:type="dxa"/>
            <w:gridSpan w:val="2"/>
          </w:tcPr>
          <w:p w14:paraId="518C2B8B" w14:textId="60EC42E0" w:rsidR="000918A8" w:rsidRPr="00B3635F" w:rsidRDefault="003959D9" w:rsidP="00034522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</w:p>
        </w:tc>
      </w:tr>
      <w:tr w:rsidR="000918A8" w:rsidRPr="00B3635F" w14:paraId="68ACD84C" w14:textId="77777777" w:rsidTr="00034522">
        <w:trPr>
          <w:trHeight w:val="313"/>
          <w:jc w:val="center"/>
        </w:trPr>
        <w:tc>
          <w:tcPr>
            <w:tcW w:w="1634" w:type="dxa"/>
          </w:tcPr>
          <w:p w14:paraId="0DD9EF36" w14:textId="77777777" w:rsidR="000918A8" w:rsidRPr="00B3635F" w:rsidRDefault="000918A8" w:rsidP="00034522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</w:tcPr>
          <w:p w14:paraId="7CBAA07D" w14:textId="77777777" w:rsidR="000918A8" w:rsidRPr="00B3635F" w:rsidRDefault="000918A8" w:rsidP="00034522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EABCC41" w14:textId="77777777" w:rsidR="000918A8" w:rsidRPr="00B3635F" w:rsidRDefault="000918A8" w:rsidP="00034522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203" w:type="dxa"/>
            <w:gridSpan w:val="2"/>
          </w:tcPr>
          <w:p w14:paraId="3FC7A25E" w14:textId="7D3E01CE" w:rsidR="000918A8" w:rsidRPr="00B3635F" w:rsidRDefault="003959D9" w:rsidP="000345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0918A8" w:rsidRPr="00B3635F" w14:paraId="34EAC25D" w14:textId="77777777" w:rsidTr="00034522">
        <w:trPr>
          <w:trHeight w:val="210"/>
          <w:jc w:val="center"/>
        </w:trPr>
        <w:tc>
          <w:tcPr>
            <w:tcW w:w="1634" w:type="dxa"/>
          </w:tcPr>
          <w:p w14:paraId="49F2C7E1" w14:textId="77777777" w:rsidR="000918A8" w:rsidRPr="00B3635F" w:rsidRDefault="000918A8" w:rsidP="00034522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  модуль 4</w:t>
            </w:r>
          </w:p>
        </w:tc>
        <w:tc>
          <w:tcPr>
            <w:tcW w:w="4375" w:type="dxa"/>
          </w:tcPr>
          <w:p w14:paraId="01EAEEA4" w14:textId="77777777" w:rsidR="000918A8" w:rsidRPr="00B3635F" w:rsidRDefault="000918A8" w:rsidP="00034522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CD1AC45" w14:textId="77777777" w:rsidR="000918A8" w:rsidRPr="00B3635F" w:rsidRDefault="000918A8" w:rsidP="00034522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203" w:type="dxa"/>
            <w:gridSpan w:val="2"/>
          </w:tcPr>
          <w:p w14:paraId="02CAB0BC" w14:textId="5F9FA525" w:rsidR="000918A8" w:rsidRPr="00B3635F" w:rsidRDefault="003959D9" w:rsidP="00034522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</w:p>
        </w:tc>
      </w:tr>
      <w:tr w:rsidR="000918A8" w:rsidRPr="00B3635F" w14:paraId="4CE0195A" w14:textId="77777777" w:rsidTr="00034522">
        <w:trPr>
          <w:trHeight w:val="210"/>
          <w:jc w:val="center"/>
        </w:trPr>
        <w:tc>
          <w:tcPr>
            <w:tcW w:w="8595" w:type="dxa"/>
            <w:gridSpan w:val="3"/>
            <w:shd w:val="clear" w:color="auto" w:fill="F2F2F2"/>
          </w:tcPr>
          <w:p w14:paraId="541292D6" w14:textId="77777777" w:rsidR="000918A8" w:rsidRPr="00B3635F" w:rsidRDefault="000918A8" w:rsidP="00034522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203" w:type="dxa"/>
            <w:gridSpan w:val="2"/>
            <w:shd w:val="clear" w:color="auto" w:fill="F2F2F2"/>
          </w:tcPr>
          <w:p w14:paraId="6797FD5F" w14:textId="77777777" w:rsidR="000918A8" w:rsidRPr="00B3635F" w:rsidRDefault="000918A8" w:rsidP="0003452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0918A8" w:rsidRPr="00B3635F" w14:paraId="50D10499" w14:textId="77777777" w:rsidTr="00034522">
        <w:trPr>
          <w:trHeight w:val="210"/>
          <w:jc w:val="center"/>
        </w:trPr>
        <w:tc>
          <w:tcPr>
            <w:tcW w:w="9798" w:type="dxa"/>
            <w:gridSpan w:val="5"/>
          </w:tcPr>
          <w:p w14:paraId="4C39647E" w14:textId="77777777" w:rsidR="000918A8" w:rsidRPr="00B3635F" w:rsidRDefault="000918A8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3959D9" w:rsidRPr="00B3635F" w14:paraId="79E91DE2" w14:textId="77777777" w:rsidTr="00034522">
        <w:trPr>
          <w:trHeight w:val="252"/>
          <w:jc w:val="center"/>
        </w:trPr>
        <w:tc>
          <w:tcPr>
            <w:tcW w:w="1634" w:type="dxa"/>
            <w:vMerge w:val="restart"/>
          </w:tcPr>
          <w:p w14:paraId="7DAA3EB7" w14:textId="77777777" w:rsidR="003959D9" w:rsidRPr="00B3635F" w:rsidRDefault="003959D9" w:rsidP="00034522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1, 2</w:t>
            </w:r>
          </w:p>
        </w:tc>
        <w:tc>
          <w:tcPr>
            <w:tcW w:w="4375" w:type="dxa"/>
          </w:tcPr>
          <w:p w14:paraId="0734EA38" w14:textId="77777777" w:rsidR="003959D9" w:rsidRPr="00C05854" w:rsidRDefault="003959D9" w:rsidP="00034522">
            <w:pPr>
              <w:ind w:right="-6"/>
              <w:rPr>
                <w:sz w:val="22"/>
                <w:szCs w:val="22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140A2403" w14:textId="77777777" w:rsidR="003959D9" w:rsidRPr="00C05854" w:rsidRDefault="003959D9" w:rsidP="00034522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185" w:type="dxa"/>
          </w:tcPr>
          <w:p w14:paraId="64144D5F" w14:textId="0EA3CF09" w:rsidR="003959D9" w:rsidRPr="00C05854" w:rsidRDefault="003959D9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Pr="00C05854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3959D9" w:rsidRPr="00B3635F" w14:paraId="76566110" w14:textId="77777777" w:rsidTr="00034522">
        <w:trPr>
          <w:trHeight w:val="252"/>
          <w:jc w:val="center"/>
        </w:trPr>
        <w:tc>
          <w:tcPr>
            <w:tcW w:w="1634" w:type="dxa"/>
            <w:vMerge/>
          </w:tcPr>
          <w:p w14:paraId="7F2C6846" w14:textId="77777777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65A94B53" w14:textId="3CDEA0ED" w:rsidR="003959D9" w:rsidRPr="00C05854" w:rsidRDefault="003959D9" w:rsidP="00034522">
            <w:pPr>
              <w:ind w:right="-6"/>
              <w:rPr>
                <w:sz w:val="22"/>
                <w:szCs w:val="22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2ABB9FC5" w14:textId="77777777" w:rsidR="003959D9" w:rsidRPr="00C05854" w:rsidRDefault="003959D9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185" w:type="dxa"/>
          </w:tcPr>
          <w:p w14:paraId="7AED22A0" w14:textId="77777777" w:rsidR="003959D9" w:rsidRPr="00C05854" w:rsidRDefault="003959D9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3959D9" w:rsidRPr="00B3635F" w14:paraId="6096AFCE" w14:textId="77777777" w:rsidTr="00034522">
        <w:trPr>
          <w:trHeight w:val="252"/>
          <w:jc w:val="center"/>
        </w:trPr>
        <w:tc>
          <w:tcPr>
            <w:tcW w:w="1634" w:type="dxa"/>
            <w:vMerge/>
          </w:tcPr>
          <w:p w14:paraId="68FF3963" w14:textId="77777777" w:rsidR="003959D9" w:rsidRPr="00B3635F" w:rsidRDefault="003959D9" w:rsidP="003959D9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22496F39" w14:textId="36F4289B" w:rsidR="003959D9" w:rsidRPr="00C05854" w:rsidRDefault="003959D9" w:rsidP="003959D9">
            <w:pPr>
              <w:ind w:right="-6"/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763C9287" w14:textId="68DC0B2A" w:rsidR="003959D9" w:rsidRPr="00C05854" w:rsidRDefault="003959D9" w:rsidP="003959D9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185" w:type="dxa"/>
          </w:tcPr>
          <w:p w14:paraId="0CCE476C" w14:textId="5CA53B8C" w:rsidR="003959D9" w:rsidRDefault="003959D9" w:rsidP="003959D9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0918A8" w:rsidRPr="00B3635F" w14:paraId="0269B655" w14:textId="77777777" w:rsidTr="00034522">
        <w:trPr>
          <w:trHeight w:val="169"/>
          <w:jc w:val="center"/>
        </w:trPr>
        <w:tc>
          <w:tcPr>
            <w:tcW w:w="1634" w:type="dxa"/>
            <w:vMerge w:val="restart"/>
          </w:tcPr>
          <w:p w14:paraId="6AD69646" w14:textId="77777777" w:rsidR="000918A8" w:rsidRPr="00B3635F" w:rsidRDefault="000918A8" w:rsidP="00034522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  <w:r>
              <w:rPr>
                <w:i/>
                <w:lang w:val="uk-UA"/>
              </w:rPr>
              <w:t>,4</w:t>
            </w:r>
          </w:p>
        </w:tc>
        <w:tc>
          <w:tcPr>
            <w:tcW w:w="4375" w:type="dxa"/>
          </w:tcPr>
          <w:p w14:paraId="454FF82F" w14:textId="77777777" w:rsidR="000918A8" w:rsidRPr="00C05854" w:rsidRDefault="000918A8" w:rsidP="00034522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27F10D8D" w14:textId="77777777" w:rsidR="000918A8" w:rsidRPr="00C05854" w:rsidRDefault="000918A8" w:rsidP="00034522">
            <w:pPr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1185" w:type="dxa"/>
          </w:tcPr>
          <w:p w14:paraId="65A191F8" w14:textId="00BFCDB1" w:rsidR="000918A8" w:rsidRPr="00C05854" w:rsidRDefault="003959D9" w:rsidP="0003452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</w:t>
            </w:r>
          </w:p>
        </w:tc>
      </w:tr>
      <w:tr w:rsidR="000918A8" w:rsidRPr="00B3635F" w14:paraId="43CCF3E9" w14:textId="77777777" w:rsidTr="00034522">
        <w:trPr>
          <w:trHeight w:val="167"/>
          <w:jc w:val="center"/>
        </w:trPr>
        <w:tc>
          <w:tcPr>
            <w:tcW w:w="1634" w:type="dxa"/>
            <w:vMerge/>
          </w:tcPr>
          <w:p w14:paraId="2C848930" w14:textId="77777777" w:rsidR="000918A8" w:rsidRPr="00B3635F" w:rsidRDefault="000918A8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738FB3A7" w14:textId="4580FA6C" w:rsidR="000918A8" w:rsidRPr="00C05854" w:rsidRDefault="000918A8" w:rsidP="00034522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="003959D9">
              <w:rPr>
                <w:b/>
                <w:sz w:val="22"/>
                <w:szCs w:val="22"/>
                <w:lang w:val="uk-UA"/>
              </w:rPr>
              <w:t>3</w:t>
            </w:r>
            <w:r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6AEC0DDE" w14:textId="77777777" w:rsidR="000918A8" w:rsidRPr="00C05854" w:rsidRDefault="000918A8" w:rsidP="00034522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185" w:type="dxa"/>
          </w:tcPr>
          <w:p w14:paraId="7CDCF5C1" w14:textId="77777777" w:rsidR="000918A8" w:rsidRPr="00C05854" w:rsidRDefault="000918A8" w:rsidP="0003452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0918A8" w:rsidRPr="00B3635F" w14:paraId="11901EBA" w14:textId="77777777" w:rsidTr="00034522">
        <w:trPr>
          <w:trHeight w:val="251"/>
          <w:jc w:val="center"/>
        </w:trPr>
        <w:tc>
          <w:tcPr>
            <w:tcW w:w="8613" w:type="dxa"/>
            <w:gridSpan w:val="4"/>
            <w:shd w:val="clear" w:color="auto" w:fill="F2F2F2"/>
          </w:tcPr>
          <w:p w14:paraId="78DE71D5" w14:textId="77777777" w:rsidR="000918A8" w:rsidRPr="00B3635F" w:rsidRDefault="000918A8" w:rsidP="00034522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F2F2F2"/>
          </w:tcPr>
          <w:p w14:paraId="08C1E58E" w14:textId="77777777" w:rsidR="000918A8" w:rsidRPr="00B3635F" w:rsidRDefault="000918A8" w:rsidP="00034522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0918A8" w:rsidRPr="00B07E65" w14:paraId="138954E7" w14:textId="77777777" w:rsidTr="00034522">
        <w:trPr>
          <w:jc w:val="center"/>
        </w:trPr>
        <w:tc>
          <w:tcPr>
            <w:tcW w:w="9798" w:type="dxa"/>
            <w:gridSpan w:val="5"/>
            <w:shd w:val="clear" w:color="auto" w:fill="D9D9D9"/>
          </w:tcPr>
          <w:p w14:paraId="60F78A81" w14:textId="77777777" w:rsidR="000918A8" w:rsidRPr="00B3635F" w:rsidRDefault="000918A8" w:rsidP="00034522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(max 40%)</w:t>
            </w:r>
          </w:p>
        </w:tc>
      </w:tr>
      <w:tr w:rsidR="000918A8" w:rsidRPr="00B3635F" w14:paraId="1696BA51" w14:textId="77777777" w:rsidTr="00034522">
        <w:trPr>
          <w:jc w:val="center"/>
        </w:trPr>
        <w:tc>
          <w:tcPr>
            <w:tcW w:w="6009" w:type="dxa"/>
            <w:gridSpan w:val="2"/>
          </w:tcPr>
          <w:p w14:paraId="168AD3D3" w14:textId="77777777" w:rsidR="000918A8" w:rsidRPr="00B3635F" w:rsidRDefault="000918A8" w:rsidP="00034522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2604" w:type="dxa"/>
            <w:gridSpan w:val="2"/>
          </w:tcPr>
          <w:p w14:paraId="66ECF814" w14:textId="77777777" w:rsidR="000918A8" w:rsidRPr="00B3635F" w:rsidRDefault="000918A8" w:rsidP="00034522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185" w:type="dxa"/>
            <w:shd w:val="clear" w:color="auto" w:fill="F2F2F2"/>
          </w:tcPr>
          <w:p w14:paraId="2BF5FA79" w14:textId="77777777" w:rsidR="000918A8" w:rsidRPr="00B3635F" w:rsidRDefault="000918A8" w:rsidP="00034522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0918A8" w:rsidRPr="00B3635F" w14:paraId="6D892BDD" w14:textId="77777777" w:rsidTr="00034522">
        <w:trPr>
          <w:jc w:val="center"/>
        </w:trPr>
        <w:tc>
          <w:tcPr>
            <w:tcW w:w="8613" w:type="dxa"/>
            <w:gridSpan w:val="4"/>
            <w:shd w:val="clear" w:color="auto" w:fill="D9D9D9"/>
          </w:tcPr>
          <w:p w14:paraId="2F767E68" w14:textId="77777777" w:rsidR="000918A8" w:rsidRPr="00B3635F" w:rsidRDefault="000918A8" w:rsidP="000345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85" w:type="dxa"/>
            <w:shd w:val="clear" w:color="auto" w:fill="D9D9D9"/>
          </w:tcPr>
          <w:p w14:paraId="6FDC3278" w14:textId="77777777" w:rsidR="000918A8" w:rsidRPr="00B3635F" w:rsidRDefault="000918A8" w:rsidP="00034522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473607DB" w14:textId="77777777" w:rsidR="003959D9" w:rsidRPr="00B3635F" w:rsidRDefault="003959D9" w:rsidP="003959D9">
      <w:pPr>
        <w:spacing w:before="120"/>
        <w:jc w:val="both"/>
        <w:rPr>
          <w:b/>
          <w:i/>
          <w:color w:val="000000"/>
          <w:u w:val="single"/>
          <w:lang w:val="uk-UA"/>
        </w:rPr>
      </w:pPr>
      <w:r w:rsidRPr="00B3635F">
        <w:rPr>
          <w:b/>
          <w:i/>
          <w:color w:val="000000"/>
          <w:u w:val="single"/>
          <w:lang w:val="uk-UA"/>
        </w:rPr>
        <w:t xml:space="preserve">Підсумкові контрольні заходи </w:t>
      </w:r>
      <w:r w:rsidRPr="00B3635F">
        <w:rPr>
          <w:b/>
          <w:i/>
          <w:u w:val="single"/>
          <w:lang w:val="uk-UA"/>
        </w:rPr>
        <w:t>(</w:t>
      </w:r>
      <w:r w:rsidRPr="00B3635F">
        <w:rPr>
          <w:i/>
          <w:u w:val="single"/>
          <w:lang w:val="uk-UA"/>
        </w:rPr>
        <w:t>max</w:t>
      </w:r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):</w:t>
      </w:r>
    </w:p>
    <w:p w14:paraId="7ED847DA" w14:textId="77777777" w:rsidR="003959D9" w:rsidRPr="00B3635F" w:rsidRDefault="003959D9" w:rsidP="003959D9">
      <w:pPr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шляхом проведення усного контрольного опитування студента </w:t>
      </w:r>
      <w:r>
        <w:rPr>
          <w:lang w:val="uk-UA"/>
        </w:rPr>
        <w:t xml:space="preserve">під час проведення іспиту з дисципліни </w:t>
      </w:r>
      <w:r w:rsidRPr="00B3635F">
        <w:rPr>
          <w:lang w:val="uk-UA"/>
        </w:rPr>
        <w:t xml:space="preserve">стосовно рівня його теоретичних знань з 3-х питань, передбачених </w:t>
      </w:r>
      <w:r>
        <w:rPr>
          <w:lang w:val="uk-UA"/>
        </w:rPr>
        <w:t xml:space="preserve">в екзаменаційному білеті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max оцінюванням по кожному з </w:t>
      </w:r>
      <w:r w:rsidRPr="00B3635F">
        <w:rPr>
          <w:i/>
          <w:color w:val="000000"/>
          <w:lang w:val="uk-UA"/>
        </w:rPr>
        <w:lastRenderedPageBreak/>
        <w:t xml:space="preserve">питань до 10 балів) </w:t>
      </w:r>
      <w:r w:rsidRPr="00B3635F">
        <w:rPr>
          <w:color w:val="000000"/>
          <w:lang w:val="uk-UA"/>
        </w:rPr>
        <w:t xml:space="preserve">та відповіді по 5-х практичних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max 40 балів. </w:t>
      </w:r>
      <w:r w:rsidRPr="00B3635F">
        <w:rPr>
          <w:lang w:val="uk-UA"/>
        </w:rPr>
        <w:t xml:space="preserve"> </w:t>
      </w:r>
    </w:p>
    <w:p w14:paraId="4A497A98" w14:textId="77777777" w:rsidR="003959D9" w:rsidRPr="00B3635F" w:rsidRDefault="003959D9" w:rsidP="003959D9">
      <w:pPr>
        <w:jc w:val="both"/>
        <w:rPr>
          <w:lang w:val="uk-UA"/>
        </w:rPr>
      </w:pPr>
      <w:r w:rsidRPr="00B3635F">
        <w:rPr>
          <w:lang w:val="uk-UA"/>
        </w:rPr>
        <w:t xml:space="preserve">Перелік питань  та практичних задач, що винесені на </w:t>
      </w:r>
      <w:r>
        <w:rPr>
          <w:lang w:val="uk-UA"/>
        </w:rPr>
        <w:t>екзамен</w:t>
      </w:r>
      <w:r w:rsidRPr="00B3635F">
        <w:rPr>
          <w:lang w:val="uk-UA"/>
        </w:rPr>
        <w:t>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r w:rsidRPr="004D6FB5">
        <w:rPr>
          <w:i/>
        </w:rPr>
        <w:t>Moodle</w:t>
      </w:r>
      <w:r w:rsidRPr="00B3635F">
        <w:rPr>
          <w:lang w:val="uk-UA"/>
        </w:rPr>
        <w:t>).</w:t>
      </w:r>
    </w:p>
    <w:p w14:paraId="707DABFF" w14:textId="77777777" w:rsidR="003959D9" w:rsidRPr="00B3635F" w:rsidRDefault="003959D9" w:rsidP="003959D9">
      <w:pPr>
        <w:spacing w:before="280" w:after="120"/>
        <w:jc w:val="center"/>
        <w:rPr>
          <w:b/>
          <w:u w:val="single"/>
          <w:lang w:val="uk-UA"/>
        </w:rPr>
      </w:pPr>
      <w:r w:rsidRPr="00B3635F">
        <w:rPr>
          <w:b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3959D9" w:rsidRPr="00B3635F" w14:paraId="2E7BB0D5" w14:textId="77777777" w:rsidTr="00034522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203C37DF" w14:textId="77777777" w:rsidR="003959D9" w:rsidRPr="00B3635F" w:rsidRDefault="003959D9" w:rsidP="00034522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B36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41381E95" w14:textId="77777777" w:rsidR="003959D9" w:rsidRPr="00B3635F" w:rsidRDefault="003959D9" w:rsidP="00034522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0FA194A" w14:textId="77777777" w:rsidR="003959D9" w:rsidRPr="00B3635F" w:rsidRDefault="003959D9" w:rsidP="00034522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35A8F996" w14:textId="77777777" w:rsidR="003959D9" w:rsidRPr="00B3635F" w:rsidRDefault="003959D9" w:rsidP="00034522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 національною шкалою</w:t>
            </w:r>
          </w:p>
        </w:tc>
      </w:tr>
      <w:tr w:rsidR="003959D9" w:rsidRPr="00B3635F" w14:paraId="3FF64E4A" w14:textId="77777777" w:rsidTr="00034522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5A3B9DD7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3C231F5E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2A771FF5" w14:textId="77777777" w:rsidR="003959D9" w:rsidRPr="00B3635F" w:rsidRDefault="003959D9" w:rsidP="00034522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3711C66E" w14:textId="77777777" w:rsidR="003959D9" w:rsidRPr="00B3635F" w:rsidRDefault="003959D9" w:rsidP="00034522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Залік</w:t>
            </w:r>
          </w:p>
        </w:tc>
      </w:tr>
      <w:tr w:rsidR="003959D9" w:rsidRPr="00B3635F" w14:paraId="2865DCB1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67264F09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43B30A86" w14:textId="77777777" w:rsidR="003959D9" w:rsidRPr="00B3635F" w:rsidRDefault="003959D9" w:rsidP="00034522">
            <w:pPr>
              <w:ind w:right="223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     90 – 100 (відмінно)</w:t>
            </w:r>
          </w:p>
        </w:tc>
        <w:tc>
          <w:tcPr>
            <w:tcW w:w="2126" w:type="dxa"/>
            <w:vAlign w:val="center"/>
          </w:tcPr>
          <w:p w14:paraId="46A792FE" w14:textId="77777777" w:rsidR="003959D9" w:rsidRPr="00B3635F" w:rsidRDefault="003959D9" w:rsidP="00034522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25BEEBB9" w14:textId="77777777" w:rsidR="003959D9" w:rsidRPr="00B3635F" w:rsidRDefault="003959D9" w:rsidP="00034522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Зараховано</w:t>
            </w:r>
          </w:p>
        </w:tc>
      </w:tr>
      <w:tr w:rsidR="003959D9" w:rsidRPr="00B3635F" w14:paraId="17CD5DC8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66D04CE3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60229174" w14:textId="77777777" w:rsidR="003959D9" w:rsidRPr="00B3635F" w:rsidRDefault="003959D9" w:rsidP="00034522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29330C0C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2661FA55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3959D9" w:rsidRPr="00B3635F" w14:paraId="5A2AEA79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3C937F66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018B394F" w14:textId="77777777" w:rsidR="003959D9" w:rsidRPr="00B3635F" w:rsidRDefault="003959D9" w:rsidP="00034522">
            <w:pPr>
              <w:ind w:right="223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     75 – 84 (добре)</w:t>
            </w:r>
          </w:p>
        </w:tc>
        <w:tc>
          <w:tcPr>
            <w:tcW w:w="2126" w:type="dxa"/>
            <w:vMerge/>
            <w:vAlign w:val="center"/>
          </w:tcPr>
          <w:p w14:paraId="55224997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1F6E010C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3959D9" w:rsidRPr="00B3635F" w14:paraId="395F202B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3B71F7E1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1E3F3700" w14:textId="77777777" w:rsidR="003959D9" w:rsidRPr="00B3635F" w:rsidRDefault="003959D9" w:rsidP="00034522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A2DC0AE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4845D091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3959D9" w:rsidRPr="00B3635F" w14:paraId="47D44A60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1161F521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7605AEDA" w14:textId="77777777" w:rsidR="003959D9" w:rsidRPr="00B3635F" w:rsidRDefault="003959D9" w:rsidP="00034522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5311E66B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70C16F35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3959D9" w:rsidRPr="00B3635F" w14:paraId="350A37C6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3636241C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56141AD7" w14:textId="77777777" w:rsidR="003959D9" w:rsidRPr="00B3635F" w:rsidRDefault="003959D9" w:rsidP="00034522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5C568DAF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</w:p>
          <w:p w14:paraId="7F865BC5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607B95AB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</w:p>
          <w:p w14:paraId="002999C4" w14:textId="77777777" w:rsidR="003959D9" w:rsidRPr="00B3635F" w:rsidRDefault="003959D9" w:rsidP="00034522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56FCA31B" w14:textId="77777777" w:rsidR="003959D9" w:rsidRPr="00B3635F" w:rsidRDefault="003959D9" w:rsidP="00034522">
            <w:pPr>
              <w:ind w:right="-54"/>
              <w:rPr>
                <w:lang w:val="uk-UA"/>
              </w:rPr>
            </w:pPr>
            <w:r w:rsidRPr="00B3635F">
              <w:rPr>
                <w:lang w:val="uk-UA"/>
              </w:rPr>
              <w:t>Не зараховано</w:t>
            </w:r>
          </w:p>
        </w:tc>
      </w:tr>
      <w:tr w:rsidR="003959D9" w:rsidRPr="00B07E65" w14:paraId="5CD2912A" w14:textId="77777777" w:rsidTr="00034522">
        <w:trPr>
          <w:cantSplit/>
          <w:jc w:val="center"/>
        </w:trPr>
        <w:tc>
          <w:tcPr>
            <w:tcW w:w="1869" w:type="dxa"/>
            <w:vAlign w:val="center"/>
          </w:tcPr>
          <w:p w14:paraId="640A7D8B" w14:textId="77777777" w:rsidR="003959D9" w:rsidRPr="00EC2CEC" w:rsidRDefault="003959D9" w:rsidP="00034522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017F3CCE" w14:textId="77777777" w:rsidR="003959D9" w:rsidRPr="00B3635F" w:rsidRDefault="003959D9" w:rsidP="00034522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01 – 34 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14:paraId="094C4F41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4F892EBB" w14:textId="77777777" w:rsidR="003959D9" w:rsidRPr="00B3635F" w:rsidRDefault="003959D9" w:rsidP="00034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p w14:paraId="1517D685" w14:textId="77777777" w:rsidR="003959D9" w:rsidRPr="00B3635F" w:rsidRDefault="003959D9" w:rsidP="003959D9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РОЗКЛАД КУРСУ ЗА ТЕМАМИ І КОНТРОЛЬНІ ЗАВДАННЯ</w:t>
      </w:r>
    </w:p>
    <w:p w14:paraId="4E8D7320" w14:textId="77777777" w:rsidR="003959D9" w:rsidRPr="00B3635F" w:rsidRDefault="003959D9" w:rsidP="003959D9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1044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3809"/>
        <w:gridCol w:w="3828"/>
        <w:gridCol w:w="1134"/>
      </w:tblGrid>
      <w:tr w:rsidR="003959D9" w:rsidRPr="00B3635F" w14:paraId="2563CEB4" w14:textId="77777777" w:rsidTr="003959D9">
        <w:tc>
          <w:tcPr>
            <w:tcW w:w="1673" w:type="dxa"/>
            <w:shd w:val="clear" w:color="auto" w:fill="auto"/>
          </w:tcPr>
          <w:p w14:paraId="23865F0E" w14:textId="77777777" w:rsidR="003959D9" w:rsidRPr="00B3635F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74F95A0C" w14:textId="77777777" w:rsidR="003959D9" w:rsidRPr="00B3635F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1D0086E2" w14:textId="77777777" w:rsidR="003959D9" w:rsidRPr="00B3635F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Тема </w:t>
            </w:r>
            <w:r w:rsidRPr="00B3635F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38433DC8" w14:textId="77777777" w:rsidR="003959D9" w:rsidRPr="00B3635F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134" w:type="dxa"/>
            <w:shd w:val="clear" w:color="auto" w:fill="auto"/>
          </w:tcPr>
          <w:p w14:paraId="06A5E58C" w14:textId="77777777" w:rsidR="003959D9" w:rsidRPr="00B3635F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  <w:r w:rsidRPr="00A71981">
              <w:rPr>
                <w:b/>
                <w:color w:val="000000"/>
                <w:sz w:val="20"/>
                <w:szCs w:val="20"/>
                <w:lang w:val="uk-UA"/>
              </w:rPr>
              <w:t>Кількість</w:t>
            </w:r>
            <w:r w:rsidRPr="00B3635F">
              <w:rPr>
                <w:b/>
                <w:color w:val="000000"/>
                <w:lang w:val="uk-UA"/>
              </w:rPr>
              <w:t xml:space="preserve"> балів</w:t>
            </w:r>
          </w:p>
        </w:tc>
      </w:tr>
      <w:tr w:rsidR="003959D9" w:rsidRPr="00B07E65" w14:paraId="07DA609B" w14:textId="77777777" w:rsidTr="003959D9">
        <w:trPr>
          <w:trHeight w:val="831"/>
        </w:trPr>
        <w:tc>
          <w:tcPr>
            <w:tcW w:w="1673" w:type="dxa"/>
            <w:shd w:val="clear" w:color="auto" w:fill="auto"/>
          </w:tcPr>
          <w:p w14:paraId="00FD94A1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1B3B91AC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7503B44" w14:textId="77777777" w:rsidR="003959D9" w:rsidRPr="00B3635F" w:rsidRDefault="003959D9" w:rsidP="00034522">
            <w:pPr>
              <w:jc w:val="both"/>
              <w:rPr>
                <w:b/>
                <w:u w:val="single"/>
                <w:lang w:val="uk-UA"/>
              </w:rPr>
            </w:pPr>
            <w:r w:rsidRPr="00B3635F">
              <w:rPr>
                <w:b/>
                <w:u w:val="single"/>
                <w:lang w:val="uk-UA"/>
              </w:rPr>
              <w:t xml:space="preserve">Лекція № 1 </w:t>
            </w:r>
          </w:p>
          <w:p w14:paraId="3BFE857E" w14:textId="1A03396A" w:rsidR="003959D9" w:rsidRPr="00EE6F6E" w:rsidRDefault="00EE6F6E" w:rsidP="00EE6F6E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Cs/>
                <w:i/>
                <w:iCs/>
                <w:sz w:val="22"/>
                <w:szCs w:val="28"/>
                <w:lang w:val="uk-UA" w:eastAsia="ru-RU"/>
              </w:rPr>
            </w:pPr>
            <w:r w:rsidRPr="00EE6F6E">
              <w:rPr>
                <w:rFonts w:eastAsia="Times New Roman"/>
                <w:b/>
                <w:bCs/>
                <w:spacing w:val="-15"/>
                <w:sz w:val="22"/>
                <w:szCs w:val="22"/>
                <w:lang w:val="uk-UA" w:eastAsia="ar-SA"/>
              </w:rPr>
              <w:t>Тема 1.</w:t>
            </w:r>
            <w:r w:rsidRPr="00EE6F6E">
              <w:rPr>
                <w:rFonts w:eastAsia="Times New Roman"/>
                <w:i/>
                <w:iCs/>
                <w:spacing w:val="-15"/>
                <w:sz w:val="22"/>
                <w:szCs w:val="22"/>
                <w:lang w:val="uk-UA" w:eastAsia="ar-SA"/>
              </w:rPr>
              <w:t xml:space="preserve"> Теоретико-методологічні засади соціального прогнозування</w:t>
            </w:r>
            <w:r w:rsidRPr="00EE6F6E">
              <w:rPr>
                <w:rFonts w:eastAsia="Times New Roman"/>
                <w:bCs/>
                <w:i/>
                <w:iCs/>
                <w:sz w:val="20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FFFFFF"/>
          </w:tcPr>
          <w:p w14:paraId="2E541694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AF30381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</w:tr>
      <w:tr w:rsidR="003959D9" w:rsidRPr="00B07E65" w14:paraId="2B61AC25" w14:textId="77777777" w:rsidTr="003959D9">
        <w:tc>
          <w:tcPr>
            <w:tcW w:w="1673" w:type="dxa"/>
            <w:shd w:val="clear" w:color="auto" w:fill="auto"/>
          </w:tcPr>
          <w:p w14:paraId="417F70E0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7627C775" w14:textId="77777777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0C6C7D5" w14:textId="6E06AD51" w:rsidR="003959D9" w:rsidRPr="00EE6F6E" w:rsidRDefault="00EE6F6E" w:rsidP="00EE6F6E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Cs/>
                <w:i/>
                <w:iCs/>
                <w:szCs w:val="28"/>
                <w:lang w:val="uk-UA" w:eastAsia="ru-RU"/>
              </w:rPr>
            </w:pPr>
            <w:r w:rsidRPr="00EE6F6E">
              <w:rPr>
                <w:rFonts w:eastAsia="Times New Roman"/>
                <w:b/>
                <w:bCs/>
                <w:spacing w:val="-15"/>
                <w:sz w:val="22"/>
                <w:szCs w:val="22"/>
                <w:lang w:val="uk-UA" w:eastAsia="ar-SA"/>
              </w:rPr>
              <w:t>Тема 2.</w:t>
            </w:r>
            <w:r w:rsidRPr="00EE6F6E">
              <w:rPr>
                <w:rFonts w:eastAsia="Times New Roman"/>
                <w:i/>
                <w:iCs/>
                <w:spacing w:val="-15"/>
                <w:sz w:val="22"/>
                <w:szCs w:val="22"/>
                <w:lang w:val="uk-UA" w:eastAsia="ar-SA"/>
              </w:rPr>
              <w:t xml:space="preserve"> Технології соціального прогнозування</w:t>
            </w:r>
            <w:r w:rsidRPr="00EE6F6E">
              <w:rPr>
                <w:rFonts w:eastAsia="Times New Roman"/>
                <w:bCs/>
                <w:i/>
                <w:iCs/>
                <w:sz w:val="22"/>
                <w:lang w:val="uk-UA" w:eastAsia="ru-RU"/>
              </w:rPr>
              <w:t xml:space="preserve">      </w:t>
            </w:r>
          </w:p>
        </w:tc>
        <w:tc>
          <w:tcPr>
            <w:tcW w:w="3828" w:type="dxa"/>
            <w:shd w:val="clear" w:color="auto" w:fill="auto"/>
          </w:tcPr>
          <w:p w14:paraId="14ED27D3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91D7D6D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</w:tr>
      <w:tr w:rsidR="003959D9" w:rsidRPr="00B07E65" w14:paraId="4AD57C07" w14:textId="77777777" w:rsidTr="003959D9">
        <w:trPr>
          <w:trHeight w:val="252"/>
        </w:trPr>
        <w:tc>
          <w:tcPr>
            <w:tcW w:w="1673" w:type="dxa"/>
            <w:shd w:val="clear" w:color="auto" w:fill="auto"/>
          </w:tcPr>
          <w:p w14:paraId="4C16E55E" w14:textId="77777777" w:rsidR="003959D9" w:rsidRPr="00B3635F" w:rsidRDefault="003959D9" w:rsidP="003959D9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256A37B1" w14:textId="77777777" w:rsidR="003959D9" w:rsidRPr="00B3635F" w:rsidRDefault="003959D9" w:rsidP="003959D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39D9164" w14:textId="27C376D1" w:rsidR="003959D9" w:rsidRPr="00F13133" w:rsidRDefault="003959D9" w:rsidP="003959D9">
            <w:pPr>
              <w:rPr>
                <w:i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5F66807E" w14:textId="77777777" w:rsidR="003959D9" w:rsidRPr="00B3635F" w:rsidRDefault="003959D9" w:rsidP="003959D9">
            <w:pPr>
              <w:ind w:left="-112" w:firstLine="146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1 </w:t>
            </w:r>
          </w:p>
          <w:p w14:paraId="6EDF75FA" w14:textId="5A62DAFB" w:rsidR="00EE6F6E" w:rsidRPr="00EE6F6E" w:rsidRDefault="00EE6F6E" w:rsidP="003959D9">
            <w:pPr>
              <w:jc w:val="both"/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</w:pPr>
            <w:r w:rsidRPr="00EE6F6E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1.</w:t>
            </w:r>
            <w:r w:rsidRPr="00EE6F6E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 xml:space="preserve"> Теоретико-методологічні засади соціального прогнозування</w:t>
            </w:r>
          </w:p>
        </w:tc>
        <w:tc>
          <w:tcPr>
            <w:tcW w:w="1134" w:type="dxa"/>
            <w:shd w:val="clear" w:color="auto" w:fill="auto"/>
          </w:tcPr>
          <w:p w14:paraId="40E8F661" w14:textId="77777777" w:rsidR="003959D9" w:rsidRPr="00B3635F" w:rsidRDefault="003959D9" w:rsidP="003959D9">
            <w:pPr>
              <w:jc w:val="center"/>
              <w:rPr>
                <w:b/>
                <w:color w:val="000000"/>
                <w:lang w:val="uk-UA"/>
              </w:rPr>
            </w:pPr>
          </w:p>
          <w:p w14:paraId="0DBDF10F" w14:textId="22A562F3" w:rsidR="003959D9" w:rsidRPr="00B3635F" w:rsidRDefault="00EE6F6E" w:rsidP="003959D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</w:tr>
      <w:tr w:rsidR="003959D9" w:rsidRPr="00B3635F" w14:paraId="232C5AF1" w14:textId="77777777" w:rsidTr="003959D9">
        <w:tc>
          <w:tcPr>
            <w:tcW w:w="1673" w:type="dxa"/>
            <w:shd w:val="clear" w:color="auto" w:fill="auto"/>
          </w:tcPr>
          <w:p w14:paraId="67FD0B08" w14:textId="0EE9BC94" w:rsidR="003959D9" w:rsidRPr="003959D9" w:rsidRDefault="003959D9" w:rsidP="003959D9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</w:tc>
        <w:tc>
          <w:tcPr>
            <w:tcW w:w="3809" w:type="dxa"/>
            <w:shd w:val="clear" w:color="auto" w:fill="auto"/>
          </w:tcPr>
          <w:p w14:paraId="016EE4D2" w14:textId="77777777" w:rsidR="003959D9" w:rsidRPr="00B3635F" w:rsidRDefault="003959D9" w:rsidP="00034522">
            <w:pPr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164CFFFE" w14:textId="77777777" w:rsidR="003959D9" w:rsidRPr="00F13133" w:rsidRDefault="003959D9" w:rsidP="00034522">
            <w:pPr>
              <w:jc w:val="both"/>
              <w:rPr>
                <w:b/>
                <w:sz w:val="28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305737E" w14:textId="77777777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EE6F6E" w14:paraId="225425A2" w14:textId="77777777" w:rsidTr="003959D9">
        <w:trPr>
          <w:trHeight w:val="252"/>
        </w:trPr>
        <w:tc>
          <w:tcPr>
            <w:tcW w:w="1673" w:type="dxa"/>
            <w:shd w:val="clear" w:color="auto" w:fill="auto"/>
          </w:tcPr>
          <w:p w14:paraId="77A9872F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5 </w:t>
            </w:r>
          </w:p>
          <w:p w14:paraId="3DB3FE0A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D258D57" w14:textId="6C69FC8B" w:rsidR="003959D9" w:rsidRPr="00B3635F" w:rsidRDefault="003959D9" w:rsidP="0003452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E6F6E"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4AC15EC" w14:textId="56B4689C" w:rsidR="003959D9" w:rsidRPr="00EE6F6E" w:rsidRDefault="00EE6F6E" w:rsidP="00EE6F6E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/>
                <w:bCs/>
                <w:szCs w:val="28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2"/>
                <w:szCs w:val="22"/>
                <w:lang w:val="uk-UA" w:eastAsia="ar-SA"/>
              </w:rPr>
              <w:t xml:space="preserve">Тема 3. </w:t>
            </w:r>
            <w:r w:rsidRPr="00A330D3">
              <w:rPr>
                <w:rFonts w:eastAsia="Times New Roman"/>
                <w:i/>
                <w:iCs/>
                <w:spacing w:val="-15"/>
                <w:sz w:val="22"/>
                <w:szCs w:val="22"/>
                <w:lang w:val="uk-UA" w:eastAsia="ar-SA"/>
              </w:rPr>
              <w:t>Демографічна складова соціального прогнозування</w:t>
            </w:r>
            <w:r w:rsidRPr="00A330D3">
              <w:rPr>
                <w:rFonts w:eastAsia="Times New Roman"/>
                <w:b/>
                <w:bCs/>
                <w:sz w:val="22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6B170FE4" w14:textId="3F984A00" w:rsidR="003959D9" w:rsidRPr="00B3635F" w:rsidRDefault="003959D9" w:rsidP="00034522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6E034BE" w14:textId="326DF68D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B3635F" w14:paraId="05AA4811" w14:textId="77777777" w:rsidTr="003959D9">
        <w:tc>
          <w:tcPr>
            <w:tcW w:w="1673" w:type="dxa"/>
            <w:shd w:val="clear" w:color="auto" w:fill="auto"/>
          </w:tcPr>
          <w:p w14:paraId="2314A68B" w14:textId="6A5AC72A" w:rsidR="003959D9" w:rsidRPr="003959D9" w:rsidRDefault="003959D9" w:rsidP="003959D9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</w:tc>
        <w:tc>
          <w:tcPr>
            <w:tcW w:w="3809" w:type="dxa"/>
            <w:shd w:val="clear" w:color="auto" w:fill="auto"/>
          </w:tcPr>
          <w:p w14:paraId="16C68542" w14:textId="50C6814A" w:rsidR="003959D9" w:rsidRPr="00A71981" w:rsidRDefault="003959D9" w:rsidP="00034522">
            <w:pPr>
              <w:jc w:val="both"/>
              <w:rPr>
                <w:i/>
                <w:sz w:val="22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7ACC504D" w14:textId="19544422" w:rsidR="003959D9" w:rsidRPr="00F13133" w:rsidRDefault="003959D9" w:rsidP="00034522">
            <w:pPr>
              <w:jc w:val="both"/>
              <w:rPr>
                <w:spacing w:val="-3"/>
                <w:sz w:val="22"/>
                <w:szCs w:val="22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318439" w14:textId="10B20AC8" w:rsidR="003959D9" w:rsidRPr="00A71981" w:rsidRDefault="003959D9" w:rsidP="0003452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959D9" w:rsidRPr="002D7A6D" w14:paraId="4E1F5BEE" w14:textId="77777777" w:rsidTr="003959D9">
        <w:trPr>
          <w:trHeight w:val="252"/>
        </w:trPr>
        <w:tc>
          <w:tcPr>
            <w:tcW w:w="1673" w:type="dxa"/>
            <w:shd w:val="clear" w:color="auto" w:fill="auto"/>
          </w:tcPr>
          <w:p w14:paraId="709B60FB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13E46EDA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F50B7B1" w14:textId="7E6E2986" w:rsidR="003959D9" w:rsidRPr="00F13133" w:rsidRDefault="003959D9" w:rsidP="00034522">
            <w:pPr>
              <w:jc w:val="both"/>
              <w:rPr>
                <w:i/>
                <w:sz w:val="22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26A3A917" w14:textId="49F606C2" w:rsidR="003959D9" w:rsidRPr="00B3635F" w:rsidRDefault="003959D9" w:rsidP="0003452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F9A9C23" w14:textId="11C4868E" w:rsidR="003959D9" w:rsidRPr="00F13133" w:rsidRDefault="00EE6F6E" w:rsidP="00034522">
            <w:pPr>
              <w:rPr>
                <w:i/>
                <w:szCs w:val="28"/>
                <w:lang w:val="uk-UA"/>
              </w:rPr>
            </w:pPr>
            <w:r w:rsidRPr="00EE6F6E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2.</w:t>
            </w:r>
            <w:r w:rsidRPr="00EE6F6E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 xml:space="preserve"> Технології соціального прогнозування</w:t>
            </w:r>
            <w:r w:rsidRPr="00EE6F6E">
              <w:rPr>
                <w:rFonts w:eastAsia="Times New Roman"/>
                <w:bCs/>
                <w:i/>
                <w:iCs/>
                <w:sz w:val="20"/>
                <w:szCs w:val="22"/>
                <w:lang w:val="uk-UA" w:eastAsia="ru-RU"/>
              </w:rPr>
              <w:t xml:space="preserve">      </w:t>
            </w:r>
          </w:p>
        </w:tc>
        <w:tc>
          <w:tcPr>
            <w:tcW w:w="1134" w:type="dxa"/>
            <w:shd w:val="clear" w:color="auto" w:fill="auto"/>
          </w:tcPr>
          <w:p w14:paraId="1964E12E" w14:textId="6A49CA87" w:rsidR="003959D9" w:rsidRPr="00B3635F" w:rsidRDefault="00EE6F6E" w:rsidP="0003452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</w:tr>
      <w:tr w:rsidR="003959D9" w:rsidRPr="00B3635F" w14:paraId="0144F1A0" w14:textId="77777777" w:rsidTr="003959D9">
        <w:tc>
          <w:tcPr>
            <w:tcW w:w="1673" w:type="dxa"/>
            <w:shd w:val="clear" w:color="auto" w:fill="auto"/>
          </w:tcPr>
          <w:p w14:paraId="11E419B9" w14:textId="5F3F939F" w:rsidR="003959D9" w:rsidRPr="003959D9" w:rsidRDefault="003959D9" w:rsidP="003959D9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</w:tc>
        <w:tc>
          <w:tcPr>
            <w:tcW w:w="3809" w:type="dxa"/>
            <w:shd w:val="clear" w:color="auto" w:fill="auto"/>
          </w:tcPr>
          <w:p w14:paraId="15BAE219" w14:textId="6D2C8036" w:rsidR="003959D9" w:rsidRPr="00972602" w:rsidRDefault="003959D9" w:rsidP="00034522">
            <w:pPr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0957C7B5" w14:textId="0CF9FB5B" w:rsidR="003959D9" w:rsidRPr="00F13133" w:rsidRDefault="003959D9" w:rsidP="00034522">
            <w:pPr>
              <w:rPr>
                <w:spacing w:val="-3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952F51" w14:textId="633BECD8" w:rsidR="003959D9" w:rsidRPr="00A71981" w:rsidRDefault="003959D9" w:rsidP="0003452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959D9" w:rsidRPr="00EE6F6E" w14:paraId="3C8A3890" w14:textId="77777777" w:rsidTr="003959D9">
        <w:trPr>
          <w:trHeight w:val="252"/>
        </w:trPr>
        <w:tc>
          <w:tcPr>
            <w:tcW w:w="1673" w:type="dxa"/>
            <w:shd w:val="clear" w:color="auto" w:fill="auto"/>
          </w:tcPr>
          <w:p w14:paraId="4CF62745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1A4D58FD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245B9576" w14:textId="5ACB4BC6" w:rsidR="003959D9" w:rsidRPr="00B3635F" w:rsidRDefault="003959D9" w:rsidP="0003452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 w:rsidR="00EE6F6E"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881A881" w14:textId="46C7CE5C" w:rsidR="003959D9" w:rsidRPr="00EE6F6E" w:rsidRDefault="00EE6F6E" w:rsidP="00EE6F6E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Cs/>
                <w:i/>
                <w:iCs/>
                <w:szCs w:val="28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2"/>
                <w:szCs w:val="22"/>
                <w:lang w:val="uk-UA" w:eastAsia="ar-SA"/>
              </w:rPr>
              <w:t>Тема 4.</w:t>
            </w:r>
            <w:r w:rsidRPr="00A330D3">
              <w:rPr>
                <w:rFonts w:eastAsia="Times New Roman"/>
                <w:i/>
                <w:iCs/>
                <w:spacing w:val="-15"/>
                <w:sz w:val="22"/>
                <w:szCs w:val="22"/>
                <w:lang w:val="uk-UA" w:eastAsia="ar-SA"/>
              </w:rPr>
              <w:t xml:space="preserve"> Соціокультурна складова соціального прогнозування</w:t>
            </w:r>
            <w:r w:rsidRPr="00A330D3">
              <w:rPr>
                <w:rFonts w:eastAsia="Times New Roman"/>
                <w:bCs/>
                <w:i/>
                <w:iCs/>
                <w:sz w:val="22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6091CEBC" w14:textId="1CB1F2AF" w:rsidR="003959D9" w:rsidRPr="00B3635F" w:rsidRDefault="003959D9" w:rsidP="00034522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4B4F0E4" w14:textId="10B2213E" w:rsidR="003959D9" w:rsidRPr="00972602" w:rsidRDefault="003959D9" w:rsidP="0003452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959D9" w:rsidRPr="00B3635F" w14:paraId="7144AD3C" w14:textId="77777777" w:rsidTr="003959D9">
        <w:tc>
          <w:tcPr>
            <w:tcW w:w="1673" w:type="dxa"/>
            <w:shd w:val="clear" w:color="auto" w:fill="auto"/>
          </w:tcPr>
          <w:p w14:paraId="1DA8CF12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1677257D" w14:textId="3859B603" w:rsidR="003959D9" w:rsidRPr="00972602" w:rsidRDefault="003959D9" w:rsidP="00034522">
            <w:pPr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012B2521" w14:textId="77777777" w:rsidR="003959D9" w:rsidRPr="00972602" w:rsidRDefault="003959D9" w:rsidP="00034522">
            <w:pPr>
              <w:jc w:val="both"/>
              <w:rPr>
                <w:iCs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F3C242C" w14:textId="71B7EF06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972602" w14:paraId="795BA682" w14:textId="77777777" w:rsidTr="003959D9">
        <w:trPr>
          <w:trHeight w:val="374"/>
        </w:trPr>
        <w:tc>
          <w:tcPr>
            <w:tcW w:w="1673" w:type="dxa"/>
            <w:shd w:val="clear" w:color="auto" w:fill="auto"/>
          </w:tcPr>
          <w:p w14:paraId="6946850F" w14:textId="7748EB78" w:rsidR="003959D9" w:rsidRPr="00B3635F" w:rsidRDefault="003959D9" w:rsidP="00EE6F6E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  <w:r w:rsidR="00EE6F6E"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B3635F">
              <w:rPr>
                <w:b/>
                <w:color w:val="000000"/>
                <w:u w:val="single"/>
                <w:lang w:val="uk-UA"/>
              </w:rPr>
              <w:t>11</w:t>
            </w:r>
          </w:p>
          <w:p w14:paraId="516B7860" w14:textId="77777777" w:rsidR="003959D9" w:rsidRPr="00B3635F" w:rsidRDefault="003959D9" w:rsidP="0003452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4B8F666B" w14:textId="7027D12F" w:rsidR="003959D9" w:rsidRPr="00B3635F" w:rsidRDefault="003959D9" w:rsidP="00034522">
            <w:pPr>
              <w:ind w:left="-126" w:firstLine="126"/>
              <w:jc w:val="both"/>
              <w:rPr>
                <w:b/>
                <w:sz w:val="22"/>
                <w:szCs w:val="22"/>
                <w:highlight w:val="green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66CD810C" w14:textId="77777777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6B26DEE" w14:textId="77777777" w:rsidR="003959D9" w:rsidRPr="00A330D3" w:rsidRDefault="00A330D3" w:rsidP="00EE6F6E">
            <w:pPr>
              <w:jc w:val="both"/>
              <w:rPr>
                <w:b/>
                <w:bCs/>
                <w:spacing w:val="-3"/>
                <w:sz w:val="16"/>
                <w:szCs w:val="16"/>
                <w:u w:val="single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 xml:space="preserve">Тема 3. </w:t>
            </w:r>
            <w:r w:rsidRPr="00A330D3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>Демографічна складова соціального прогнозування</w:t>
            </w:r>
            <w:r w:rsidRPr="00A330D3">
              <w:rPr>
                <w:rFonts w:eastAsia="Times New Roman"/>
                <w:b/>
                <w:bCs/>
                <w:sz w:val="20"/>
                <w:szCs w:val="22"/>
                <w:lang w:val="uk-UA" w:eastAsia="ru-RU"/>
              </w:rPr>
              <w:t xml:space="preserve"> </w:t>
            </w:r>
          </w:p>
          <w:p w14:paraId="0D28047D" w14:textId="76301AE6" w:rsidR="00A330D3" w:rsidRPr="00972602" w:rsidRDefault="00A330D3" w:rsidP="00EE6F6E">
            <w:pPr>
              <w:jc w:val="both"/>
              <w:rPr>
                <w:b/>
                <w:u w:val="single"/>
                <w:lang w:val="uk-UA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lastRenderedPageBreak/>
              <w:t>Тема 4.</w:t>
            </w:r>
            <w:r w:rsidRPr="00A330D3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 xml:space="preserve"> Соціокультурна складова соціального прогнозування</w:t>
            </w:r>
          </w:p>
        </w:tc>
        <w:tc>
          <w:tcPr>
            <w:tcW w:w="1134" w:type="dxa"/>
            <w:shd w:val="clear" w:color="auto" w:fill="auto"/>
          </w:tcPr>
          <w:p w14:paraId="5340D5EC" w14:textId="0450815D" w:rsidR="003959D9" w:rsidRPr="00972602" w:rsidRDefault="00EE6F6E" w:rsidP="0003452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18</w:t>
            </w:r>
          </w:p>
        </w:tc>
      </w:tr>
      <w:tr w:rsidR="003959D9" w:rsidRPr="00B3635F" w14:paraId="186E2F92" w14:textId="77777777" w:rsidTr="003959D9">
        <w:tc>
          <w:tcPr>
            <w:tcW w:w="1673" w:type="dxa"/>
            <w:shd w:val="clear" w:color="auto" w:fill="auto"/>
          </w:tcPr>
          <w:p w14:paraId="1239CEF5" w14:textId="2E0176EF" w:rsidR="003959D9" w:rsidRPr="00EE6F6E" w:rsidRDefault="003959D9" w:rsidP="00EE6F6E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12</w:t>
            </w:r>
          </w:p>
        </w:tc>
        <w:tc>
          <w:tcPr>
            <w:tcW w:w="3809" w:type="dxa"/>
            <w:shd w:val="clear" w:color="auto" w:fill="auto"/>
          </w:tcPr>
          <w:p w14:paraId="033B7E59" w14:textId="324F79D4" w:rsidR="003959D9" w:rsidRPr="00972602" w:rsidRDefault="003959D9" w:rsidP="00034522">
            <w:pPr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472EFB55" w14:textId="5EDBD38C" w:rsidR="003959D9" w:rsidRPr="00B3635F" w:rsidRDefault="003959D9" w:rsidP="00034522">
            <w:pPr>
              <w:ind w:left="-108" w:firstLine="14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06CC929" w14:textId="437E49A3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A330D3" w14:paraId="4EF287CA" w14:textId="77777777" w:rsidTr="003959D9">
        <w:trPr>
          <w:trHeight w:val="252"/>
        </w:trPr>
        <w:tc>
          <w:tcPr>
            <w:tcW w:w="1673" w:type="dxa"/>
            <w:shd w:val="clear" w:color="auto" w:fill="auto"/>
          </w:tcPr>
          <w:p w14:paraId="5623A950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13</w:t>
            </w:r>
          </w:p>
        </w:tc>
        <w:tc>
          <w:tcPr>
            <w:tcW w:w="3809" w:type="dxa"/>
            <w:shd w:val="clear" w:color="auto" w:fill="auto"/>
          </w:tcPr>
          <w:p w14:paraId="1524EF88" w14:textId="77777777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09574E4" w14:textId="0F444000" w:rsidR="003959D9" w:rsidRPr="00A330D3" w:rsidRDefault="00A330D3" w:rsidP="00A330D3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i/>
                <w:iCs/>
                <w:szCs w:val="28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2"/>
                <w:szCs w:val="22"/>
                <w:lang w:val="uk-UA" w:eastAsia="ar-SA"/>
              </w:rPr>
              <w:t xml:space="preserve">Тема 5. </w:t>
            </w:r>
            <w:r w:rsidRPr="00A330D3">
              <w:rPr>
                <w:rFonts w:eastAsia="Times New Roman"/>
                <w:i/>
                <w:iCs/>
                <w:spacing w:val="-15"/>
                <w:sz w:val="22"/>
                <w:szCs w:val="22"/>
                <w:lang w:val="uk-UA" w:eastAsia="ar-SA"/>
              </w:rPr>
              <w:t>Політична складова соціального прогнозування</w:t>
            </w:r>
            <w:r w:rsidRPr="00A330D3">
              <w:rPr>
                <w:rFonts w:eastAsia="Times New Roman"/>
                <w:i/>
                <w:iCs/>
                <w:sz w:val="22"/>
                <w:lang w:val="uk-UA" w:eastAsia="ru-RU"/>
              </w:rPr>
              <w:t xml:space="preserve">. </w:t>
            </w:r>
          </w:p>
        </w:tc>
        <w:tc>
          <w:tcPr>
            <w:tcW w:w="3828" w:type="dxa"/>
            <w:shd w:val="clear" w:color="auto" w:fill="auto"/>
          </w:tcPr>
          <w:p w14:paraId="7D6A5E51" w14:textId="64A9F29E" w:rsidR="003959D9" w:rsidRPr="00B3635F" w:rsidRDefault="003959D9" w:rsidP="00034522">
            <w:pPr>
              <w:ind w:left="-108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4B14009" w14:textId="42C1C93F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B3635F" w14:paraId="175471C9" w14:textId="77777777" w:rsidTr="003959D9">
        <w:trPr>
          <w:trHeight w:val="251"/>
        </w:trPr>
        <w:tc>
          <w:tcPr>
            <w:tcW w:w="1673" w:type="dxa"/>
            <w:shd w:val="clear" w:color="auto" w:fill="auto"/>
          </w:tcPr>
          <w:p w14:paraId="49502739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14</w:t>
            </w:r>
          </w:p>
        </w:tc>
        <w:tc>
          <w:tcPr>
            <w:tcW w:w="3809" w:type="dxa"/>
            <w:shd w:val="clear" w:color="auto" w:fill="FFFFFF"/>
          </w:tcPr>
          <w:p w14:paraId="77783D00" w14:textId="10DC80E9" w:rsidR="003959D9" w:rsidRPr="00972602" w:rsidRDefault="003959D9" w:rsidP="00EE6F6E">
            <w:pPr>
              <w:jc w:val="both"/>
              <w:rPr>
                <w:i/>
                <w:sz w:val="22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6E420F78" w14:textId="5F4A8478" w:rsidR="003959D9" w:rsidRPr="00A71981" w:rsidRDefault="003959D9" w:rsidP="00034522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7587383" w14:textId="237875C3" w:rsidR="003959D9" w:rsidRPr="00B3635F" w:rsidRDefault="003959D9" w:rsidP="00034522">
            <w:pPr>
              <w:jc w:val="center"/>
              <w:rPr>
                <w:lang w:val="uk-UA"/>
              </w:rPr>
            </w:pPr>
          </w:p>
        </w:tc>
      </w:tr>
      <w:tr w:rsidR="003959D9" w:rsidRPr="00A330D3" w14:paraId="37CD8983" w14:textId="77777777" w:rsidTr="003959D9">
        <w:trPr>
          <w:trHeight w:val="251"/>
        </w:trPr>
        <w:tc>
          <w:tcPr>
            <w:tcW w:w="1673" w:type="dxa"/>
            <w:shd w:val="clear" w:color="auto" w:fill="auto"/>
          </w:tcPr>
          <w:p w14:paraId="1D9DF5FA" w14:textId="77777777" w:rsidR="003959D9" w:rsidRPr="00B3635F" w:rsidRDefault="003959D9" w:rsidP="0003452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7828DC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</w:p>
        </w:tc>
        <w:tc>
          <w:tcPr>
            <w:tcW w:w="3809" w:type="dxa"/>
            <w:shd w:val="clear" w:color="auto" w:fill="FFFFFF"/>
          </w:tcPr>
          <w:p w14:paraId="2FF3BFE5" w14:textId="1757FB92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FF23603" w14:textId="4C97B86C" w:rsidR="003959D9" w:rsidRPr="00A330D3" w:rsidRDefault="00A330D3" w:rsidP="00A330D3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Cs/>
                <w:color w:val="FF0000"/>
                <w:szCs w:val="28"/>
                <w:u w:val="single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6.</w:t>
            </w:r>
            <w:r w:rsidRPr="00A330D3">
              <w:rPr>
                <w:rFonts w:eastAsia="Times New Roman"/>
                <w:i/>
                <w:iCs/>
                <w:spacing w:val="-15"/>
                <w:sz w:val="20"/>
                <w:szCs w:val="20"/>
                <w:lang w:val="uk-UA" w:eastAsia="ar-SA"/>
              </w:rPr>
              <w:t xml:space="preserve"> Суспільство як соціальна система у публічному управлінні</w:t>
            </w:r>
            <w:r w:rsidRPr="00A330D3">
              <w:rPr>
                <w:rFonts w:eastAsia="Times New Roman"/>
                <w:bCs/>
                <w:i/>
                <w:iCs/>
                <w:sz w:val="20"/>
                <w:szCs w:val="22"/>
                <w:lang w:val="uk-UA" w:eastAsia="ru-RU"/>
              </w:rPr>
              <w:t xml:space="preserve">. </w:t>
            </w:r>
          </w:p>
        </w:tc>
        <w:tc>
          <w:tcPr>
            <w:tcW w:w="3828" w:type="dxa"/>
            <w:shd w:val="clear" w:color="auto" w:fill="auto"/>
          </w:tcPr>
          <w:p w14:paraId="47F8CDE9" w14:textId="1188A8D6" w:rsidR="003959D9" w:rsidRPr="00B3635F" w:rsidRDefault="003959D9" w:rsidP="00034522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F004115" w14:textId="3E99135D" w:rsidR="003959D9" w:rsidRDefault="003959D9" w:rsidP="00034522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EE6F6E" w:rsidRPr="00B3635F" w14:paraId="4A1DD0C5" w14:textId="77777777" w:rsidTr="00EE6F6E">
        <w:trPr>
          <w:trHeight w:val="251"/>
        </w:trPr>
        <w:tc>
          <w:tcPr>
            <w:tcW w:w="1673" w:type="dxa"/>
            <w:shd w:val="clear" w:color="auto" w:fill="auto"/>
          </w:tcPr>
          <w:p w14:paraId="632139FC" w14:textId="77777777" w:rsidR="00EE6F6E" w:rsidRPr="00B3635F" w:rsidRDefault="00EE6F6E" w:rsidP="00EE6F6E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7828DC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</w:tc>
        <w:tc>
          <w:tcPr>
            <w:tcW w:w="3809" w:type="dxa"/>
            <w:shd w:val="clear" w:color="auto" w:fill="FFFFFF" w:themeFill="background1"/>
          </w:tcPr>
          <w:p w14:paraId="0CBA58C2" w14:textId="77777777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F076714" w14:textId="77777777" w:rsidR="00EE6F6E" w:rsidRPr="00B3635F" w:rsidRDefault="00EE6F6E" w:rsidP="00EE6F6E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10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8D28F0C" w14:textId="77777777" w:rsidR="00EE6F6E" w:rsidRPr="00A330D3" w:rsidRDefault="00A330D3" w:rsidP="00EE6F6E">
            <w:pPr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 xml:space="preserve">Тема 5. </w:t>
            </w:r>
            <w:r w:rsidRPr="00A330D3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>Політична складова соціального прогнозування</w:t>
            </w:r>
            <w:r w:rsidRPr="00A330D3">
              <w:rPr>
                <w:rFonts w:eastAsia="Times New Roman"/>
                <w:sz w:val="20"/>
                <w:szCs w:val="20"/>
                <w:lang w:val="uk-UA" w:eastAsia="ru-RU"/>
              </w:rPr>
              <w:t>.</w:t>
            </w:r>
          </w:p>
          <w:p w14:paraId="63EBC6A4" w14:textId="46C7D9D7" w:rsidR="00A330D3" w:rsidRPr="00A330D3" w:rsidRDefault="00A330D3" w:rsidP="00A330D3">
            <w:pPr>
              <w:tabs>
                <w:tab w:val="left" w:pos="0"/>
                <w:tab w:val="left" w:pos="284"/>
                <w:tab w:val="left" w:pos="567"/>
              </w:tabs>
              <w:suppressAutoHyphens/>
              <w:jc w:val="both"/>
              <w:rPr>
                <w:rFonts w:eastAsia="Times New Roman"/>
                <w:bCs/>
                <w:color w:val="FF0000"/>
                <w:szCs w:val="28"/>
                <w:u w:val="single"/>
                <w:lang w:val="uk-UA" w:eastAsia="ru-RU"/>
              </w:rPr>
            </w:pPr>
            <w:r w:rsidRPr="00A330D3">
              <w:rPr>
                <w:rFonts w:eastAsia="Times New Roman"/>
                <w:b/>
                <w:bCs/>
                <w:spacing w:val="-15"/>
                <w:sz w:val="20"/>
                <w:szCs w:val="20"/>
                <w:lang w:val="uk-UA" w:eastAsia="ar-SA"/>
              </w:rPr>
              <w:t>Тема 6.</w:t>
            </w:r>
            <w:r w:rsidRPr="00A330D3">
              <w:rPr>
                <w:rFonts w:eastAsia="Times New Roman"/>
                <w:spacing w:val="-15"/>
                <w:sz w:val="20"/>
                <w:szCs w:val="20"/>
                <w:lang w:val="uk-UA" w:eastAsia="ar-SA"/>
              </w:rPr>
              <w:t xml:space="preserve"> Суспільство як соціальна система у публічному управлінні</w:t>
            </w:r>
            <w:r w:rsidRPr="00A330D3">
              <w:rPr>
                <w:rFonts w:eastAsia="Times New Roman"/>
                <w:bCs/>
                <w:sz w:val="20"/>
                <w:szCs w:val="20"/>
                <w:lang w:val="uk-UA" w:eastAsia="ru-RU"/>
              </w:rPr>
              <w:t>.</w:t>
            </w:r>
            <w:r w:rsidRPr="00855FB6">
              <w:rPr>
                <w:rFonts w:eastAsia="Times New Roman"/>
                <w:bCs/>
                <w:i/>
                <w:iCs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07C4F" w14:textId="31F60EA1" w:rsidR="00EE6F6E" w:rsidRDefault="00EE6F6E" w:rsidP="00EE6F6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</w:t>
            </w:r>
          </w:p>
        </w:tc>
      </w:tr>
    </w:tbl>
    <w:p w14:paraId="74DEE8E2" w14:textId="77777777" w:rsidR="003959D9" w:rsidRPr="00B3635F" w:rsidRDefault="003959D9" w:rsidP="003959D9">
      <w:pPr>
        <w:spacing w:before="240" w:after="120"/>
        <w:rPr>
          <w:b/>
          <w:color w:val="000000"/>
          <w:sz w:val="28"/>
          <w:szCs w:val="28"/>
          <w:lang w:val="uk-UA"/>
        </w:rPr>
      </w:pPr>
      <w:r w:rsidRPr="00B3635F">
        <w:rPr>
          <w:b/>
          <w:color w:val="000000"/>
          <w:sz w:val="28"/>
          <w:szCs w:val="28"/>
          <w:lang w:val="uk-UA"/>
        </w:rPr>
        <w:t xml:space="preserve">ОСНОВНІ ДЖЕРЕЛА </w:t>
      </w:r>
    </w:p>
    <w:p w14:paraId="20B1C577" w14:textId="01C48134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bookmarkStart w:id="9" w:name="_Hlk157248194"/>
      <w:bookmarkEnd w:id="8"/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Галущак М. П., Галущак О. Я., Кужда Т. І.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Прогнозування</w:t>
      </w:r>
      <w:r w:rsidRPr="00532108">
        <w:rPr>
          <w:rFonts w:eastAsia="Times New Roman"/>
          <w:sz w:val="26"/>
          <w:szCs w:val="26"/>
          <w:lang w:val="uk-UA" w:eastAsia="ru-RU"/>
        </w:rPr>
        <w:br/>
        <w:t xml:space="preserve">соціально-економічних процесів: навчальний посібник. Тернопіль: ФОП Паляниця, 2021. 160 с. </w:t>
      </w:r>
    </w:p>
    <w:bookmarkEnd w:id="9"/>
    <w:p w14:paraId="5EF1228C" w14:textId="76AD0D9E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Горбатенко В.П.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Політичне прогнозування: теорія, методологія, практика. Київ: Генеза, 20</w:t>
      </w:r>
      <w:r>
        <w:rPr>
          <w:rFonts w:eastAsia="Times New Roman"/>
          <w:sz w:val="26"/>
          <w:szCs w:val="26"/>
          <w:lang w:val="uk-UA" w:eastAsia="ru-RU"/>
        </w:rPr>
        <w:t>1</w:t>
      </w:r>
      <w:r w:rsidRPr="00532108">
        <w:rPr>
          <w:rFonts w:eastAsia="Times New Roman"/>
          <w:sz w:val="26"/>
          <w:szCs w:val="26"/>
          <w:lang w:val="uk-UA" w:eastAsia="ru-RU"/>
        </w:rPr>
        <w:t>6. 400 с.</w:t>
      </w:r>
    </w:p>
    <w:p w14:paraId="63C7372A" w14:textId="77777777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Дворецька Г. В.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Соціологія :  навчальний посібник. Київ : КНЕУ, 2018. 356с. </w:t>
      </w:r>
    </w:p>
    <w:p w14:paraId="6C9C2C15" w14:textId="67F05C69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Мороз О.</w:t>
      </w:r>
      <w:r>
        <w:rPr>
          <w:rFonts w:eastAsia="Times New Roman"/>
          <w:b/>
          <w:bCs/>
          <w:sz w:val="26"/>
          <w:szCs w:val="26"/>
          <w:lang w:val="uk-UA" w:eastAsia="ru-RU"/>
        </w:rPr>
        <w:t xml:space="preserve"> </w:t>
      </w: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С.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Економічне обґрунтування проектів та управлінських рішень: навчально-методичний посібник. Запоріжжя,  ЗДІА, 2017. 214с. </w:t>
      </w:r>
    </w:p>
    <w:p w14:paraId="3E541C10" w14:textId="77777777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sz w:val="26"/>
          <w:szCs w:val="26"/>
          <w:lang w:val="uk-UA" w:eastAsia="ru-RU"/>
        </w:rPr>
        <w:t>Основи стратегічного прогнозування політичних ситуацій та процесів:</w:t>
      </w:r>
      <w:r w:rsidRPr="00532108">
        <w:rPr>
          <w:rFonts w:eastAsia="Times New Roman"/>
          <w:sz w:val="26"/>
          <w:szCs w:val="26"/>
          <w:lang w:val="uk-UA" w:eastAsia="ru-RU"/>
        </w:rPr>
        <w:br/>
        <w:t>навчальний посібник /за заг. ред. М.А. Лепського. – Запоріжжя: ЗНУ, 2012. 468с.</w:t>
      </w:r>
    </w:p>
    <w:p w14:paraId="3BC56429" w14:textId="77777777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sz w:val="26"/>
          <w:szCs w:val="26"/>
          <w:lang w:val="uk-UA" w:eastAsia="ru-RU"/>
        </w:rPr>
        <w:t>Планування та прогнозування в умовах ринку : навчальний посібник /за ред.. д.ф.н., проф. Воронкової В.Г. Київ : ВД «Профессионал», 2006. 608 c.</w:t>
      </w:r>
    </w:p>
    <w:p w14:paraId="1EA04446" w14:textId="0B160549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bookmarkStart w:id="10" w:name="_Hlk157248252"/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Пілько А. Д.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Прогнозування соціально-економічних процесів:</w:t>
      </w:r>
      <w:r w:rsidRPr="00532108">
        <w:rPr>
          <w:rFonts w:eastAsia="Times New Roman"/>
          <w:sz w:val="26"/>
          <w:szCs w:val="26"/>
          <w:lang w:val="uk-UA" w:eastAsia="ru-RU"/>
        </w:rPr>
        <w:br/>
        <w:t>конспект лекцій. Івано-Франківськ : Прикарпатського національного університету ім. В. Стефаника. 2017. 183с.</w:t>
      </w:r>
    </w:p>
    <w:bookmarkEnd w:id="10"/>
    <w:p w14:paraId="056800EF" w14:textId="110C5B30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Тощенко Ж. Т.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Соціологія управління : підручник.. URL.: </w:t>
      </w:r>
      <w:hyperlink r:id="rId9" w:history="1">
        <w:r w:rsidRPr="00532108">
          <w:rPr>
            <w:sz w:val="26"/>
            <w:szCs w:val="26"/>
          </w:rPr>
          <w:t>https</w:t>
        </w:r>
        <w:r w:rsidRPr="00532108">
          <w:rPr>
            <w:sz w:val="26"/>
            <w:szCs w:val="26"/>
            <w:lang w:val="ru-RU"/>
          </w:rPr>
          <w:t>://</w:t>
        </w:r>
        <w:r w:rsidRPr="00532108">
          <w:rPr>
            <w:sz w:val="26"/>
            <w:szCs w:val="26"/>
          </w:rPr>
          <w:t>stud</w:t>
        </w:r>
        <w:r w:rsidRPr="00532108">
          <w:rPr>
            <w:sz w:val="26"/>
            <w:szCs w:val="26"/>
            <w:lang w:val="ru-RU"/>
          </w:rPr>
          <w:t>.</w:t>
        </w:r>
        <w:r w:rsidRPr="00532108">
          <w:rPr>
            <w:sz w:val="26"/>
            <w:szCs w:val="26"/>
          </w:rPr>
          <w:t>com</w:t>
        </w:r>
        <w:r w:rsidRPr="00532108">
          <w:rPr>
            <w:sz w:val="26"/>
            <w:szCs w:val="26"/>
            <w:lang w:val="ru-RU"/>
          </w:rPr>
          <w:t>.</w:t>
        </w:r>
        <w:r w:rsidRPr="00532108">
          <w:rPr>
            <w:sz w:val="26"/>
            <w:szCs w:val="26"/>
          </w:rPr>
          <w:t>ua</w:t>
        </w:r>
        <w:r w:rsidRPr="00532108">
          <w:rPr>
            <w:sz w:val="26"/>
            <w:szCs w:val="26"/>
            <w:lang w:val="ru-RU"/>
          </w:rPr>
          <w:t>/55265/</w:t>
        </w:r>
        <w:r w:rsidRPr="00532108">
          <w:rPr>
            <w:sz w:val="26"/>
            <w:szCs w:val="26"/>
          </w:rPr>
          <w:t>sotsiologiya</w:t>
        </w:r>
        <w:r w:rsidRPr="00532108">
          <w:rPr>
            <w:sz w:val="26"/>
            <w:szCs w:val="26"/>
            <w:lang w:val="ru-RU"/>
          </w:rPr>
          <w:t>/</w:t>
        </w:r>
        <w:r w:rsidRPr="00532108">
          <w:rPr>
            <w:sz w:val="26"/>
            <w:szCs w:val="26"/>
          </w:rPr>
          <w:t>sotsiologiya</w:t>
        </w:r>
        <w:r w:rsidRPr="00532108">
          <w:rPr>
            <w:sz w:val="26"/>
            <w:szCs w:val="26"/>
            <w:lang w:val="ru-RU"/>
          </w:rPr>
          <w:t>_</w:t>
        </w:r>
        <w:r w:rsidRPr="00532108">
          <w:rPr>
            <w:sz w:val="26"/>
            <w:szCs w:val="26"/>
          </w:rPr>
          <w:t>upravlinnya</w:t>
        </w:r>
      </w:hyperlink>
      <w:r w:rsidRPr="00532108">
        <w:rPr>
          <w:sz w:val="26"/>
          <w:szCs w:val="26"/>
          <w:lang w:val="ru-RU"/>
        </w:rPr>
        <w:t xml:space="preserve"> </w:t>
      </w:r>
      <w:r w:rsidRPr="00532108">
        <w:rPr>
          <w:rFonts w:eastAsia="Times New Roman"/>
          <w:sz w:val="26"/>
          <w:szCs w:val="26"/>
          <w:lang w:val="uk-UA" w:eastAsia="ru-RU"/>
        </w:rPr>
        <w:t>(дата звернення 15.12.2023)</w:t>
      </w:r>
    </w:p>
    <w:p w14:paraId="01F87997" w14:textId="4E0CD3B2" w:rsidR="00532108" w:rsidRPr="00532108" w:rsidRDefault="00532108" w:rsidP="0053210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Сурмин Ю. П., Туленков Н. В.</w:t>
      </w:r>
      <w:r w:rsidRPr="00532108">
        <w:rPr>
          <w:rFonts w:eastAsia="Times New Roman"/>
          <w:sz w:val="26"/>
          <w:szCs w:val="26"/>
          <w:lang w:val="uk-UA" w:eastAsia="ru-RU"/>
        </w:rPr>
        <w:t xml:space="preserve"> Теорія соціальних технологій:</w:t>
      </w:r>
      <w:r w:rsidRPr="00532108">
        <w:rPr>
          <w:rFonts w:eastAsia="Times New Roman"/>
          <w:sz w:val="26"/>
          <w:szCs w:val="26"/>
          <w:lang w:val="uk-UA" w:eastAsia="ru-RU"/>
        </w:rPr>
        <w:br/>
        <w:t>навчальний посібник .Київ : МАУП, 20</w:t>
      </w:r>
      <w:r>
        <w:rPr>
          <w:rFonts w:eastAsia="Times New Roman"/>
          <w:sz w:val="26"/>
          <w:szCs w:val="26"/>
          <w:lang w:val="uk-UA" w:eastAsia="ru-RU"/>
        </w:rPr>
        <w:t>1</w:t>
      </w:r>
      <w:r w:rsidRPr="00532108">
        <w:rPr>
          <w:rFonts w:eastAsia="Times New Roman"/>
          <w:sz w:val="26"/>
          <w:szCs w:val="26"/>
          <w:lang w:val="uk-UA" w:eastAsia="ru-RU"/>
        </w:rPr>
        <w:t>4. 608 c.</w:t>
      </w:r>
    </w:p>
    <w:p w14:paraId="3B6DE3AF" w14:textId="77777777" w:rsidR="000918A8" w:rsidRDefault="00532108" w:rsidP="000918A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r w:rsidRPr="00532108">
        <w:rPr>
          <w:rFonts w:eastAsia="Times New Roman"/>
          <w:b/>
          <w:bCs/>
          <w:sz w:val="26"/>
          <w:szCs w:val="26"/>
          <w:lang w:val="uk-UA" w:eastAsia="ru-RU"/>
        </w:rPr>
        <w:t>Cурмин Ю., Туленков Н</w:t>
      </w:r>
      <w:r w:rsidRPr="00532108">
        <w:rPr>
          <w:rFonts w:eastAsia="Times New Roman"/>
          <w:sz w:val="26"/>
          <w:szCs w:val="26"/>
          <w:lang w:val="uk-UA" w:eastAsia="ru-RU"/>
        </w:rPr>
        <w:t>. Методологія та методи соціальних досліджень. Київ : МАУП, 20</w:t>
      </w:r>
      <w:r>
        <w:rPr>
          <w:rFonts w:eastAsia="Times New Roman"/>
          <w:sz w:val="26"/>
          <w:szCs w:val="26"/>
          <w:lang w:val="uk-UA" w:eastAsia="ru-RU"/>
        </w:rPr>
        <w:t>16</w:t>
      </w:r>
      <w:r w:rsidRPr="00532108">
        <w:rPr>
          <w:rFonts w:eastAsia="Times New Roman"/>
          <w:sz w:val="26"/>
          <w:szCs w:val="26"/>
          <w:lang w:val="uk-UA" w:eastAsia="ru-RU"/>
        </w:rPr>
        <w:t>. 304 с.</w:t>
      </w:r>
    </w:p>
    <w:p w14:paraId="52867576" w14:textId="04EAB6A7" w:rsidR="000918A8" w:rsidRPr="000918A8" w:rsidRDefault="00532108" w:rsidP="000918A8">
      <w:pPr>
        <w:pStyle w:val="a5"/>
        <w:numPr>
          <w:ilvl w:val="0"/>
          <w:numId w:val="44"/>
        </w:numPr>
        <w:ind w:left="369" w:hanging="369"/>
        <w:contextualSpacing/>
        <w:jc w:val="both"/>
        <w:rPr>
          <w:rFonts w:eastAsia="Times New Roman"/>
          <w:sz w:val="26"/>
          <w:szCs w:val="26"/>
          <w:lang w:val="uk-UA" w:eastAsia="ru-RU"/>
        </w:rPr>
      </w:pPr>
      <w:bookmarkStart w:id="11" w:name="_Hlk157248305"/>
      <w:r w:rsidRPr="000918A8">
        <w:rPr>
          <w:rFonts w:eastAsia="Times New Roman"/>
          <w:b/>
          <w:bCs/>
          <w:sz w:val="26"/>
          <w:szCs w:val="26"/>
          <w:lang w:val="uk-UA" w:eastAsia="ru-RU"/>
        </w:rPr>
        <w:t>Сухоруков А. І., Харазішвілі Ю. М.</w:t>
      </w:r>
      <w:r w:rsidRPr="000918A8">
        <w:rPr>
          <w:rFonts w:eastAsia="Times New Roman"/>
          <w:sz w:val="26"/>
          <w:szCs w:val="26"/>
          <w:lang w:val="uk-UA" w:eastAsia="ru-RU"/>
        </w:rPr>
        <w:t xml:space="preserve"> Моделювання та прогнозування соціально-економічного </w:t>
      </w:r>
      <w:r w:rsidRPr="000918A8">
        <w:rPr>
          <w:rFonts w:eastAsia="Times New Roman"/>
          <w:sz w:val="28"/>
          <w:szCs w:val="28"/>
          <w:lang w:val="uk-UA" w:eastAsia="ru-RU"/>
        </w:rPr>
        <w:t>розвитку регіонів України: монографія. Київ : НІСД, 2012. 368 с.</w:t>
      </w:r>
      <w:r w:rsidR="000918A8" w:rsidRPr="000918A8">
        <w:rPr>
          <w:rFonts w:eastAsia="Times New Roman"/>
          <w:sz w:val="28"/>
          <w:szCs w:val="28"/>
          <w:lang w:val="uk-UA" w:eastAsia="ru-RU"/>
        </w:rPr>
        <w:t xml:space="preserve"> </w:t>
      </w:r>
      <w:bookmarkEnd w:id="11"/>
      <w:r w:rsidR="000918A8" w:rsidRPr="000918A8">
        <w:rPr>
          <w:rFonts w:eastAsia="Times New Roman"/>
          <w:sz w:val="28"/>
          <w:szCs w:val="28"/>
          <w:lang w:val="uk-UA" w:eastAsia="ru-RU"/>
        </w:rPr>
        <w:t xml:space="preserve">URL.: </w:t>
      </w:r>
      <w:hyperlink r:id="rId10" w:history="1">
        <w:r w:rsidR="000918A8" w:rsidRPr="000918A8">
          <w:rPr>
            <w:sz w:val="28"/>
            <w:szCs w:val="28"/>
            <w:lang w:val="uk-UA" w:eastAsia="ru-RU"/>
          </w:rPr>
          <w:t>https://niss.gov.ua/sites/default/files/2012-12/rozvyt_reg-77b7d.pdf</w:t>
        </w:r>
      </w:hyperlink>
      <w:r w:rsidR="000918A8" w:rsidRPr="000918A8">
        <w:rPr>
          <w:rFonts w:eastAsia="Times New Roman"/>
          <w:sz w:val="28"/>
          <w:szCs w:val="28"/>
          <w:lang w:val="uk-UA" w:eastAsia="ru-RU"/>
        </w:rPr>
        <w:t xml:space="preserve"> (дата звернення 15.12.2023)</w:t>
      </w:r>
    </w:p>
    <w:p w14:paraId="2EE5A339" w14:textId="77777777" w:rsidR="00A330D3" w:rsidRPr="00A330D3" w:rsidRDefault="00A330D3" w:rsidP="00A330D3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A330D3">
        <w:rPr>
          <w:b/>
          <w:bCs/>
          <w:sz w:val="28"/>
          <w:szCs w:val="28"/>
          <w:lang w:val="uk-UA"/>
        </w:rPr>
        <w:t>РЕГУЛЯЦІЇ І ПОЛІТИКИ КУРСУ</w:t>
      </w:r>
      <w:r w:rsidRPr="00A330D3">
        <w:rPr>
          <w:rStyle w:val="a9"/>
          <w:b/>
          <w:bCs/>
          <w:color w:val="000000"/>
          <w:sz w:val="28"/>
          <w:szCs w:val="28"/>
          <w:lang w:val="uk-UA"/>
        </w:rPr>
        <w:footnoteReference w:id="2"/>
      </w:r>
    </w:p>
    <w:p w14:paraId="3AB384EB" w14:textId="77777777" w:rsidR="00A330D3" w:rsidRPr="00A330D3" w:rsidRDefault="00A330D3" w:rsidP="00A330D3">
      <w:pPr>
        <w:rPr>
          <w:b/>
          <w:bCs/>
          <w:color w:val="000000"/>
          <w:lang w:val="uk-UA"/>
        </w:rPr>
      </w:pPr>
      <w:r w:rsidRPr="00A330D3">
        <w:rPr>
          <w:b/>
          <w:bCs/>
          <w:color w:val="000000"/>
          <w:lang w:val="uk-UA"/>
        </w:rPr>
        <w:t>Відвідування занять. Регуляція пропусків.</w:t>
      </w:r>
    </w:p>
    <w:p w14:paraId="13FF0297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lastRenderedPageBreak/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39131ED1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2D92081A" w14:textId="77777777" w:rsidR="00A330D3" w:rsidRPr="00A330D3" w:rsidRDefault="00A330D3" w:rsidP="00A330D3">
      <w:pPr>
        <w:rPr>
          <w:b/>
          <w:bCs/>
          <w:color w:val="000000"/>
          <w:lang w:val="uk-UA"/>
        </w:rPr>
      </w:pPr>
      <w:r w:rsidRPr="00A330D3">
        <w:rPr>
          <w:b/>
          <w:bCs/>
          <w:color w:val="000000"/>
          <w:lang w:val="uk-UA"/>
        </w:rPr>
        <w:t>Політика академічної доброчесності</w:t>
      </w:r>
    </w:p>
    <w:p w14:paraId="564D8E8F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 w:rsidRPr="00A330D3">
        <w:rPr>
          <w:i/>
          <w:iCs/>
          <w:color w:val="000000"/>
        </w:rPr>
        <w:t>UniCheck</w:t>
      </w:r>
      <w:r w:rsidRPr="00A330D3">
        <w:rPr>
          <w:i/>
          <w:iCs/>
          <w:color w:val="000000"/>
          <w:lang w:val="uk-UA"/>
        </w:rPr>
        <w:t xml:space="preserve">. </w:t>
      </w:r>
    </w:p>
    <w:p w14:paraId="7862D7DE" w14:textId="77777777" w:rsidR="00A330D3" w:rsidRPr="00A330D3" w:rsidRDefault="00A330D3" w:rsidP="00A330D3">
      <w:pPr>
        <w:jc w:val="both"/>
        <w:rPr>
          <w:i/>
          <w:iCs/>
          <w:color w:val="000000"/>
          <w:lang w:val="ru-RU"/>
        </w:rPr>
      </w:pPr>
      <w:r w:rsidRPr="00A330D3"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r w:rsidRPr="00A330D3">
        <w:rPr>
          <w:i/>
          <w:iCs/>
          <w:color w:val="000000"/>
        </w:rPr>
        <w:t>Moode</w:t>
      </w:r>
      <w:r w:rsidRPr="00A330D3">
        <w:rPr>
          <w:i/>
          <w:iCs/>
          <w:color w:val="000000"/>
          <w:lang w:val="ru-RU"/>
        </w:rPr>
        <w:t xml:space="preserve">: </w:t>
      </w:r>
      <w:hyperlink r:id="rId11" w:history="1">
        <w:r w:rsidRPr="00A330D3">
          <w:rPr>
            <w:rStyle w:val="a4"/>
            <w:rFonts w:eastAsia="MS Gothic"/>
            <w:i/>
            <w:iCs/>
          </w:rPr>
          <w:t>https</w:t>
        </w:r>
        <w:r w:rsidRPr="00A330D3">
          <w:rPr>
            <w:rStyle w:val="a4"/>
            <w:rFonts w:eastAsia="MS Gothic"/>
            <w:i/>
            <w:iCs/>
            <w:lang w:val="ru-RU"/>
          </w:rPr>
          <w:t>://</w:t>
        </w:r>
        <w:r w:rsidRPr="00A330D3">
          <w:rPr>
            <w:rStyle w:val="a4"/>
            <w:rFonts w:eastAsia="MS Gothic"/>
            <w:i/>
            <w:iCs/>
          </w:rPr>
          <w:t>moodle</w:t>
        </w:r>
        <w:r w:rsidRPr="00A330D3">
          <w:rPr>
            <w:rStyle w:val="a4"/>
            <w:rFonts w:eastAsia="MS Gothic"/>
            <w:i/>
            <w:iCs/>
            <w:lang w:val="ru-RU"/>
          </w:rPr>
          <w:t>.</w:t>
        </w:r>
        <w:r w:rsidRPr="00A330D3">
          <w:rPr>
            <w:rStyle w:val="a4"/>
            <w:rFonts w:eastAsia="MS Gothic"/>
            <w:i/>
            <w:iCs/>
          </w:rPr>
          <w:t>znu</w:t>
        </w:r>
        <w:r w:rsidRPr="00A330D3">
          <w:rPr>
            <w:rStyle w:val="a4"/>
            <w:rFonts w:eastAsia="MS Gothic"/>
            <w:i/>
            <w:iCs/>
            <w:lang w:val="ru-RU"/>
          </w:rPr>
          <w:t>.</w:t>
        </w:r>
        <w:r w:rsidRPr="00A330D3">
          <w:rPr>
            <w:rStyle w:val="a4"/>
            <w:rFonts w:eastAsia="MS Gothic"/>
            <w:i/>
            <w:iCs/>
          </w:rPr>
          <w:t>edu</w:t>
        </w:r>
        <w:r w:rsidRPr="00A330D3">
          <w:rPr>
            <w:rStyle w:val="a4"/>
            <w:rFonts w:eastAsia="MS Gothic"/>
            <w:i/>
            <w:iCs/>
            <w:lang w:val="ru-RU"/>
          </w:rPr>
          <w:t>.</w:t>
        </w:r>
        <w:r w:rsidRPr="00A330D3">
          <w:rPr>
            <w:rStyle w:val="a4"/>
            <w:rFonts w:eastAsia="MS Gothic"/>
            <w:i/>
            <w:iCs/>
          </w:rPr>
          <w:t>ua</w:t>
        </w:r>
        <w:r w:rsidRPr="00A330D3">
          <w:rPr>
            <w:rStyle w:val="a4"/>
            <w:rFonts w:eastAsia="MS Gothic"/>
            <w:i/>
            <w:iCs/>
            <w:lang w:val="ru-RU"/>
          </w:rPr>
          <w:t>/</w:t>
        </w:r>
        <w:r w:rsidRPr="00A330D3">
          <w:rPr>
            <w:rStyle w:val="a4"/>
            <w:rFonts w:eastAsia="MS Gothic"/>
            <w:i/>
            <w:iCs/>
          </w:rPr>
          <w:t>mod</w:t>
        </w:r>
        <w:r w:rsidRPr="00A330D3">
          <w:rPr>
            <w:rStyle w:val="a4"/>
            <w:rFonts w:eastAsia="MS Gothic"/>
            <w:i/>
            <w:iCs/>
            <w:lang w:val="ru-RU"/>
          </w:rPr>
          <w:t>/</w:t>
        </w:r>
        <w:r w:rsidRPr="00A330D3">
          <w:rPr>
            <w:rStyle w:val="a4"/>
            <w:rFonts w:eastAsia="MS Gothic"/>
            <w:i/>
            <w:iCs/>
          </w:rPr>
          <w:t>resource</w:t>
        </w:r>
        <w:r w:rsidRPr="00A330D3">
          <w:rPr>
            <w:rStyle w:val="a4"/>
            <w:rFonts w:eastAsia="MS Gothic"/>
            <w:i/>
            <w:iCs/>
            <w:lang w:val="ru-RU"/>
          </w:rPr>
          <w:t>/</w:t>
        </w:r>
        <w:r w:rsidRPr="00A330D3">
          <w:rPr>
            <w:rStyle w:val="a4"/>
            <w:rFonts w:eastAsia="MS Gothic"/>
            <w:i/>
            <w:iCs/>
          </w:rPr>
          <w:t>view</w:t>
        </w:r>
        <w:r w:rsidRPr="00A330D3">
          <w:rPr>
            <w:rStyle w:val="a4"/>
            <w:rFonts w:eastAsia="MS Gothic"/>
            <w:i/>
            <w:iCs/>
            <w:lang w:val="ru-RU"/>
          </w:rPr>
          <w:t>.</w:t>
        </w:r>
        <w:r w:rsidRPr="00A330D3">
          <w:rPr>
            <w:rStyle w:val="a4"/>
            <w:rFonts w:eastAsia="MS Gothic"/>
            <w:i/>
            <w:iCs/>
          </w:rPr>
          <w:t>php</w:t>
        </w:r>
        <w:r w:rsidRPr="00A330D3">
          <w:rPr>
            <w:rStyle w:val="a4"/>
            <w:rFonts w:eastAsia="MS Gothic"/>
            <w:i/>
            <w:iCs/>
            <w:lang w:val="ru-RU"/>
          </w:rPr>
          <w:t>?</w:t>
        </w:r>
        <w:r w:rsidRPr="00A330D3">
          <w:rPr>
            <w:rStyle w:val="a4"/>
            <w:rFonts w:eastAsia="MS Gothic"/>
            <w:i/>
            <w:iCs/>
          </w:rPr>
          <w:t>id</w:t>
        </w:r>
        <w:r w:rsidRPr="00A330D3">
          <w:rPr>
            <w:rStyle w:val="a4"/>
            <w:rFonts w:eastAsia="MS Gothic"/>
            <w:i/>
            <w:iCs/>
            <w:lang w:val="ru-RU"/>
          </w:rPr>
          <w:t>=103857</w:t>
        </w:r>
      </w:hyperlink>
    </w:p>
    <w:p w14:paraId="03004A47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Виконавці індивідуальних дослідницьких завдань обов’язково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3D2E2530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2E558067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 w:rsidRPr="00A330D3">
        <w:rPr>
          <w:i/>
          <w:iCs/>
          <w:color w:val="000000"/>
        </w:rPr>
        <w:t>Wikipedia</w:t>
      </w:r>
      <w:r w:rsidRPr="00A330D3">
        <w:rPr>
          <w:i/>
          <w:iCs/>
          <w:color w:val="000000"/>
          <w:lang w:val="uk-UA"/>
        </w:rPr>
        <w:t>, бази даних рефератів та письмових робіт (</w:t>
      </w:r>
      <w:r w:rsidRPr="00A330D3">
        <w:rPr>
          <w:i/>
          <w:iCs/>
          <w:color w:val="000000"/>
        </w:rPr>
        <w:t>Studopedia</w:t>
      </w:r>
      <w:r w:rsidRPr="00A330D3">
        <w:rPr>
          <w:i/>
          <w:iCs/>
          <w:color w:val="000000"/>
          <w:lang w:val="uk-UA"/>
        </w:rPr>
        <w:t>.</w:t>
      </w:r>
      <w:r w:rsidRPr="00A330D3">
        <w:rPr>
          <w:i/>
          <w:iCs/>
          <w:color w:val="000000"/>
        </w:rPr>
        <w:t>org</w:t>
      </w:r>
      <w:r w:rsidRPr="00A330D3"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212BB15B" w14:textId="77777777" w:rsidR="00A330D3" w:rsidRPr="00A330D3" w:rsidRDefault="00A330D3" w:rsidP="00A330D3">
      <w:pPr>
        <w:jc w:val="both"/>
        <w:rPr>
          <w:lang w:val="uk-UA"/>
        </w:rPr>
      </w:pPr>
      <w:r w:rsidRPr="00A330D3"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2" w:history="1">
        <w:r w:rsidRPr="00A330D3">
          <w:rPr>
            <w:rStyle w:val="a4"/>
            <w:rFonts w:eastAsia="MS Gothic"/>
          </w:rPr>
          <w:t>http</w:t>
        </w:r>
        <w:r w:rsidRPr="00A330D3">
          <w:rPr>
            <w:rStyle w:val="a4"/>
            <w:rFonts w:eastAsia="MS Gothic"/>
            <w:lang w:val="uk-UA"/>
          </w:rPr>
          <w:t>://</w:t>
        </w:r>
        <w:r w:rsidRPr="00A330D3">
          <w:rPr>
            <w:rStyle w:val="a4"/>
            <w:rFonts w:eastAsia="MS Gothic"/>
          </w:rPr>
          <w:t>www</w:t>
        </w:r>
        <w:r w:rsidRPr="00A330D3">
          <w:rPr>
            <w:rStyle w:val="a4"/>
            <w:rFonts w:eastAsia="MS Gothic"/>
            <w:lang w:val="uk-UA"/>
          </w:rPr>
          <w:t>.</w:t>
        </w:r>
        <w:r w:rsidRPr="00A330D3">
          <w:rPr>
            <w:rStyle w:val="a4"/>
            <w:rFonts w:eastAsia="MS Gothic"/>
          </w:rPr>
          <w:t>nbuv</w:t>
        </w:r>
        <w:r w:rsidRPr="00A330D3">
          <w:rPr>
            <w:rStyle w:val="a4"/>
            <w:rFonts w:eastAsia="MS Gothic"/>
            <w:lang w:val="uk-UA"/>
          </w:rPr>
          <w:t>.</w:t>
        </w:r>
        <w:r w:rsidRPr="00A330D3">
          <w:rPr>
            <w:rStyle w:val="a4"/>
            <w:rFonts w:eastAsia="MS Gothic"/>
          </w:rPr>
          <w:t>gov</w:t>
        </w:r>
        <w:r w:rsidRPr="00A330D3">
          <w:rPr>
            <w:rStyle w:val="a4"/>
            <w:rFonts w:eastAsia="MS Gothic"/>
            <w:lang w:val="uk-UA"/>
          </w:rPr>
          <w:t>.</w:t>
        </w:r>
        <w:r w:rsidRPr="00A330D3">
          <w:rPr>
            <w:rStyle w:val="a4"/>
            <w:rFonts w:eastAsia="MS Gothic"/>
          </w:rPr>
          <w:t>ua</w:t>
        </w:r>
      </w:hyperlink>
    </w:p>
    <w:p w14:paraId="243FC3E8" w14:textId="77777777" w:rsidR="00A330D3" w:rsidRPr="00A330D3" w:rsidRDefault="00A330D3" w:rsidP="00A330D3">
      <w:pPr>
        <w:jc w:val="both"/>
        <w:rPr>
          <w:lang w:val="ru-RU"/>
        </w:rPr>
      </w:pPr>
      <w:r w:rsidRPr="00A330D3"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 w:rsidRPr="00A330D3">
        <w:rPr>
          <w:i/>
          <w:iCs/>
          <w:color w:val="000000"/>
        </w:rPr>
        <w:t>JSTOR</w:t>
      </w:r>
      <w:r w:rsidRPr="00A330D3">
        <w:rPr>
          <w:i/>
          <w:iCs/>
          <w:color w:val="000000"/>
          <w:lang w:val="ru-RU"/>
        </w:rPr>
        <w:t xml:space="preserve">: </w:t>
      </w:r>
      <w:hyperlink r:id="rId13" w:history="1">
        <w:r w:rsidRPr="00A330D3">
          <w:rPr>
            <w:rStyle w:val="a4"/>
            <w:rFonts w:eastAsia="MS Gothic"/>
          </w:rPr>
          <w:t>https</w:t>
        </w:r>
        <w:r w:rsidRPr="00A330D3">
          <w:rPr>
            <w:rStyle w:val="a4"/>
            <w:rFonts w:eastAsia="MS Gothic"/>
            <w:lang w:val="ru-RU"/>
          </w:rPr>
          <w:t>://</w:t>
        </w:r>
        <w:r w:rsidRPr="00A330D3">
          <w:rPr>
            <w:rStyle w:val="a4"/>
            <w:rFonts w:eastAsia="MS Gothic"/>
          </w:rPr>
          <w:t>www</w:t>
        </w:r>
        <w:r w:rsidRPr="00A330D3">
          <w:rPr>
            <w:rStyle w:val="a4"/>
            <w:rFonts w:eastAsia="MS Gothic"/>
            <w:lang w:val="ru-RU"/>
          </w:rPr>
          <w:t>.</w:t>
        </w:r>
        <w:r w:rsidRPr="00A330D3">
          <w:rPr>
            <w:rStyle w:val="a4"/>
            <w:rFonts w:eastAsia="MS Gothic"/>
          </w:rPr>
          <w:t>jstor</w:t>
        </w:r>
        <w:r w:rsidRPr="00A330D3">
          <w:rPr>
            <w:rStyle w:val="a4"/>
            <w:rFonts w:eastAsia="MS Gothic"/>
            <w:lang w:val="ru-RU"/>
          </w:rPr>
          <w:t>.</w:t>
        </w:r>
        <w:r w:rsidRPr="00A330D3">
          <w:rPr>
            <w:rStyle w:val="a4"/>
            <w:rFonts w:eastAsia="MS Gothic"/>
          </w:rPr>
          <w:t>org</w:t>
        </w:r>
        <w:r w:rsidRPr="00A330D3">
          <w:rPr>
            <w:rStyle w:val="a4"/>
            <w:rFonts w:eastAsia="MS Gothic"/>
            <w:lang w:val="ru-RU"/>
          </w:rPr>
          <w:t>/</w:t>
        </w:r>
      </w:hyperlink>
    </w:p>
    <w:p w14:paraId="3D4B5893" w14:textId="77777777" w:rsidR="00A330D3" w:rsidRPr="00A330D3" w:rsidRDefault="00A330D3" w:rsidP="00A330D3">
      <w:pPr>
        <w:rPr>
          <w:b/>
          <w:bCs/>
          <w:color w:val="000000"/>
          <w:lang w:val="uk-UA"/>
        </w:rPr>
      </w:pPr>
      <w:r w:rsidRPr="00A330D3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0E91C936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09E0CCE0" w14:textId="77777777" w:rsidR="00A330D3" w:rsidRPr="00A330D3" w:rsidRDefault="00A330D3" w:rsidP="00A330D3">
      <w:pPr>
        <w:rPr>
          <w:lang w:val="uk-UA"/>
        </w:rPr>
      </w:pPr>
      <w:r w:rsidRPr="00A330D3">
        <w:rPr>
          <w:b/>
          <w:bCs/>
          <w:color w:val="000000"/>
          <w:lang w:val="uk-UA"/>
        </w:rPr>
        <w:t>Комунікація</w:t>
      </w:r>
    </w:p>
    <w:p w14:paraId="10205FF4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 w:rsidRPr="00A330D3">
        <w:rPr>
          <w:i/>
          <w:iCs/>
          <w:color w:val="000000"/>
        </w:rPr>
        <w:t>Moodle</w:t>
      </w:r>
      <w:r w:rsidRPr="00A330D3">
        <w:rPr>
          <w:i/>
          <w:iCs/>
          <w:color w:val="000000"/>
          <w:lang w:val="uk-UA"/>
        </w:rPr>
        <w:t>, а також інші засоби зв’язку, зазначені у даному  Силабусі навчальної дисципліни</w:t>
      </w:r>
    </w:p>
    <w:p w14:paraId="450DDE6B" w14:textId="77777777" w:rsidR="00A330D3" w:rsidRPr="00A330D3" w:rsidRDefault="00A330D3" w:rsidP="00A330D3">
      <w:pPr>
        <w:jc w:val="both"/>
        <w:rPr>
          <w:i/>
          <w:iCs/>
          <w:color w:val="000000"/>
          <w:lang w:val="ru-RU"/>
        </w:rPr>
      </w:pPr>
      <w:r w:rsidRPr="00A330D3"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 w:rsidRPr="00A330D3">
        <w:rPr>
          <w:i/>
          <w:iCs/>
          <w:color w:val="000000"/>
          <w:lang w:val="ru-RU"/>
        </w:rPr>
        <w:t xml:space="preserve">на </w:t>
      </w:r>
      <w:r w:rsidRPr="00A330D3">
        <w:rPr>
          <w:i/>
          <w:iCs/>
          <w:color w:val="000000"/>
          <w:lang w:val="uk-UA"/>
        </w:rPr>
        <w:t>форумі</w:t>
      </w:r>
      <w:r w:rsidRPr="00A330D3">
        <w:rPr>
          <w:i/>
          <w:iCs/>
          <w:color w:val="000000"/>
          <w:lang w:val="ru-RU"/>
        </w:rPr>
        <w:t xml:space="preserve"> </w:t>
      </w:r>
      <w:r w:rsidRPr="00A330D3">
        <w:rPr>
          <w:i/>
          <w:iCs/>
          <w:color w:val="000000"/>
          <w:lang w:val="uk-UA"/>
        </w:rPr>
        <w:t>групи</w:t>
      </w:r>
      <w:r w:rsidRPr="00A330D3">
        <w:rPr>
          <w:i/>
          <w:iCs/>
          <w:color w:val="000000"/>
          <w:lang w:val="ru-RU"/>
        </w:rPr>
        <w:t xml:space="preserve"> / курсу. </w:t>
      </w:r>
    </w:p>
    <w:p w14:paraId="401A935A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ru-RU"/>
        </w:rPr>
        <w:t xml:space="preserve">Для </w:t>
      </w:r>
      <w:r w:rsidRPr="00A330D3">
        <w:rPr>
          <w:i/>
          <w:iCs/>
          <w:color w:val="000000"/>
          <w:lang w:val="uk-UA"/>
        </w:rPr>
        <w:t>персональних запитів</w:t>
      </w:r>
      <w:r w:rsidRPr="00A330D3">
        <w:rPr>
          <w:i/>
          <w:iCs/>
          <w:color w:val="000000"/>
          <w:lang w:val="ru-RU"/>
        </w:rPr>
        <w:t xml:space="preserve"> </w:t>
      </w:r>
      <w:r w:rsidRPr="00A330D3"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5693AD6C" w14:textId="77777777" w:rsidR="00A330D3" w:rsidRPr="00A330D3" w:rsidRDefault="00A330D3" w:rsidP="00A330D3">
      <w:pPr>
        <w:jc w:val="both"/>
        <w:rPr>
          <w:i/>
          <w:iCs/>
          <w:color w:val="000000"/>
          <w:lang w:val="uk-UA"/>
        </w:rPr>
      </w:pPr>
      <w:r w:rsidRPr="00A330D3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  </w:t>
      </w:r>
    </w:p>
    <w:p w14:paraId="7A70FE3E" w14:textId="77777777" w:rsidR="00A330D3" w:rsidRPr="00A330D3" w:rsidRDefault="00A330D3" w:rsidP="00A330D3">
      <w:pPr>
        <w:jc w:val="both"/>
        <w:rPr>
          <w:i/>
          <w:iCs/>
          <w:lang w:val="uk-UA"/>
        </w:rPr>
      </w:pPr>
      <w:r w:rsidRPr="00A330D3">
        <w:rPr>
          <w:i/>
          <w:iCs/>
          <w:color w:val="000000"/>
          <w:lang w:val="uk-UA"/>
        </w:rPr>
        <w:t>Якщо за технічних причин доступ до Moodle є неможливим, або ваше питання потребує термінового розгляду, надішлі</w:t>
      </w:r>
      <w:r w:rsidRPr="00A330D3">
        <w:rPr>
          <w:rStyle w:val="rynqvb"/>
          <w:lang w:val="uk-UA"/>
        </w:rPr>
        <w:t>ть</w:t>
      </w:r>
      <w:r w:rsidRPr="00A330D3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 w:rsidRPr="00A330D3">
        <w:rPr>
          <w:i/>
          <w:iCs/>
          <w:color w:val="000000"/>
          <w:lang w:val="ru-RU"/>
        </w:rPr>
        <w:t xml:space="preserve"> </w:t>
      </w:r>
      <w:r w:rsidRPr="00A330D3">
        <w:rPr>
          <w:i/>
          <w:iCs/>
        </w:rPr>
        <w:t>oleg</w:t>
      </w:r>
      <w:r w:rsidRPr="00A330D3">
        <w:rPr>
          <w:i/>
          <w:iCs/>
          <w:lang w:val="ru-RU"/>
        </w:rPr>
        <w:t>.</w:t>
      </w:r>
      <w:r w:rsidRPr="00A330D3">
        <w:rPr>
          <w:i/>
          <w:iCs/>
        </w:rPr>
        <w:t>moroz</w:t>
      </w:r>
      <w:r w:rsidRPr="00A330D3">
        <w:rPr>
          <w:i/>
          <w:iCs/>
          <w:lang w:val="ru-RU"/>
        </w:rPr>
        <w:t>.55@</w:t>
      </w:r>
      <w:r w:rsidRPr="00A330D3">
        <w:rPr>
          <w:i/>
          <w:iCs/>
        </w:rPr>
        <w:t>ukr</w:t>
      </w:r>
      <w:r w:rsidRPr="00A330D3">
        <w:rPr>
          <w:i/>
          <w:iCs/>
          <w:lang w:val="ru-RU"/>
        </w:rPr>
        <w:t>.</w:t>
      </w:r>
      <w:r w:rsidRPr="00A330D3">
        <w:rPr>
          <w:i/>
          <w:iCs/>
        </w:rPr>
        <w:t>net</w:t>
      </w:r>
      <w:r w:rsidRPr="00A330D3">
        <w:rPr>
          <w:i/>
          <w:iCs/>
          <w:lang w:val="ru-RU"/>
        </w:rPr>
        <w:t>.</w:t>
      </w:r>
      <w:r w:rsidRPr="00A330D3">
        <w:rPr>
          <w:i/>
          <w:iCs/>
          <w:lang w:val="uk-UA"/>
        </w:rPr>
        <w:t xml:space="preserve"> У листі обов’язково вкажіть ваше прізвище та ім’я, курс та шифр академічної групи.</w:t>
      </w:r>
    </w:p>
    <w:p w14:paraId="426954A4" w14:textId="77777777" w:rsidR="00A330D3" w:rsidRPr="00A330D3" w:rsidRDefault="00A330D3" w:rsidP="00A330D3">
      <w:pPr>
        <w:widowControl w:val="0"/>
        <w:spacing w:before="240" w:after="120" w:line="319" w:lineRule="auto"/>
        <w:ind w:left="1843" w:right="2308"/>
        <w:jc w:val="center"/>
        <w:rPr>
          <w:rFonts w:eastAsia="Cambria"/>
          <w:b/>
          <w:i/>
          <w:sz w:val="28"/>
          <w:szCs w:val="28"/>
          <w:lang w:val="uk-UA"/>
        </w:rPr>
      </w:pPr>
      <w:r w:rsidRPr="00A330D3">
        <w:rPr>
          <w:rFonts w:eastAsia="Cambria"/>
          <w:b/>
          <w:i/>
          <w:sz w:val="28"/>
          <w:szCs w:val="28"/>
          <w:lang w:val="uk-UA"/>
        </w:rPr>
        <w:t>ДОДАТОК ДО СИЛАБУСУ ЗНУ – 2023-2024 рр.</w:t>
      </w:r>
    </w:p>
    <w:p w14:paraId="5DE0F89C" w14:textId="77777777" w:rsidR="00A330D3" w:rsidRPr="00A330D3" w:rsidRDefault="00A330D3" w:rsidP="00A330D3">
      <w:pPr>
        <w:widowControl w:val="0"/>
        <w:ind w:left="215"/>
        <w:jc w:val="both"/>
        <w:rPr>
          <w:rFonts w:eastAsia="Cambria"/>
          <w:i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lastRenderedPageBreak/>
        <w:t xml:space="preserve">ГРАФІК НАВЧАЛЬНОГО ПРОЦЕСУ 2023-2024 н. р. </w:t>
      </w:r>
      <w:r w:rsidRPr="00A330D3">
        <w:rPr>
          <w:rFonts w:eastAsia="Cambria"/>
          <w:i/>
          <w:sz w:val="20"/>
          <w:szCs w:val="20"/>
          <w:lang w:val="uk-UA"/>
        </w:rPr>
        <w:t xml:space="preserve">(посилання на сторінку сайту ЗНУ </w:t>
      </w:r>
      <w:hyperlink r:id="rId14">
        <w:r w:rsidRPr="00A330D3">
          <w:rPr>
            <w:rFonts w:eastAsia="Cambria"/>
            <w:i/>
            <w:color w:val="0000FF"/>
            <w:sz w:val="20"/>
            <w:szCs w:val="20"/>
            <w:u w:val="single"/>
            <w:lang w:val="uk-UA"/>
          </w:rPr>
          <w:t>https://sites.znu.edu.ua/navchalnyj_viddil/1635.ukr.html</w:t>
        </w:r>
      </w:hyperlink>
      <w:r w:rsidRPr="00A330D3">
        <w:rPr>
          <w:rFonts w:eastAsia="Cambria"/>
          <w:i/>
          <w:sz w:val="20"/>
          <w:szCs w:val="20"/>
          <w:lang w:val="uk-UA"/>
        </w:rPr>
        <w:t xml:space="preserve"> )</w:t>
      </w:r>
    </w:p>
    <w:p w14:paraId="1AAE5B21" w14:textId="77777777" w:rsidR="00A330D3" w:rsidRPr="00A330D3" w:rsidRDefault="00A330D3" w:rsidP="00A330D3">
      <w:pPr>
        <w:widowControl w:val="0"/>
        <w:ind w:left="215" w:right="102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АКАДЕМІЧНА ДОБРОЧЕСНІСТЬ. </w:t>
      </w:r>
      <w:r w:rsidRPr="00A330D3">
        <w:rPr>
          <w:rFonts w:eastAsia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A330D3">
        <w:rPr>
          <w:rFonts w:eastAsia="Cambria"/>
          <w:b/>
          <w:i/>
          <w:sz w:val="20"/>
          <w:szCs w:val="20"/>
          <w:lang w:val="uk-UA"/>
        </w:rPr>
        <w:t>Кодексом академічної доброчесності ЗНУ</w:t>
      </w:r>
      <w:r w:rsidRPr="00A330D3">
        <w:rPr>
          <w:rFonts w:eastAsia="Cambria"/>
          <w:b/>
          <w:sz w:val="20"/>
          <w:szCs w:val="20"/>
          <w:lang w:val="uk-UA"/>
        </w:rPr>
        <w:t xml:space="preserve">: </w:t>
      </w:r>
      <w:hyperlink r:id="rId15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https://tinyurl.com/ya6yk4ad</w:t>
        </w:r>
      </w:hyperlink>
      <w:hyperlink r:id="rId16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</w:t>
      </w:r>
      <w:r w:rsidRPr="00A330D3">
        <w:rPr>
          <w:rFonts w:eastAsia="Cambria"/>
          <w:i/>
          <w:sz w:val="20"/>
          <w:szCs w:val="20"/>
          <w:lang w:val="uk-UA"/>
        </w:rPr>
        <w:t xml:space="preserve">Декларація академічної доброчесності здобувача вищої освіти </w:t>
      </w:r>
      <w:r w:rsidRPr="00A330D3">
        <w:rPr>
          <w:rFonts w:eastAsia="Cambria"/>
          <w:sz w:val="20"/>
          <w:szCs w:val="20"/>
          <w:lang w:val="uk-UA"/>
        </w:rPr>
        <w:t xml:space="preserve">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7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https://tinyurl.com/y6wzzlu3</w:t>
        </w:r>
      </w:hyperlink>
      <w:hyperlink r:id="rId18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</w:p>
    <w:p w14:paraId="2DEACE64" w14:textId="77777777" w:rsidR="00A330D3" w:rsidRPr="00A330D3" w:rsidRDefault="00A330D3" w:rsidP="00A330D3">
      <w:pPr>
        <w:widowControl w:val="0"/>
        <w:ind w:left="215" w:right="102"/>
        <w:jc w:val="both"/>
        <w:rPr>
          <w:rFonts w:eastAsia="Cambria"/>
          <w:b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НАВЧАЛЬНИЙ ПРОЦЕС ТА ЗАБЕЗПЕЧЕННЯ ЯКОСТІ ОСВІТИ. </w:t>
      </w:r>
      <w:r w:rsidRPr="00A330D3">
        <w:rPr>
          <w:rFonts w:eastAsia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A330D3">
        <w:rPr>
          <w:rFonts w:eastAsia="Cambria"/>
          <w:i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19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https://tinyurl.com/y9tve4lk</w:t>
        </w:r>
      </w:hyperlink>
      <w:hyperlink r:id="rId20">
        <w:r w:rsidRPr="00A330D3">
          <w:rPr>
            <w:rFonts w:eastAsia="Cambria"/>
            <w:b/>
            <w:sz w:val="20"/>
            <w:szCs w:val="20"/>
            <w:lang w:val="uk-UA"/>
          </w:rPr>
          <w:t>.</w:t>
        </w:r>
      </w:hyperlink>
    </w:p>
    <w:p w14:paraId="23FC9E28" w14:textId="77777777" w:rsidR="00A330D3" w:rsidRPr="00A330D3" w:rsidRDefault="00A330D3" w:rsidP="00A330D3">
      <w:pPr>
        <w:widowControl w:val="0"/>
        <w:ind w:left="215" w:right="108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ПОВТОРНЕ ВИВЧЕННЯ ДИСЦИПЛІН, ВІДРАХУВАННЯ. </w:t>
      </w:r>
      <w:r w:rsidRPr="00A330D3">
        <w:rPr>
          <w:rFonts w:eastAsia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A330D3">
        <w:rPr>
          <w:rFonts w:eastAsia="Cambria"/>
          <w:i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21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https://tinyurl.com/y9pkmmp5</w:t>
        </w:r>
      </w:hyperlink>
      <w:hyperlink r:id="rId22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Підстави та процедури відрахування студентів, у тому числі за невиконання навчального плану, регламентуються </w:t>
      </w:r>
      <w:r w:rsidRPr="00A330D3">
        <w:rPr>
          <w:rFonts w:eastAsia="Cambria"/>
          <w:i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23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https://tinyurl.com/ycds57la</w:t>
        </w:r>
      </w:hyperlink>
      <w:hyperlink r:id="rId24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</w:p>
    <w:p w14:paraId="2D4C377A" w14:textId="77777777" w:rsidR="00A330D3" w:rsidRPr="00A330D3" w:rsidRDefault="00A330D3" w:rsidP="00A330D3">
      <w:pPr>
        <w:widowControl w:val="0"/>
        <w:ind w:left="215" w:right="102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НЕФОРМАЛЬНА ОСВІТА. </w:t>
      </w:r>
      <w:r w:rsidRPr="00A330D3">
        <w:rPr>
          <w:rFonts w:eastAsia="Cambria"/>
          <w:sz w:val="20"/>
          <w:szCs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A330D3">
        <w:rPr>
          <w:rFonts w:eastAsia="Cambria"/>
          <w:i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25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https://tinyurl.com/y8gbt4xs</w:t>
        </w:r>
      </w:hyperlink>
      <w:hyperlink r:id="rId26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</w:p>
    <w:p w14:paraId="5FF92014" w14:textId="77777777" w:rsidR="00A330D3" w:rsidRPr="00A330D3" w:rsidRDefault="00A330D3" w:rsidP="00A330D3">
      <w:pPr>
        <w:widowControl w:val="0"/>
        <w:ind w:left="215" w:right="102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ВИРІШЕННЯ КОНФЛІКТІВ. </w:t>
      </w:r>
      <w:r w:rsidRPr="00A330D3">
        <w:rPr>
          <w:rFonts w:eastAsia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A330D3">
        <w:rPr>
          <w:rFonts w:eastAsia="Cambria"/>
          <w:i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27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https://tinyurl.com/ycyfws9v</w:t>
        </w:r>
      </w:hyperlink>
      <w:hyperlink r:id="rId28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A330D3">
        <w:rPr>
          <w:rFonts w:eastAsia="Cambria"/>
          <w:i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29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https://tinyurl.com/yd6bq6p9</w:t>
        </w:r>
      </w:hyperlink>
      <w:hyperlink r:id="rId30">
        <w:r w:rsidRPr="00A330D3">
          <w:rPr>
            <w:rFonts w:eastAsia="Cambria"/>
            <w:sz w:val="20"/>
            <w:szCs w:val="20"/>
            <w:lang w:val="uk-UA"/>
          </w:rPr>
          <w:t>;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</w:t>
      </w:r>
      <w:r w:rsidRPr="00A330D3">
        <w:rPr>
          <w:rFonts w:eastAsia="Cambria"/>
          <w:i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31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https://tinyurl.com/y9r5dpwh</w:t>
        </w:r>
      </w:hyperlink>
      <w:hyperlink r:id="rId32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</w:p>
    <w:p w14:paraId="73509A85" w14:textId="77777777" w:rsidR="00A330D3" w:rsidRPr="00A330D3" w:rsidRDefault="00A330D3" w:rsidP="00A330D3">
      <w:pPr>
        <w:widowControl w:val="0"/>
        <w:ind w:left="215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ПСИХОЛОГІЧНА ДОПОМОГА. </w:t>
      </w:r>
      <w:r w:rsidRPr="00A330D3">
        <w:rPr>
          <w:rFonts w:eastAsia="Cambria"/>
          <w:sz w:val="20"/>
          <w:szCs w:val="20"/>
          <w:lang w:val="uk-UA"/>
        </w:rPr>
        <w:t>Телефон довіри практичного психолога (061)228-15-84 (щоденно з 9 до 21).</w:t>
      </w:r>
    </w:p>
    <w:p w14:paraId="7644D8CC" w14:textId="77777777" w:rsidR="00A330D3" w:rsidRPr="00A330D3" w:rsidRDefault="00A330D3" w:rsidP="00A330D3">
      <w:pPr>
        <w:widowControl w:val="0"/>
        <w:ind w:left="214" w:right="103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ЗАПОБІГАННЯ КОРУПЦІЇ. </w:t>
      </w:r>
      <w:r w:rsidRPr="00A330D3">
        <w:rPr>
          <w:rFonts w:eastAsia="Cambria"/>
          <w:sz w:val="20"/>
          <w:szCs w:val="20"/>
          <w:lang w:val="uk-UA"/>
        </w:rPr>
        <w:t xml:space="preserve">Уповноважена особа </w:t>
      </w:r>
      <w:r w:rsidRPr="00A330D3">
        <w:rPr>
          <w:rFonts w:eastAsia="Cambria"/>
          <w:color w:val="4D5155"/>
          <w:sz w:val="20"/>
          <w:szCs w:val="20"/>
          <w:lang w:val="uk-UA"/>
        </w:rPr>
        <w:t xml:space="preserve">з питань запобігання та виявлення корупції </w:t>
      </w:r>
      <w:r w:rsidRPr="00A330D3">
        <w:rPr>
          <w:rFonts w:eastAsia="Cambria"/>
          <w:color w:val="333333"/>
          <w:sz w:val="20"/>
          <w:szCs w:val="20"/>
          <w:lang w:val="uk-UA"/>
        </w:rPr>
        <w:t>(Воронков В. В., 1 корп., 29 каб., тел. +38 (061) 289-14-18).</w:t>
      </w:r>
    </w:p>
    <w:p w14:paraId="4A3E0D4F" w14:textId="77777777" w:rsidR="00A330D3" w:rsidRPr="00A330D3" w:rsidRDefault="00A330D3" w:rsidP="00A330D3">
      <w:pPr>
        <w:widowControl w:val="0"/>
        <w:ind w:left="215" w:right="102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 xml:space="preserve">РІВНІ МОЖЛИВОСТІ ТА ІНКЛЮЗИВНЕ ОСВІТНЄ СЕРЕДОВИЩЕ. </w:t>
      </w:r>
      <w:r w:rsidRPr="00A330D3">
        <w:rPr>
          <w:rFonts w:eastAsia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33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https://tinyurl.com/ydhcsagx</w:t>
        </w:r>
      </w:hyperlink>
      <w:hyperlink r:id="rId34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</w:p>
    <w:p w14:paraId="49916BA3" w14:textId="77777777" w:rsidR="00A330D3" w:rsidRPr="00A330D3" w:rsidRDefault="00A330D3" w:rsidP="00A330D3">
      <w:pPr>
        <w:widowControl w:val="0"/>
        <w:ind w:left="215" w:right="108"/>
        <w:jc w:val="both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>РЕСУРСИ ДЛЯ НАВЧАННЯ. Наукова бібліотека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35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http://library.znu.edu.ua</w:t>
        </w:r>
      </w:hyperlink>
      <w:hyperlink r:id="rId36">
        <w:r w:rsidRPr="00A330D3">
          <w:rPr>
            <w:rFonts w:eastAsia="Cambria"/>
            <w:sz w:val="20"/>
            <w:szCs w:val="20"/>
            <w:lang w:val="uk-UA"/>
          </w:rPr>
          <w:t>.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Графік роботи абонементів: понеділок – п`ятниця з 08.00 до 17.00; субота з 09.00 до 15.00.</w:t>
      </w:r>
    </w:p>
    <w:p w14:paraId="6ADB212E" w14:textId="77777777" w:rsidR="00A330D3" w:rsidRPr="00A330D3" w:rsidRDefault="00A330D3" w:rsidP="00A330D3">
      <w:pPr>
        <w:widowControl w:val="0"/>
        <w:ind w:left="215"/>
        <w:jc w:val="both"/>
        <w:rPr>
          <w:rFonts w:eastAsia="Cambria"/>
          <w:b/>
          <w:i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>ЕЛЕКТРОННЕ ЗАБЕЗПЕЧЕННЯ НАВЧАННЯ (MOODLE): https://moodle.znu.edu.ua</w:t>
      </w:r>
    </w:p>
    <w:p w14:paraId="7394E129" w14:textId="77777777" w:rsidR="00A330D3" w:rsidRPr="00A330D3" w:rsidRDefault="00A330D3" w:rsidP="00A330D3">
      <w:pPr>
        <w:widowControl w:val="0"/>
        <w:spacing w:line="234" w:lineRule="auto"/>
        <w:ind w:left="214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sz w:val="20"/>
          <w:szCs w:val="20"/>
          <w:lang w:val="uk-UA"/>
        </w:rPr>
        <w:t>Якщо забули пароль/логін, направте листа з темою «Забув пароль/логін» за адресами:</w:t>
      </w:r>
    </w:p>
    <w:p w14:paraId="318EE10D" w14:textId="77777777" w:rsidR="00A330D3" w:rsidRPr="00A330D3" w:rsidRDefault="00A330D3" w:rsidP="00A330D3">
      <w:pPr>
        <w:widowControl w:val="0"/>
        <w:numPr>
          <w:ilvl w:val="0"/>
          <w:numId w:val="48"/>
        </w:numPr>
        <w:tabs>
          <w:tab w:val="left" w:pos="934"/>
        </w:tabs>
        <w:spacing w:line="245" w:lineRule="auto"/>
        <w:ind w:left="934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sz w:val="20"/>
          <w:szCs w:val="20"/>
          <w:lang w:val="uk-UA"/>
        </w:rPr>
        <w:t xml:space="preserve">для студентів ЗНУ - </w:t>
      </w:r>
      <w:hyperlink r:id="rId37">
        <w:r w:rsidRPr="00A330D3">
          <w:rPr>
            <w:rFonts w:eastAsia="Cambria"/>
            <w:sz w:val="20"/>
            <w:szCs w:val="20"/>
            <w:lang w:val="uk-UA"/>
          </w:rPr>
          <w:t xml:space="preserve">moodle.znu@gmail.com, </w:t>
        </w:r>
      </w:hyperlink>
      <w:r w:rsidRPr="00A330D3">
        <w:rPr>
          <w:rFonts w:eastAsia="Cambria"/>
          <w:sz w:val="20"/>
          <w:szCs w:val="20"/>
          <w:lang w:val="uk-UA"/>
        </w:rPr>
        <w:t>Савченко Тетяна Володимирівна,</w:t>
      </w:r>
    </w:p>
    <w:p w14:paraId="515C6CA3" w14:textId="77777777" w:rsidR="00A330D3" w:rsidRPr="00A330D3" w:rsidRDefault="00A330D3" w:rsidP="00A330D3">
      <w:pPr>
        <w:widowControl w:val="0"/>
        <w:numPr>
          <w:ilvl w:val="0"/>
          <w:numId w:val="48"/>
        </w:numPr>
        <w:tabs>
          <w:tab w:val="left" w:pos="934"/>
        </w:tabs>
        <w:ind w:right="253" w:firstLine="490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sz w:val="20"/>
          <w:szCs w:val="20"/>
          <w:lang w:val="uk-UA"/>
        </w:rPr>
        <w:t xml:space="preserve">для студентів Інженерного інституту ЗНУ - </w:t>
      </w:r>
      <w:hyperlink r:id="rId38">
        <w:r w:rsidRPr="00A330D3">
          <w:rPr>
            <w:rFonts w:eastAsia="Cambria"/>
            <w:sz w:val="20"/>
            <w:szCs w:val="20"/>
            <w:lang w:val="uk-UA"/>
          </w:rPr>
          <w:t xml:space="preserve">alexvask54@gmail.com, </w:t>
        </w:r>
      </w:hyperlink>
      <w:r w:rsidRPr="00A330D3">
        <w:rPr>
          <w:rFonts w:eastAsia="Cambria"/>
          <w:sz w:val="20"/>
          <w:szCs w:val="20"/>
          <w:lang w:val="uk-UA"/>
        </w:rPr>
        <w:t>Василенко Олексій Володимирович. У листі вкажіть: прізвище, ім'я, по-батькові українською мовою; шифр групи; електронну адресу.</w:t>
      </w:r>
    </w:p>
    <w:p w14:paraId="61C09CE7" w14:textId="77777777" w:rsidR="00A330D3" w:rsidRPr="00A330D3" w:rsidRDefault="00A330D3" w:rsidP="00A330D3">
      <w:pPr>
        <w:widowControl w:val="0"/>
        <w:ind w:left="214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sz w:val="20"/>
          <w:szCs w:val="20"/>
          <w:lang w:val="uk-UA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hyperlink r:id="rId39">
        <w:r w:rsidRPr="00A330D3">
          <w:rPr>
            <w:rFonts w:eastAsia="Cambria"/>
            <w:color w:val="0000FF"/>
            <w:sz w:val="20"/>
            <w:szCs w:val="20"/>
            <w:u w:val="single"/>
            <w:lang w:val="uk-UA"/>
          </w:rPr>
          <w:t>https://moodle.znu.edu.ua/mod/page/view.php?id=133015</w:t>
        </w:r>
      </w:hyperlink>
      <w:r w:rsidRPr="00A330D3">
        <w:rPr>
          <w:rFonts w:eastAsia="Cambria"/>
          <w:sz w:val="20"/>
          <w:szCs w:val="20"/>
          <w:lang w:val="uk-UA"/>
        </w:rPr>
        <w:t xml:space="preserve"> .</w:t>
      </w:r>
    </w:p>
    <w:p w14:paraId="35503524" w14:textId="77777777" w:rsidR="00A330D3" w:rsidRPr="00A330D3" w:rsidRDefault="00A330D3" w:rsidP="00A330D3">
      <w:pPr>
        <w:widowControl w:val="0"/>
        <w:ind w:left="214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>Центр інтенсивного вивчення іноземних мов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40">
        <w:r w:rsidRPr="00A330D3">
          <w:rPr>
            <w:rFonts w:eastAsia="Cambria"/>
            <w:sz w:val="20"/>
            <w:szCs w:val="20"/>
            <w:lang w:val="uk-UA"/>
          </w:rPr>
          <w:t>http://sites.znu.edu.ua/child-advance/</w:t>
        </w:r>
      </w:hyperlink>
    </w:p>
    <w:p w14:paraId="61137D25" w14:textId="77777777" w:rsidR="00A330D3" w:rsidRPr="00A330D3" w:rsidRDefault="00A330D3" w:rsidP="00A330D3">
      <w:pPr>
        <w:widowControl w:val="0"/>
        <w:spacing w:line="234" w:lineRule="auto"/>
        <w:ind w:left="214"/>
        <w:rPr>
          <w:rFonts w:eastAsia="Cambria"/>
          <w:sz w:val="20"/>
          <w:szCs w:val="20"/>
          <w:lang w:val="uk-UA"/>
        </w:rPr>
      </w:pPr>
      <w:r w:rsidRPr="00A330D3">
        <w:rPr>
          <w:rFonts w:eastAsia="Cambria"/>
          <w:b/>
          <w:i/>
          <w:sz w:val="20"/>
          <w:szCs w:val="20"/>
          <w:lang w:val="uk-UA"/>
        </w:rPr>
        <w:t>Центр німецької мови, партнер Гете-інституту</w:t>
      </w:r>
      <w:r w:rsidRPr="00A330D3">
        <w:rPr>
          <w:rFonts w:eastAsia="Cambria"/>
          <w:sz w:val="20"/>
          <w:szCs w:val="20"/>
          <w:lang w:val="uk-UA"/>
        </w:rPr>
        <w:t>: http</w:t>
      </w:r>
      <w:hyperlink r:id="rId41">
        <w:r w:rsidRPr="00A330D3">
          <w:rPr>
            <w:rFonts w:eastAsia="Cambria"/>
            <w:sz w:val="20"/>
            <w:szCs w:val="20"/>
            <w:lang w:val="uk-UA"/>
          </w:rPr>
          <w:t>s://w</w:t>
        </w:r>
      </w:hyperlink>
      <w:r w:rsidRPr="00A330D3">
        <w:rPr>
          <w:rFonts w:eastAsia="Cambria"/>
          <w:sz w:val="20"/>
          <w:szCs w:val="20"/>
          <w:lang w:val="uk-UA"/>
        </w:rPr>
        <w:t>ww</w:t>
      </w:r>
      <w:hyperlink r:id="rId42">
        <w:r w:rsidRPr="00A330D3">
          <w:rPr>
            <w:rFonts w:eastAsia="Cambria"/>
            <w:sz w:val="20"/>
            <w:szCs w:val="20"/>
            <w:lang w:val="uk-UA"/>
          </w:rPr>
          <w:t>.znu</w:t>
        </w:r>
      </w:hyperlink>
      <w:r w:rsidRPr="00A330D3">
        <w:rPr>
          <w:rFonts w:eastAsia="Cambria"/>
          <w:sz w:val="20"/>
          <w:szCs w:val="20"/>
          <w:lang w:val="uk-UA"/>
        </w:rPr>
        <w:t>.e</w:t>
      </w:r>
      <w:hyperlink r:id="rId43">
        <w:r w:rsidRPr="00A330D3">
          <w:rPr>
            <w:rFonts w:eastAsia="Cambria"/>
            <w:sz w:val="20"/>
            <w:szCs w:val="20"/>
            <w:lang w:val="uk-UA"/>
          </w:rPr>
          <w:t>du.ua/ukr/edu/ocznu/nim</w:t>
        </w:r>
      </w:hyperlink>
    </w:p>
    <w:p w14:paraId="1184143E" w14:textId="43B4D0D4" w:rsidR="003D222A" w:rsidRPr="00A330D3" w:rsidRDefault="00A330D3" w:rsidP="00A330D3">
      <w:pPr>
        <w:spacing w:before="120"/>
        <w:rPr>
          <w:i/>
          <w:iCs/>
          <w:lang w:val="ru-RU"/>
        </w:rPr>
      </w:pPr>
      <w:bookmarkStart w:id="12" w:name="_heading=h.2et92p0" w:colFirst="0" w:colLast="0"/>
      <w:bookmarkEnd w:id="12"/>
      <w:r w:rsidRPr="00A330D3">
        <w:rPr>
          <w:rFonts w:eastAsia="Cambria"/>
          <w:b/>
          <w:i/>
          <w:sz w:val="20"/>
          <w:szCs w:val="20"/>
          <w:lang w:val="uk-UA"/>
        </w:rPr>
        <w:t>Школа Конфуція (вивчення китайської мови)</w:t>
      </w:r>
      <w:r w:rsidRPr="00A330D3">
        <w:rPr>
          <w:rFonts w:eastAsia="Cambria"/>
          <w:sz w:val="20"/>
          <w:szCs w:val="20"/>
          <w:lang w:val="uk-UA"/>
        </w:rPr>
        <w:t xml:space="preserve">: </w:t>
      </w:r>
      <w:hyperlink r:id="rId44">
        <w:r w:rsidRPr="00A330D3">
          <w:rPr>
            <w:rFonts w:eastAsia="Cambria"/>
            <w:sz w:val="20"/>
            <w:szCs w:val="20"/>
            <w:lang w:val="uk-UA"/>
          </w:rPr>
          <w:t>http://sites.znu.edu.ua/confucius</w:t>
        </w:r>
      </w:hyperlink>
    </w:p>
    <w:sectPr w:rsidR="003D222A" w:rsidRPr="00A330D3" w:rsidSect="00287991">
      <w:headerReference w:type="default" r:id="rId45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385B6" w14:textId="77777777" w:rsidR="00794050" w:rsidRDefault="00794050" w:rsidP="00CF2559">
      <w:r>
        <w:separator/>
      </w:r>
    </w:p>
  </w:endnote>
  <w:endnote w:type="continuationSeparator" w:id="0">
    <w:p w14:paraId="10A0C062" w14:textId="77777777" w:rsidR="00794050" w:rsidRDefault="00794050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CB039" w14:textId="77777777" w:rsidR="00794050" w:rsidRDefault="00794050" w:rsidP="00CF2559">
      <w:r>
        <w:separator/>
      </w:r>
    </w:p>
  </w:footnote>
  <w:footnote w:type="continuationSeparator" w:id="0">
    <w:p w14:paraId="65F8E6F1" w14:textId="77777777" w:rsidR="00794050" w:rsidRDefault="00794050" w:rsidP="00CF2559">
      <w:r>
        <w:continuationSeparator/>
      </w:r>
    </w:p>
  </w:footnote>
  <w:footnote w:id="1">
    <w:p w14:paraId="6CD3205A" w14:textId="77777777" w:rsidR="00532108" w:rsidRPr="00BF5DA1" w:rsidRDefault="00532108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0ABC2D6F" w14:textId="77777777" w:rsidR="00A330D3" w:rsidRPr="00BF5DA1" w:rsidRDefault="00A330D3" w:rsidP="00A330D3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0E93" w14:textId="0722DE31" w:rsidR="00532108" w:rsidRPr="006F1B80" w:rsidRDefault="00532108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</w:rPr>
      <w:drawing>
        <wp:anchor distT="0" distB="0" distL="0" distR="0" simplePos="0" relativeHeight="251658752" behindDoc="1" locked="0" layoutInCell="1" hidden="0" allowOverlap="1" wp14:anchorId="7A4D2EEB" wp14:editId="56080B35">
          <wp:simplePos x="0" y="0"/>
          <wp:positionH relativeFrom="column">
            <wp:posOffset>5462546</wp:posOffset>
          </wp:positionH>
          <wp:positionV relativeFrom="paragraph">
            <wp:posOffset>-250273</wp:posOffset>
          </wp:positionV>
          <wp:extent cx="883920" cy="883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2556E170" w14:textId="434D4A29" w:rsidR="00532108" w:rsidRPr="00E42FA1" w:rsidRDefault="00532108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ІНЖЕНЕРНИЙ НАВЧАЛЬНО-НАУКОВИЙ ІНСТИТУТ     </w:t>
    </w:r>
  </w:p>
  <w:p w14:paraId="11135CD5" w14:textId="133DFDE0" w:rsidR="00532108" w:rsidRPr="006F1B80" w:rsidRDefault="00532108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дисципліни</w:t>
    </w:r>
  </w:p>
  <w:p w14:paraId="2EDD145F" w14:textId="390A2670" w:rsidR="00532108" w:rsidRPr="00CB0210" w:rsidRDefault="00532108" w:rsidP="00CB0210">
    <w:pPr>
      <w:jc w:val="center"/>
      <w:rPr>
        <w:b/>
        <w:bCs/>
        <w:lang w:val="uk-UA"/>
      </w:rPr>
    </w:pPr>
    <w:r w:rsidRPr="00CB0210">
      <w:rPr>
        <w:b/>
        <w:bCs/>
        <w:lang w:val="uk-UA"/>
      </w:rPr>
      <w:t>Соціальне прогнозування у публічному управлінні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2E24393"/>
    <w:multiLevelType w:val="hybridMultilevel"/>
    <w:tmpl w:val="5E042AE4"/>
    <w:lvl w:ilvl="0" w:tplc="FBBC20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32F38"/>
    <w:multiLevelType w:val="hybridMultilevel"/>
    <w:tmpl w:val="8610B55A"/>
    <w:lvl w:ilvl="0" w:tplc="369439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31BD2"/>
    <w:multiLevelType w:val="multilevel"/>
    <w:tmpl w:val="F50A06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4D1FAF"/>
    <w:multiLevelType w:val="hybridMultilevel"/>
    <w:tmpl w:val="790AED38"/>
    <w:lvl w:ilvl="0" w:tplc="08FE78A6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79327A"/>
    <w:multiLevelType w:val="hybridMultilevel"/>
    <w:tmpl w:val="4D2628F4"/>
    <w:lvl w:ilvl="0" w:tplc="81BEC2B8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0045AA"/>
    <w:multiLevelType w:val="hybridMultilevel"/>
    <w:tmpl w:val="7E3A172E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E54A7F"/>
    <w:multiLevelType w:val="hybridMultilevel"/>
    <w:tmpl w:val="6E5067E2"/>
    <w:lvl w:ilvl="0" w:tplc="F0A80AE4">
      <w:numFmt w:val="bullet"/>
      <w:lvlText w:val="−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4406574"/>
    <w:multiLevelType w:val="hybridMultilevel"/>
    <w:tmpl w:val="35349BF6"/>
    <w:lvl w:ilvl="0" w:tplc="C3BEF83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7A1847"/>
    <w:multiLevelType w:val="hybridMultilevel"/>
    <w:tmpl w:val="38D0EFDC"/>
    <w:lvl w:ilvl="0" w:tplc="369439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891EBF"/>
    <w:multiLevelType w:val="hybridMultilevel"/>
    <w:tmpl w:val="5EC8B8C8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B00534"/>
    <w:multiLevelType w:val="hybridMultilevel"/>
    <w:tmpl w:val="80F80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B244BD"/>
    <w:multiLevelType w:val="hybridMultilevel"/>
    <w:tmpl w:val="8312AF3C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216A7E"/>
    <w:multiLevelType w:val="multilevel"/>
    <w:tmpl w:val="88C440B8"/>
    <w:lvl w:ilvl="0">
      <w:numFmt w:val="bullet"/>
      <w:lvlText w:val="−"/>
      <w:lvlJc w:val="left"/>
      <w:pPr>
        <w:ind w:left="214" w:hanging="23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250" w:hanging="230"/>
      </w:pPr>
    </w:lvl>
    <w:lvl w:ilvl="2">
      <w:numFmt w:val="bullet"/>
      <w:lvlText w:val="•"/>
      <w:lvlJc w:val="left"/>
      <w:pPr>
        <w:ind w:left="2281" w:hanging="230"/>
      </w:pPr>
    </w:lvl>
    <w:lvl w:ilvl="3">
      <w:numFmt w:val="bullet"/>
      <w:lvlText w:val="•"/>
      <w:lvlJc w:val="left"/>
      <w:pPr>
        <w:ind w:left="3312" w:hanging="230"/>
      </w:pPr>
    </w:lvl>
    <w:lvl w:ilvl="4">
      <w:numFmt w:val="bullet"/>
      <w:lvlText w:val="•"/>
      <w:lvlJc w:val="left"/>
      <w:pPr>
        <w:ind w:left="4343" w:hanging="230"/>
      </w:pPr>
    </w:lvl>
    <w:lvl w:ilvl="5">
      <w:numFmt w:val="bullet"/>
      <w:lvlText w:val="•"/>
      <w:lvlJc w:val="left"/>
      <w:pPr>
        <w:ind w:left="5373" w:hanging="230"/>
      </w:pPr>
    </w:lvl>
    <w:lvl w:ilvl="6">
      <w:numFmt w:val="bullet"/>
      <w:lvlText w:val="•"/>
      <w:lvlJc w:val="left"/>
      <w:pPr>
        <w:ind w:left="6404" w:hanging="230"/>
      </w:pPr>
    </w:lvl>
    <w:lvl w:ilvl="7">
      <w:numFmt w:val="bullet"/>
      <w:lvlText w:val="•"/>
      <w:lvlJc w:val="left"/>
      <w:pPr>
        <w:ind w:left="7435" w:hanging="230"/>
      </w:pPr>
    </w:lvl>
    <w:lvl w:ilvl="8">
      <w:numFmt w:val="bullet"/>
      <w:lvlText w:val="•"/>
      <w:lvlJc w:val="left"/>
      <w:pPr>
        <w:ind w:left="8466" w:hanging="230"/>
      </w:pPr>
    </w:lvl>
  </w:abstractNum>
  <w:abstractNum w:abstractNumId="35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CD72DA"/>
    <w:multiLevelType w:val="hybridMultilevel"/>
    <w:tmpl w:val="4B741574"/>
    <w:lvl w:ilvl="0" w:tplc="F0A80AE4">
      <w:numFmt w:val="bullet"/>
      <w:lvlText w:val="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49E689E8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056BC"/>
    <w:multiLevelType w:val="hybridMultilevel"/>
    <w:tmpl w:val="5C768BC8"/>
    <w:lvl w:ilvl="0" w:tplc="1452E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B7EC5"/>
    <w:multiLevelType w:val="hybridMultilevel"/>
    <w:tmpl w:val="8E3617E0"/>
    <w:lvl w:ilvl="0" w:tplc="6B40D14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34416"/>
    <w:multiLevelType w:val="hybridMultilevel"/>
    <w:tmpl w:val="AAAAEF80"/>
    <w:lvl w:ilvl="0" w:tplc="850C8F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 w15:restartNumberingAfterBreak="0">
    <w:nsid w:val="7CDF59B1"/>
    <w:multiLevelType w:val="hybridMultilevel"/>
    <w:tmpl w:val="3E3279DE"/>
    <w:lvl w:ilvl="0" w:tplc="F0A80AE4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B04E2"/>
    <w:multiLevelType w:val="hybridMultilevel"/>
    <w:tmpl w:val="EBE084B8"/>
    <w:lvl w:ilvl="0" w:tplc="2C0C4F98">
      <w:start w:val="1"/>
      <w:numFmt w:val="decimal"/>
      <w:lvlText w:val="%1."/>
      <w:lvlJc w:val="left"/>
      <w:pPr>
        <w:ind w:left="64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15"/>
  </w:num>
  <w:num w:numId="5">
    <w:abstractNumId w:val="41"/>
  </w:num>
  <w:num w:numId="6">
    <w:abstractNumId w:val="21"/>
  </w:num>
  <w:num w:numId="7">
    <w:abstractNumId w:val="3"/>
  </w:num>
  <w:num w:numId="8">
    <w:abstractNumId w:val="12"/>
  </w:num>
  <w:num w:numId="9">
    <w:abstractNumId w:val="37"/>
  </w:num>
  <w:num w:numId="10">
    <w:abstractNumId w:val="17"/>
  </w:num>
  <w:num w:numId="11">
    <w:abstractNumId w:val="29"/>
  </w:num>
  <w:num w:numId="12">
    <w:abstractNumId w:val="16"/>
  </w:num>
  <w:num w:numId="13">
    <w:abstractNumId w:val="32"/>
  </w:num>
  <w:num w:numId="14">
    <w:abstractNumId w:val="38"/>
  </w:num>
  <w:num w:numId="15">
    <w:abstractNumId w:val="43"/>
  </w:num>
  <w:num w:numId="16">
    <w:abstractNumId w:val="23"/>
  </w:num>
  <w:num w:numId="17">
    <w:abstractNumId w:val="24"/>
  </w:num>
  <w:num w:numId="18">
    <w:abstractNumId w:val="32"/>
  </w:num>
  <w:num w:numId="19">
    <w:abstractNumId w:val="16"/>
  </w:num>
  <w:num w:numId="20">
    <w:abstractNumId w:val="13"/>
  </w:num>
  <w:num w:numId="21">
    <w:abstractNumId w:val="0"/>
  </w:num>
  <w:num w:numId="22">
    <w:abstractNumId w:val="19"/>
  </w:num>
  <w:num w:numId="23">
    <w:abstractNumId w:val="9"/>
  </w:num>
  <w:num w:numId="24">
    <w:abstractNumId w:val="20"/>
  </w:num>
  <w:num w:numId="25">
    <w:abstractNumId w:val="30"/>
  </w:num>
  <w:num w:numId="26">
    <w:abstractNumId w:val="31"/>
  </w:num>
  <w:num w:numId="27">
    <w:abstractNumId w:val="26"/>
  </w:num>
  <w:num w:numId="28">
    <w:abstractNumId w:val="2"/>
  </w:num>
  <w:num w:numId="29">
    <w:abstractNumId w:val="22"/>
  </w:num>
  <w:num w:numId="30">
    <w:abstractNumId w:val="35"/>
  </w:num>
  <w:num w:numId="31">
    <w:abstractNumId w:val="6"/>
  </w:num>
  <w:num w:numId="32">
    <w:abstractNumId w:val="7"/>
  </w:num>
  <w:num w:numId="33">
    <w:abstractNumId w:val="8"/>
  </w:num>
  <w:num w:numId="34">
    <w:abstractNumId w:val="14"/>
  </w:num>
  <w:num w:numId="35">
    <w:abstractNumId w:val="36"/>
  </w:num>
  <w:num w:numId="36">
    <w:abstractNumId w:val="11"/>
  </w:num>
  <w:num w:numId="37">
    <w:abstractNumId w:val="44"/>
  </w:num>
  <w:num w:numId="38">
    <w:abstractNumId w:val="5"/>
  </w:num>
  <w:num w:numId="39">
    <w:abstractNumId w:val="40"/>
  </w:num>
  <w:num w:numId="40">
    <w:abstractNumId w:val="45"/>
  </w:num>
  <w:num w:numId="41">
    <w:abstractNumId w:val="10"/>
  </w:num>
  <w:num w:numId="42">
    <w:abstractNumId w:val="25"/>
  </w:num>
  <w:num w:numId="43">
    <w:abstractNumId w:val="27"/>
  </w:num>
  <w:num w:numId="44">
    <w:abstractNumId w:val="42"/>
  </w:num>
  <w:num w:numId="45">
    <w:abstractNumId w:val="1"/>
  </w:num>
  <w:num w:numId="46">
    <w:abstractNumId w:val="39"/>
  </w:num>
  <w:num w:numId="47">
    <w:abstractNumId w:val="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511E"/>
    <w:rsid w:val="0000715F"/>
    <w:rsid w:val="0001451E"/>
    <w:rsid w:val="0001785D"/>
    <w:rsid w:val="00020FEC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80904"/>
    <w:rsid w:val="0008217B"/>
    <w:rsid w:val="000918A8"/>
    <w:rsid w:val="00097C11"/>
    <w:rsid w:val="000A5148"/>
    <w:rsid w:val="000B7460"/>
    <w:rsid w:val="000C3539"/>
    <w:rsid w:val="000D2AB8"/>
    <w:rsid w:val="000D785E"/>
    <w:rsid w:val="000E244B"/>
    <w:rsid w:val="000E3AEE"/>
    <w:rsid w:val="000F48AB"/>
    <w:rsid w:val="000F5B53"/>
    <w:rsid w:val="0010550C"/>
    <w:rsid w:val="00120EAD"/>
    <w:rsid w:val="00141B2B"/>
    <w:rsid w:val="00142B13"/>
    <w:rsid w:val="0015392E"/>
    <w:rsid w:val="00164D76"/>
    <w:rsid w:val="00167161"/>
    <w:rsid w:val="00171C3F"/>
    <w:rsid w:val="00177BBC"/>
    <w:rsid w:val="00183C4E"/>
    <w:rsid w:val="001852A7"/>
    <w:rsid w:val="001874DD"/>
    <w:rsid w:val="00192F27"/>
    <w:rsid w:val="001A0B7E"/>
    <w:rsid w:val="001A2AD5"/>
    <w:rsid w:val="001A3AC6"/>
    <w:rsid w:val="001A78E1"/>
    <w:rsid w:val="001B2EE8"/>
    <w:rsid w:val="001D11C5"/>
    <w:rsid w:val="001D3058"/>
    <w:rsid w:val="001E32C3"/>
    <w:rsid w:val="001E336D"/>
    <w:rsid w:val="001F6A09"/>
    <w:rsid w:val="00201BF7"/>
    <w:rsid w:val="00204EA4"/>
    <w:rsid w:val="0021546E"/>
    <w:rsid w:val="00215893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764D"/>
    <w:rsid w:val="002710F3"/>
    <w:rsid w:val="00274347"/>
    <w:rsid w:val="0028138D"/>
    <w:rsid w:val="00281C14"/>
    <w:rsid w:val="00285002"/>
    <w:rsid w:val="00287991"/>
    <w:rsid w:val="00295463"/>
    <w:rsid w:val="002976F3"/>
    <w:rsid w:val="002B1B4C"/>
    <w:rsid w:val="002B70D4"/>
    <w:rsid w:val="002D663F"/>
    <w:rsid w:val="002E111C"/>
    <w:rsid w:val="002E2CF7"/>
    <w:rsid w:val="002E3208"/>
    <w:rsid w:val="002F1DF1"/>
    <w:rsid w:val="002F70E5"/>
    <w:rsid w:val="0030224A"/>
    <w:rsid w:val="00302382"/>
    <w:rsid w:val="00305D11"/>
    <w:rsid w:val="0031048A"/>
    <w:rsid w:val="00325C70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2243"/>
    <w:rsid w:val="00375B18"/>
    <w:rsid w:val="0037729C"/>
    <w:rsid w:val="0038295B"/>
    <w:rsid w:val="00390F40"/>
    <w:rsid w:val="00394415"/>
    <w:rsid w:val="003959D9"/>
    <w:rsid w:val="003C1184"/>
    <w:rsid w:val="003C1958"/>
    <w:rsid w:val="003C7F0B"/>
    <w:rsid w:val="003D222A"/>
    <w:rsid w:val="003D2DD3"/>
    <w:rsid w:val="003D3543"/>
    <w:rsid w:val="003D5CC8"/>
    <w:rsid w:val="003D656F"/>
    <w:rsid w:val="003E2E32"/>
    <w:rsid w:val="003E3FC0"/>
    <w:rsid w:val="003E5ABF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25493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67BC7"/>
    <w:rsid w:val="004707AA"/>
    <w:rsid w:val="00480D76"/>
    <w:rsid w:val="00482603"/>
    <w:rsid w:val="0048670C"/>
    <w:rsid w:val="00494816"/>
    <w:rsid w:val="00495562"/>
    <w:rsid w:val="004964FC"/>
    <w:rsid w:val="004A48C6"/>
    <w:rsid w:val="004B275A"/>
    <w:rsid w:val="004D1859"/>
    <w:rsid w:val="004F45FB"/>
    <w:rsid w:val="00506FAC"/>
    <w:rsid w:val="00512876"/>
    <w:rsid w:val="0052498A"/>
    <w:rsid w:val="00532108"/>
    <w:rsid w:val="00533984"/>
    <w:rsid w:val="0053409A"/>
    <w:rsid w:val="005355F6"/>
    <w:rsid w:val="005377E0"/>
    <w:rsid w:val="005408AE"/>
    <w:rsid w:val="00555B20"/>
    <w:rsid w:val="00564361"/>
    <w:rsid w:val="00566A39"/>
    <w:rsid w:val="005729B8"/>
    <w:rsid w:val="00572ADC"/>
    <w:rsid w:val="00577A1B"/>
    <w:rsid w:val="00583A4F"/>
    <w:rsid w:val="00583E5E"/>
    <w:rsid w:val="0058748D"/>
    <w:rsid w:val="00590E6C"/>
    <w:rsid w:val="005979F2"/>
    <w:rsid w:val="005A3707"/>
    <w:rsid w:val="005B292C"/>
    <w:rsid w:val="005C1503"/>
    <w:rsid w:val="005D3580"/>
    <w:rsid w:val="005D3A39"/>
    <w:rsid w:val="005E108F"/>
    <w:rsid w:val="005E2E52"/>
    <w:rsid w:val="005E5A2B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76F1A"/>
    <w:rsid w:val="00687F1E"/>
    <w:rsid w:val="00694B6F"/>
    <w:rsid w:val="006A2900"/>
    <w:rsid w:val="006C1238"/>
    <w:rsid w:val="006C1BAC"/>
    <w:rsid w:val="006C4032"/>
    <w:rsid w:val="006F1B80"/>
    <w:rsid w:val="006F2B59"/>
    <w:rsid w:val="006F5E55"/>
    <w:rsid w:val="00706E27"/>
    <w:rsid w:val="00713189"/>
    <w:rsid w:val="007171E2"/>
    <w:rsid w:val="00730A5B"/>
    <w:rsid w:val="00730FFD"/>
    <w:rsid w:val="007642F3"/>
    <w:rsid w:val="00775E0B"/>
    <w:rsid w:val="00776A5F"/>
    <w:rsid w:val="00783B03"/>
    <w:rsid w:val="00791E2C"/>
    <w:rsid w:val="00794050"/>
    <w:rsid w:val="0079677E"/>
    <w:rsid w:val="00797256"/>
    <w:rsid w:val="007B5660"/>
    <w:rsid w:val="007B5979"/>
    <w:rsid w:val="007B6EE8"/>
    <w:rsid w:val="007C0C1A"/>
    <w:rsid w:val="007C3A75"/>
    <w:rsid w:val="007C3DBA"/>
    <w:rsid w:val="007C79D4"/>
    <w:rsid w:val="007D23A2"/>
    <w:rsid w:val="007D7EE9"/>
    <w:rsid w:val="007E014A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41691"/>
    <w:rsid w:val="00842BBA"/>
    <w:rsid w:val="00844E18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7C14"/>
    <w:rsid w:val="008F60F8"/>
    <w:rsid w:val="00913303"/>
    <w:rsid w:val="009155C4"/>
    <w:rsid w:val="00930621"/>
    <w:rsid w:val="00933144"/>
    <w:rsid w:val="00933F56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7334"/>
    <w:rsid w:val="009C7D60"/>
    <w:rsid w:val="009D0C67"/>
    <w:rsid w:val="009D2288"/>
    <w:rsid w:val="009D30C8"/>
    <w:rsid w:val="009D77A7"/>
    <w:rsid w:val="009E3326"/>
    <w:rsid w:val="009F6B92"/>
    <w:rsid w:val="00A112C4"/>
    <w:rsid w:val="00A129B3"/>
    <w:rsid w:val="00A17722"/>
    <w:rsid w:val="00A2437D"/>
    <w:rsid w:val="00A3027A"/>
    <w:rsid w:val="00A330D3"/>
    <w:rsid w:val="00A340D9"/>
    <w:rsid w:val="00A374ED"/>
    <w:rsid w:val="00A3752B"/>
    <w:rsid w:val="00A41E31"/>
    <w:rsid w:val="00A42289"/>
    <w:rsid w:val="00A43D52"/>
    <w:rsid w:val="00A45F04"/>
    <w:rsid w:val="00A541F3"/>
    <w:rsid w:val="00A560D8"/>
    <w:rsid w:val="00A61D54"/>
    <w:rsid w:val="00A626AA"/>
    <w:rsid w:val="00A62A09"/>
    <w:rsid w:val="00A65454"/>
    <w:rsid w:val="00A75861"/>
    <w:rsid w:val="00A808D7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6DB5"/>
    <w:rsid w:val="00A97F0A"/>
    <w:rsid w:val="00AA0308"/>
    <w:rsid w:val="00AA0E76"/>
    <w:rsid w:val="00AA3614"/>
    <w:rsid w:val="00AB38FC"/>
    <w:rsid w:val="00AB3F4F"/>
    <w:rsid w:val="00AB55A0"/>
    <w:rsid w:val="00AD161D"/>
    <w:rsid w:val="00AD356A"/>
    <w:rsid w:val="00AD3FA0"/>
    <w:rsid w:val="00AD4321"/>
    <w:rsid w:val="00AD4787"/>
    <w:rsid w:val="00AD4D5B"/>
    <w:rsid w:val="00AD79E0"/>
    <w:rsid w:val="00AD7D31"/>
    <w:rsid w:val="00AE5D68"/>
    <w:rsid w:val="00AF1128"/>
    <w:rsid w:val="00AF245F"/>
    <w:rsid w:val="00AF3CB2"/>
    <w:rsid w:val="00AF434B"/>
    <w:rsid w:val="00B10A81"/>
    <w:rsid w:val="00B124A5"/>
    <w:rsid w:val="00B12A34"/>
    <w:rsid w:val="00B30D1E"/>
    <w:rsid w:val="00B43642"/>
    <w:rsid w:val="00B506F0"/>
    <w:rsid w:val="00B53897"/>
    <w:rsid w:val="00B562E0"/>
    <w:rsid w:val="00B74332"/>
    <w:rsid w:val="00B90143"/>
    <w:rsid w:val="00BA20B1"/>
    <w:rsid w:val="00BA25DA"/>
    <w:rsid w:val="00BA282F"/>
    <w:rsid w:val="00BA3F70"/>
    <w:rsid w:val="00BA7B63"/>
    <w:rsid w:val="00BB4441"/>
    <w:rsid w:val="00BD3C37"/>
    <w:rsid w:val="00BD5377"/>
    <w:rsid w:val="00BD552C"/>
    <w:rsid w:val="00BF5DA1"/>
    <w:rsid w:val="00C00637"/>
    <w:rsid w:val="00C0464B"/>
    <w:rsid w:val="00C05277"/>
    <w:rsid w:val="00C05D21"/>
    <w:rsid w:val="00C14672"/>
    <w:rsid w:val="00C155D9"/>
    <w:rsid w:val="00C226A8"/>
    <w:rsid w:val="00C27B7C"/>
    <w:rsid w:val="00C33C29"/>
    <w:rsid w:val="00C35B4D"/>
    <w:rsid w:val="00C37501"/>
    <w:rsid w:val="00C47403"/>
    <w:rsid w:val="00C47911"/>
    <w:rsid w:val="00C615CA"/>
    <w:rsid w:val="00C631B9"/>
    <w:rsid w:val="00C6499F"/>
    <w:rsid w:val="00C7017C"/>
    <w:rsid w:val="00C70FAF"/>
    <w:rsid w:val="00C7575C"/>
    <w:rsid w:val="00C779D8"/>
    <w:rsid w:val="00C81538"/>
    <w:rsid w:val="00CA4036"/>
    <w:rsid w:val="00CA684C"/>
    <w:rsid w:val="00CB0210"/>
    <w:rsid w:val="00CB775D"/>
    <w:rsid w:val="00CC2CFB"/>
    <w:rsid w:val="00CD2A7C"/>
    <w:rsid w:val="00CD6A2D"/>
    <w:rsid w:val="00CE7235"/>
    <w:rsid w:val="00CF003F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6471"/>
    <w:rsid w:val="00D43F60"/>
    <w:rsid w:val="00D4591F"/>
    <w:rsid w:val="00D50315"/>
    <w:rsid w:val="00D5140C"/>
    <w:rsid w:val="00D54399"/>
    <w:rsid w:val="00D56CC4"/>
    <w:rsid w:val="00D60B1B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A3E5E"/>
    <w:rsid w:val="00DB15EC"/>
    <w:rsid w:val="00DB4651"/>
    <w:rsid w:val="00DC0033"/>
    <w:rsid w:val="00DC3AA0"/>
    <w:rsid w:val="00DD2933"/>
    <w:rsid w:val="00DD34AD"/>
    <w:rsid w:val="00DD3E0D"/>
    <w:rsid w:val="00DD5E12"/>
    <w:rsid w:val="00DD7313"/>
    <w:rsid w:val="00DD734E"/>
    <w:rsid w:val="00E05D39"/>
    <w:rsid w:val="00E10598"/>
    <w:rsid w:val="00E123D5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86483"/>
    <w:rsid w:val="00E94D2A"/>
    <w:rsid w:val="00E96CF7"/>
    <w:rsid w:val="00EA01D3"/>
    <w:rsid w:val="00EA1ED6"/>
    <w:rsid w:val="00EA5770"/>
    <w:rsid w:val="00EB3CFB"/>
    <w:rsid w:val="00EC1D14"/>
    <w:rsid w:val="00EC414E"/>
    <w:rsid w:val="00EE6F6E"/>
    <w:rsid w:val="00EF1E28"/>
    <w:rsid w:val="00EF5880"/>
    <w:rsid w:val="00EF5BEC"/>
    <w:rsid w:val="00F1130B"/>
    <w:rsid w:val="00F36981"/>
    <w:rsid w:val="00F41832"/>
    <w:rsid w:val="00F41BA6"/>
    <w:rsid w:val="00F43452"/>
    <w:rsid w:val="00F46B2D"/>
    <w:rsid w:val="00F47CE1"/>
    <w:rsid w:val="00F54DAF"/>
    <w:rsid w:val="00F54F95"/>
    <w:rsid w:val="00F61156"/>
    <w:rsid w:val="00F71DD1"/>
    <w:rsid w:val="00F75F7B"/>
    <w:rsid w:val="00F87A38"/>
    <w:rsid w:val="00F9391D"/>
    <w:rsid w:val="00F95E84"/>
    <w:rsid w:val="00F97C54"/>
    <w:rsid w:val="00FA553E"/>
    <w:rsid w:val="00FA61BC"/>
    <w:rsid w:val="00FB4DDD"/>
    <w:rsid w:val="00FC57E5"/>
    <w:rsid w:val="00FD12F9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B9AA3E"/>
  <w15:docId w15:val="{903556C6-C3EB-4898-9804-4E97766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F7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DD1"/>
    <w:rPr>
      <w:rFonts w:ascii="Courier New" w:eastAsia="Times New Roman" w:hAnsi="Courier New" w:cs="Courier New"/>
      <w:lang w:val="ru-RU" w:eastAsia="ru-RU"/>
    </w:rPr>
  </w:style>
  <w:style w:type="character" w:customStyle="1" w:styleId="markedcontent">
    <w:name w:val="markedcontent"/>
    <w:basedOn w:val="a0"/>
    <w:rsid w:val="005E5A2B"/>
  </w:style>
  <w:style w:type="paragraph" w:customStyle="1" w:styleId="Default">
    <w:name w:val="Default"/>
    <w:rsid w:val="000D785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ko-KR"/>
    </w:rPr>
  </w:style>
  <w:style w:type="character" w:styleId="af7">
    <w:name w:val="Unresolved Mention"/>
    <w:basedOn w:val="a0"/>
    <w:uiPriority w:val="99"/>
    <w:semiHidden/>
    <w:unhideWhenUsed/>
    <w:rsid w:val="00C631B9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D222A"/>
  </w:style>
  <w:style w:type="paragraph" w:customStyle="1" w:styleId="af8">
    <w:basedOn w:val="a"/>
    <w:next w:val="a3"/>
    <w:uiPriority w:val="99"/>
    <w:rsid w:val="00706E27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f9">
    <w:basedOn w:val="a"/>
    <w:next w:val="a3"/>
    <w:uiPriority w:val="99"/>
    <w:rsid w:val="00776A5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5449" TargetMode="External"/><Relationship Id="rId13" Type="http://schemas.openxmlformats.org/officeDocument/2006/relationships/hyperlink" Target="https://www.jstor.org/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8gbt4xs" TargetMode="External"/><Relationship Id="rId39" Type="http://schemas.openxmlformats.org/officeDocument/2006/relationships/hyperlink" Target="https://moodle.znu.edu.ua/mod/page/view.php?id=1330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pkmmp5" TargetMode="External"/><Relationship Id="rId34" Type="http://schemas.openxmlformats.org/officeDocument/2006/relationships/hyperlink" Target="https://tinyurl.com/ydhcsagx" TargetMode="External"/><Relationship Id="rId42" Type="http://schemas.openxmlformats.org/officeDocument/2006/relationships/hyperlink" Target="http://www.znu.edu.ua/ukr/edu/ocznu/ni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s://tinyurl.com/y6wzzlu3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yperlink" Target="https://tinyurl.com/ydhcsagx" TargetMode="External"/><Relationship Id="rId38" Type="http://schemas.openxmlformats.org/officeDocument/2006/relationships/hyperlink" Target="mailto:alexvask54@gmail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a6yk4ad" TargetMode="External"/><Relationship Id="rId20" Type="http://schemas.openxmlformats.org/officeDocument/2006/relationships/hyperlink" Target="https://tinyurl.com/y9tve4lk" TargetMode="External"/><Relationship Id="rId29" Type="http://schemas.openxmlformats.org/officeDocument/2006/relationships/hyperlink" Target="https://tinyurl.com/yd6bq6p9" TargetMode="External"/><Relationship Id="rId41" Type="http://schemas.openxmlformats.org/officeDocument/2006/relationships/hyperlink" Target="http://www.znu.edu.ua/ukr/edu/ocznu/ni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mod/resource/view.php?id=103857" TargetMode="External"/><Relationship Id="rId24" Type="http://schemas.openxmlformats.org/officeDocument/2006/relationships/hyperlink" Target="https://tinyurl.com/ycds57la" TargetMode="External"/><Relationship Id="rId32" Type="http://schemas.openxmlformats.org/officeDocument/2006/relationships/hyperlink" Target="https://tinyurl.com/y9r5dpwh" TargetMode="External"/><Relationship Id="rId37" Type="http://schemas.openxmlformats.org/officeDocument/2006/relationships/hyperlink" Target="mailto:moodle.znu@gmail.com" TargetMode="External"/><Relationship Id="rId40" Type="http://schemas.openxmlformats.org/officeDocument/2006/relationships/hyperlink" Target="http://sites.znu.edu.ua/child-advance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cyfws9v" TargetMode="External"/><Relationship Id="rId36" Type="http://schemas.openxmlformats.org/officeDocument/2006/relationships/hyperlink" Target="http://library.znu.edu.ua/" TargetMode="External"/><Relationship Id="rId10" Type="http://schemas.openxmlformats.org/officeDocument/2006/relationships/hyperlink" Target="https://niss.gov.ua/sites/default/files/2012-12/rozvyt_reg-77b7d.pdf" TargetMode="External"/><Relationship Id="rId19" Type="http://schemas.openxmlformats.org/officeDocument/2006/relationships/hyperlink" Target="https://tinyurl.com/y9tve4lk" TargetMode="External"/><Relationship Id="rId31" Type="http://schemas.openxmlformats.org/officeDocument/2006/relationships/hyperlink" Target="https://tinyurl.com/y9r5dpwh" TargetMode="External"/><Relationship Id="rId44" Type="http://schemas.openxmlformats.org/officeDocument/2006/relationships/hyperlink" Target="http://sites.znu.edu.ua/confuci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.com.ua/55265/sotsiologiya/sotsiologiya_upravlinnya" TargetMode="External"/><Relationship Id="rId14" Type="http://schemas.openxmlformats.org/officeDocument/2006/relationships/hyperlink" Target="https://sites.znu.edu.ua/navchalnyj_viddil/1635.ukr.html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cyfws9v" TargetMode="External"/><Relationship Id="rId30" Type="http://schemas.openxmlformats.org/officeDocument/2006/relationships/hyperlink" Target="https://tinyurl.com/yd6bq6p9" TargetMode="External"/><Relationship Id="rId35" Type="http://schemas.openxmlformats.org/officeDocument/2006/relationships/hyperlink" Target="http://library.znu.edu.ua/" TargetMode="External"/><Relationship Id="rId43" Type="http://schemas.openxmlformats.org/officeDocument/2006/relationships/hyperlink" Target="http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8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35</cp:revision>
  <cp:lastPrinted>2020-06-17T19:03:00Z</cp:lastPrinted>
  <dcterms:created xsi:type="dcterms:W3CDTF">2020-07-08T07:23:00Z</dcterms:created>
  <dcterms:modified xsi:type="dcterms:W3CDTF">2024-01-27T10:17:00Z</dcterms:modified>
</cp:coreProperties>
</file>