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ackground w:color="FFFFFF">
    <v:background id="_x0000_s1025" fillcolor="#FFFFFF"/>
  </w:background>
  <w:body>
    <w:p>
      <w:pPr>
        <w:pStyle w:val="994"/>
        <w:pBdr/>
        <w:spacing/>
        <w:ind/>
        <w:jc w:val="center"/>
        <w:rPr>
          <w:szCs w:val="28"/>
          <w:lang w:val="uk-UA"/>
        </w:rPr>
      </w:pPr>
      <w:r>
        <w:rPr>
          <w:szCs w:val="28"/>
          <w:lang w:val="uk-UA"/>
        </w:rPr>
        <w:t xml:space="preserve">МІНІСТЕРСТВО ОСВІТИ І НАУКИ УКРАЇНИ</w:t>
      </w:r>
      <w:r>
        <w:rPr>
          <w:szCs w:val="28"/>
          <w:lang w:val="uk-UA"/>
        </w:rPr>
      </w:r>
      <w:r>
        <w:rPr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Cs w:val="28"/>
          <w:lang w:val="uk-UA"/>
        </w:rPr>
      </w:pPr>
      <w:r>
        <w:rPr>
          <w:szCs w:val="28"/>
          <w:lang w:val="uk-UA"/>
        </w:rPr>
        <w:t xml:space="preserve">ЗАПОРІЗЬКИЙ НАЦІОНАЛЬНИЙ УНІВЕРСИТЕТ</w:t>
      </w:r>
      <w:r>
        <w:rPr>
          <w:szCs w:val="28"/>
          <w:lang w:val="uk-UA"/>
        </w:rPr>
      </w:r>
      <w:r>
        <w:rPr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caps/>
          <w:szCs w:val="28"/>
          <w:lang w:val="uk-UA"/>
        </w:rPr>
      </w:pPr>
      <w:r>
        <w:rPr>
          <w:caps/>
          <w:szCs w:val="28"/>
          <w:lang w:val="uk-UA"/>
        </w:rPr>
        <w:t xml:space="preserve">БІОЛОГІЧНИЙ Факультет</w:t>
      </w:r>
      <w:r>
        <w:rPr>
          <w:caps/>
          <w:szCs w:val="28"/>
          <w:lang w:val="uk-UA"/>
        </w:rPr>
      </w:r>
      <w:r>
        <w:rPr>
          <w:caps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20"/>
          <w:szCs w:val="20"/>
          <w:lang w:val="uk-UA"/>
        </w:rPr>
      </w:pPr>
      <w:r>
        <w:rPr>
          <w:caps/>
          <w:lang w:val="uk-UA"/>
        </w:rPr>
        <w:t xml:space="preserve">Кафедра</w:t>
      </w:r>
      <w:r>
        <w:rPr>
          <w:lang w:val="uk-UA"/>
        </w:rPr>
        <w:t xml:space="preserve"> ЗАГАЛЬНОЇ ТА ПРИКЛАДНОЇ ЕКОЛОГІЇ І ЗООЛОГІЇ</w:t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94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94"/>
        <w:pBdr/>
        <w:spacing/>
        <w:ind/>
        <w:jc w:val="center"/>
        <w:rPr>
          <w:b/>
          <w:lang w:val="uk-UA"/>
        </w:rPr>
      </w:pPr>
      <w:r>
        <w:rPr>
          <w:b/>
          <w:lang w:val="uk-UA"/>
        </w:rPr>
        <w:t xml:space="preserve">                                                </w:t>
      </w:r>
      <w:r>
        <w:rPr>
          <w:b/>
          <w:lang w:val="uk-UA"/>
        </w:rPr>
      </w:r>
      <w:r>
        <w:rPr>
          <w:b/>
          <w:lang w:val="uk-UA"/>
        </w:rPr>
      </w:r>
    </w:p>
    <w:p>
      <w:pPr>
        <w:pStyle w:val="994"/>
        <w:pBdr/>
        <w:spacing/>
        <w:ind/>
        <w:jc w:val="center"/>
        <w:rPr>
          <w:lang w:val="uk-UA"/>
        </w:rPr>
      </w:pPr>
      <w:r>
        <w:rPr>
          <w:b/>
          <w:lang w:val="uk-UA"/>
        </w:rPr>
        <w:t xml:space="preserve">                                                       ЗАТВЕРДЖУЮ</w:t>
      </w:r>
      <w:r>
        <w:rPr>
          <w:lang w:val="uk-UA"/>
        </w:rPr>
      </w:r>
      <w:r>
        <w:rPr>
          <w:lang w:val="uk-UA"/>
        </w:rPr>
      </w:r>
    </w:p>
    <w:p>
      <w:pPr>
        <w:pStyle w:val="994"/>
        <w:pBdr/>
        <w:spacing/>
        <w:ind w:left="5400"/>
        <w:rPr>
          <w:lang w:val="uk-UA"/>
        </w:rPr>
      </w:pPr>
      <w:r>
        <w:rPr>
          <w:lang w:val="uk-UA"/>
        </w:rPr>
      </w:r>
      <w:r>
        <w:rPr>
          <w:lang w:val="uk-UA"/>
        </w:rPr>
      </w:r>
      <w:r>
        <w:rPr>
          <w:lang w:val="uk-UA"/>
        </w:rPr>
      </w:r>
    </w:p>
    <w:p>
      <w:pPr>
        <w:pStyle w:val="994"/>
        <w:pBdr/>
        <w:spacing/>
        <w:ind w:left="5400"/>
        <w:rPr>
          <w:lang w:val="uk-UA"/>
        </w:rPr>
      </w:pPr>
      <w:r>
        <w:rPr>
          <w:lang w:val="uk-UA"/>
        </w:rPr>
        <w:t xml:space="preserve">Декан Біологічного факультету </w:t>
      </w:r>
      <w:r>
        <w:rPr>
          <w:lang w:val="uk-UA"/>
        </w:rPr>
      </w:r>
      <w:r>
        <w:rPr>
          <w:lang w:val="uk-UA"/>
        </w:rPr>
      </w:r>
    </w:p>
    <w:p>
      <w:pPr>
        <w:pStyle w:val="994"/>
        <w:pBdr/>
        <w:spacing/>
        <w:ind w:left="5400"/>
        <w:rPr>
          <w:sz w:val="16"/>
          <w:lang w:val="uk-UA"/>
        </w:rPr>
      </w:pPr>
      <w:r>
        <w:rPr>
          <w:szCs w:val="28"/>
          <w:lang w:val="uk-UA"/>
        </w:rPr>
        <w:t xml:space="preserve">       ______        Л.О. Омельянчик</w:t>
      </w:r>
      <w:r>
        <w:rPr>
          <w:sz w:val="16"/>
          <w:lang w:val="uk-UA"/>
        </w:rPr>
        <w:t xml:space="preserve">  </w:t>
      </w:r>
      <w:r>
        <w:rPr>
          <w:sz w:val="16"/>
          <w:lang w:val="uk-UA"/>
        </w:rPr>
      </w:r>
      <w:r>
        <w:rPr>
          <w:sz w:val="16"/>
          <w:lang w:val="uk-UA"/>
        </w:rPr>
      </w:r>
    </w:p>
    <w:p>
      <w:pPr>
        <w:pStyle w:val="994"/>
        <w:pBdr/>
        <w:spacing/>
        <w:ind w:left="5400"/>
        <w:rPr>
          <w:sz w:val="16"/>
          <w:lang w:val="uk-UA"/>
        </w:rPr>
      </w:pPr>
      <w:r>
        <w:rPr>
          <w:sz w:val="16"/>
          <w:lang w:val="uk-UA"/>
        </w:rPr>
        <w:t xml:space="preserve">               (підпис)                        </w:t>
      </w:r>
      <w:r>
        <w:rPr>
          <w:sz w:val="16"/>
          <w:lang w:val="uk-UA"/>
        </w:rPr>
      </w:r>
      <w:r>
        <w:rPr>
          <w:sz w:val="16"/>
          <w:lang w:val="uk-UA"/>
        </w:rPr>
      </w:r>
    </w:p>
    <w:p>
      <w:pPr>
        <w:pStyle w:val="994"/>
        <w:pBdr/>
        <w:spacing/>
        <w:ind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</w:t>
      </w:r>
      <w:r>
        <w:rPr>
          <w:lang w:val="uk-UA"/>
        </w:rPr>
        <w:t xml:space="preserve">     «______»_______________2024</w:t>
      </w:r>
      <w:r>
        <w:rPr>
          <w:lang w:val="uk-UA"/>
        </w:rPr>
      </w:r>
      <w:r>
        <w:rPr>
          <w:lang w:val="uk-UA"/>
        </w:rPr>
      </w:r>
    </w:p>
    <w:p>
      <w:pPr>
        <w:pStyle w:val="994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94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94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94"/>
        <w:pBdr/>
        <w:spacing/>
        <w:ind/>
        <w:jc w:val="center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 xml:space="preserve">СИЛАБУС НАВЧАЛЬНОЇ ДИСЦИПЛІНИ</w:t>
      </w:r>
      <w:r>
        <w:rPr>
          <w:iCs/>
          <w:sz w:val="28"/>
          <w:szCs w:val="28"/>
          <w:lang w:val="uk-UA"/>
        </w:rPr>
      </w:r>
      <w:r>
        <w:rPr>
          <w:iCs/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Виробнича практика</w:t>
      </w:r>
      <w:r>
        <w:rPr>
          <w:b/>
          <w:bCs/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</w:p>
    <w:p>
      <w:pPr>
        <w:pStyle w:val="994"/>
        <w:pBdr/>
        <w:spacing/>
        <w:ind/>
        <w:jc w:val="center"/>
        <w:rPr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підготовки _____</w:t>
      </w:r>
      <w:r>
        <w:rPr>
          <w:bCs/>
          <w:sz w:val="28"/>
          <w:szCs w:val="28"/>
          <w:u w:val="single"/>
          <w:lang w:val="uk-UA"/>
        </w:rPr>
        <w:t xml:space="preserve">бакалавр</w:t>
      </w:r>
      <w:r>
        <w:rPr>
          <w:bCs/>
          <w:sz w:val="28"/>
          <w:szCs w:val="28"/>
          <w:lang w:val="uk-UA"/>
        </w:rPr>
        <w:t xml:space="preserve">___________________</w:t>
      </w: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iCs/>
          <w:sz w:val="28"/>
          <w:szCs w:val="28"/>
          <w:lang w:val="uk-UA"/>
        </w:rPr>
      </w:pPr>
      <w:r>
        <w:rPr>
          <w:iCs/>
          <w:color w:val="000000"/>
          <w:sz w:val="28"/>
          <w:szCs w:val="28"/>
          <w:lang w:val="uk-UA"/>
        </w:rPr>
        <w:t xml:space="preserve">денної</w:t>
      </w:r>
      <w:r>
        <w:rPr>
          <w:iCs/>
          <w:sz w:val="28"/>
          <w:szCs w:val="28"/>
          <w:lang w:val="uk-UA"/>
        </w:rPr>
        <w:t xml:space="preserve"> та заочної форм здобуття освіти</w:t>
      </w:r>
      <w:r>
        <w:rPr>
          <w:iCs/>
          <w:sz w:val="28"/>
          <w:szCs w:val="28"/>
          <w:lang w:val="uk-UA"/>
        </w:rPr>
      </w:r>
      <w:r>
        <w:rPr>
          <w:iCs/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освітньо-професійна програма </w:t>
      </w:r>
      <w:r>
        <w:rPr>
          <w:sz w:val="28"/>
          <w:szCs w:val="28"/>
          <w:u w:val="single"/>
          <w:lang w:val="uk-UA"/>
        </w:rPr>
        <w:t xml:space="preserve">«</w:t>
      </w:r>
      <w:r>
        <w:rPr>
          <w:lang w:val="ru-RU"/>
        </w:rPr>
        <w:t xml:space="preserve"> </w:t>
      </w:r>
      <w:r>
        <w:rPr>
          <w:sz w:val="28"/>
          <w:szCs w:val="28"/>
          <w:u w:val="single"/>
          <w:lang w:val="uk-UA"/>
        </w:rPr>
        <w:t xml:space="preserve">Мисливське господарство та рослинні ресурси»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16"/>
          <w:szCs w:val="16"/>
          <w:lang w:val="uk-UA"/>
        </w:rPr>
        <w:t xml:space="preserve"> 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спеціальності   </w:t>
      </w:r>
      <w:r>
        <w:rPr>
          <w:lang w:val="ru-RU"/>
        </w:rPr>
        <w:t xml:space="preserve"> </w:t>
      </w:r>
      <w:r>
        <w:rPr>
          <w:sz w:val="28"/>
          <w:szCs w:val="28"/>
          <w:lang w:val="uk-UA"/>
        </w:rPr>
        <w:t xml:space="preserve">205 Лісове господарство 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галузі знань </w:t>
      </w:r>
      <w:r>
        <w:rPr>
          <w:rFonts w:eastAsia="Times New Roman"/>
          <w:sz w:val="28"/>
          <w:szCs w:val="28"/>
          <w:lang w:val="uk-UA" w:eastAsia="ar-SA"/>
        </w:rPr>
        <w:t xml:space="preserve">20 Аграрні науки та продовольство</w:t>
      </w: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94"/>
        <w:pBdr/>
        <w:spacing/>
        <w:ind w:firstLine="708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                                                                                                                    (шифр і назва)</w:t>
      </w: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</w:p>
    <w:p>
      <w:pPr>
        <w:pStyle w:val="994"/>
        <w:pBdr/>
        <w:spacing/>
        <w:ind/>
        <w:jc w:val="center"/>
        <w:rPr>
          <w:color w:val="000000"/>
          <w:sz w:val="16"/>
          <w:szCs w:val="16"/>
          <w:lang w:val="uk-UA"/>
        </w:rPr>
      </w:pPr>
      <w:r>
        <w:rPr>
          <w:color w:val="000000"/>
          <w:sz w:val="16"/>
          <w:szCs w:val="16"/>
          <w:lang w:val="uk-UA"/>
        </w:rPr>
        <w:t xml:space="preserve">                                                  </w:t>
      </w:r>
      <w:r>
        <w:rPr>
          <w:color w:val="000000"/>
          <w:sz w:val="16"/>
          <w:szCs w:val="16"/>
          <w:lang w:val="uk-UA"/>
        </w:rPr>
      </w:r>
      <w:r>
        <w:rPr>
          <w:color w:val="000000"/>
          <w:sz w:val="16"/>
          <w:szCs w:val="16"/>
          <w:lang w:val="uk-UA"/>
        </w:rPr>
      </w:r>
    </w:p>
    <w:p>
      <w:pPr>
        <w:pStyle w:val="994"/>
        <w:pBdr/>
        <w:spacing/>
        <w:ind/>
        <w:rPr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caps/>
          <w:color w:val="000000"/>
          <w:lang w:val="uk-UA"/>
        </w:rPr>
        <w:t xml:space="preserve">викладач</w:t>
      </w:r>
      <w:r>
        <w:rPr>
          <w:b/>
          <w:bCs/>
          <w:color w:val="000000"/>
          <w:lang w:val="uk-UA"/>
        </w:rPr>
        <w:t xml:space="preserve">:</w:t>
      </w:r>
      <w:r>
        <w:rPr>
          <w:b/>
          <w:bCs/>
          <w:lang w:val="uk-UA"/>
        </w:rPr>
        <w:t xml:space="preserve"> _____</w:t>
      </w:r>
      <w:r>
        <w:rPr>
          <w:bCs/>
          <w:u w:val="single"/>
          <w:lang w:val="uk-UA"/>
        </w:rPr>
        <w:t xml:space="preserve"> </w:t>
      </w:r>
      <w:r>
        <w:rPr>
          <w:bCs/>
          <w:sz w:val="28"/>
          <w:szCs w:val="28"/>
          <w:u w:val="single"/>
          <w:lang w:val="uk-UA"/>
        </w:rPr>
        <w:t xml:space="preserve">Ткач Євген Вікторович</w:t>
      </w:r>
      <w:r>
        <w:rPr>
          <w:b/>
          <w:bCs/>
          <w:lang w:val="uk-UA"/>
        </w:rPr>
        <w:t xml:space="preserve">________</w:t>
      </w:r>
      <w:r>
        <w:rPr>
          <w:b/>
          <w:bCs/>
          <w:lang w:val="uk-UA"/>
        </w:rPr>
      </w:r>
      <w:r>
        <w:rPr>
          <w:b/>
          <w:bCs/>
          <w:lang w:val="uk-UA"/>
        </w:rPr>
      </w:r>
    </w:p>
    <w:p>
      <w:pPr>
        <w:pStyle w:val="994"/>
        <w:pBdr/>
        <w:spacing/>
        <w:ind/>
        <w:rPr>
          <w:b/>
          <w:bCs/>
          <w:lang w:val="uk-UA"/>
        </w:rPr>
      </w:pPr>
      <w:r>
        <w:rPr>
          <w:b/>
          <w:bCs/>
          <w:lang w:val="uk-UA"/>
        </w:rPr>
      </w:r>
      <w:r>
        <w:rPr>
          <w:b/>
          <w:bCs/>
          <w:lang w:val="uk-UA"/>
        </w:rPr>
      </w:r>
      <w:r>
        <w:rPr>
          <w:b/>
          <w:bCs/>
          <w:lang w:val="uk-UA"/>
        </w:rPr>
      </w:r>
    </w:p>
    <w:p>
      <w:pPr>
        <w:pStyle w:val="994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  <w:t xml:space="preserve">                                                                                           </w:t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994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994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994"/>
        <w:pBdr/>
        <w:spacing/>
        <w:ind/>
        <w:jc w:val="center"/>
        <w:rPr>
          <w:sz w:val="22"/>
          <w:szCs w:val="22"/>
          <w:vertAlign w:val="superscript"/>
          <w:lang w:val="uk-UA"/>
        </w:rPr>
      </w:pPr>
      <w:r>
        <w:rPr>
          <w:sz w:val="22"/>
          <w:szCs w:val="22"/>
          <w:vertAlign w:val="superscript"/>
          <w:lang w:val="uk-UA"/>
        </w:rPr>
      </w:r>
      <w:r>
        <w:rPr>
          <w:sz w:val="22"/>
          <w:szCs w:val="22"/>
          <w:vertAlign w:val="superscript"/>
          <w:lang w:val="uk-UA"/>
        </w:rPr>
      </w:r>
      <w:r>
        <w:rPr>
          <w:sz w:val="22"/>
          <w:szCs w:val="22"/>
          <w:vertAlign w:val="superscript"/>
          <w:lang w:val="uk-UA"/>
        </w:rPr>
      </w:r>
    </w:p>
    <w:tbl>
      <w:tblPr>
        <w:tblW w:w="0" w:type="auto"/>
        <w:tblInd w:w="108" w:type="dxa"/>
        <w:tblBorders/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1E0" w:firstRow="1" w:lastRow="1" w:firstColumn="1" w:lastColumn="1" w:noHBand="0" w:noVBand="0"/>
      </w:tblPr>
      <w:tblGrid>
        <w:gridCol w:w="4826"/>
        <w:gridCol w:w="4745"/>
      </w:tblGrid>
      <w:tr>
        <w:trPr/>
        <w:tc>
          <w:tcPr>
            <w:tcBorders>
              <w:top w:val="none" w:color="000000" w:sz="0" w:space="0"/>
              <w:left w:val="none" w:color="000000" w:sz="0" w:space="0"/>
              <w:bottom w:val="none" w:color="000000" w:sz="0" w:space="0"/>
              <w:right w:val="none" w:color="000000" w:sz="0" w:space="0"/>
            </w:tcBorders>
            <w:tcW w:w="4826" w:type="dxa"/>
            <w:vAlign w:val="top"/>
            <w:textDirection w:val="lrTb"/>
            <w:noWrap w:val="false"/>
          </w:tcPr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Обговорено та ухвалено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на засіданні кафедри біології лісу, мисливствазнавства та іхтіології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Протокол №____ від  “___”________202_ р.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Завідувач кафедри кафедри біології лісу, мисливствазнавства та іхтіології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_________________В.І. Домніч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      </w:t>
            </w:r>
            <w:r>
              <w:rPr>
                <w:vertAlign w:val="superscript"/>
                <w:lang w:val="uk-UA"/>
              </w:rPr>
              <w:t xml:space="preserve">(підпис)</w:t>
            </w:r>
            <w:r>
              <w:rPr>
                <w:lang w:val="uk-UA"/>
              </w:rPr>
              <w:t xml:space="preserve">                            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none" w:color="000000" w:sz="0" w:space="0"/>
              <w:left w:val="none" w:color="000000" w:sz="0" w:space="0"/>
              <w:bottom w:val="none" w:color="000000" w:sz="0" w:space="0"/>
              <w:right w:val="none" w:color="000000" w:sz="0" w:space="0"/>
            </w:tcBorders>
            <w:tcW w:w="4745" w:type="dxa"/>
            <w:vAlign w:val="top"/>
            <w:textDirection w:val="lrTb"/>
            <w:noWrap w:val="false"/>
          </w:tcPr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Погоджено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Гарант освітньо-професійної програми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 w:firstLine="419"/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 w:firstLine="419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 xml:space="preserve">__________________ В.І. Домніч </w:t>
            </w:r>
            <w:r>
              <w:rPr>
                <w:sz w:val="28"/>
                <w:szCs w:val="28"/>
                <w:lang w:val="uk-UA"/>
              </w:rPr>
            </w:r>
            <w:r>
              <w:rPr>
                <w:sz w:val="28"/>
                <w:szCs w:val="28"/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 xml:space="preserve">                       (підпис)                               </w:t>
            </w:r>
            <w:r>
              <w:rPr>
                <w:sz w:val="16"/>
                <w:szCs w:val="16"/>
                <w:lang w:val="uk-UA"/>
              </w:rPr>
            </w:r>
            <w:r>
              <w:rPr>
                <w:sz w:val="16"/>
                <w:szCs w:val="16"/>
                <w:lang w:val="uk-UA"/>
              </w:rPr>
            </w:r>
          </w:p>
        </w:tc>
      </w:tr>
    </w:tbl>
    <w:p>
      <w:pPr>
        <w:pStyle w:val="994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2024 рік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94"/>
        <w:pBdr/>
        <w:spacing/>
        <w:ind/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br w:type="page" w:clear="all"/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94"/>
        <w:pBdr/>
        <w:spacing/>
        <w:ind/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br w:type="page" w:clear="all"/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</w:p>
    <w:p>
      <w:pPr>
        <w:pStyle w:val="994"/>
        <w:pBdr/>
        <w:spacing/>
        <w:ind/>
        <w:rPr>
          <w:lang w:val="uk-UA" w:eastAsia="en-US"/>
        </w:rPr>
      </w:pPr>
      <w:r>
        <w:rPr>
          <w:b/>
          <w:lang w:val="uk-UA" w:eastAsia="en-US"/>
        </w:rPr>
        <w:t xml:space="preserve">Викладач:</w:t>
      </w:r>
      <w:r>
        <w:rPr>
          <w:lang w:val="uk-UA" w:eastAsia="en-US"/>
        </w:rPr>
        <w:t xml:space="preserve"> </w:t>
      </w:r>
      <w:r>
        <w:rPr>
          <w:i/>
          <w:iCs/>
          <w:lang w:val="uk-UA" w:eastAsia="en-US"/>
        </w:rPr>
        <w:t xml:space="preserve"> Ткач Євген Вікторович</w:t>
      </w:r>
      <w:r>
        <w:rPr>
          <w:lang w:val="uk-UA" w:eastAsia="en-US"/>
        </w:rPr>
      </w:r>
      <w:r>
        <w:rPr>
          <w:lang w:val="uk-UA" w:eastAsia="en-US"/>
        </w:rPr>
      </w:r>
    </w:p>
    <w:p>
      <w:pPr>
        <w:pStyle w:val="994"/>
        <w:pBdr/>
        <w:spacing/>
        <w:ind/>
        <w:rPr>
          <w:rFonts w:ascii="Times New Roman Полужирный" w:hAnsi="Times New Roman Полужирный"/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lang w:val="ru-RU"/>
        </w:rPr>
        <w:t xml:space="preserve">Зв`язок </w:t>
      </w:r>
      <w:r>
        <w:rPr>
          <w:rFonts w:ascii="Times New Roman Полужирный" w:hAnsi="Times New Roman Полужирный"/>
          <w:b/>
          <w:bCs/>
          <w:lang w:val="uk-UA"/>
        </w:rPr>
        <w:t xml:space="preserve">з викладачем: </w:t>
      </w:r>
      <w:r>
        <w:rPr>
          <w:rFonts w:ascii="Times New Roman Полужирный" w:hAnsi="Times New Roman Полужирный"/>
          <w:b/>
          <w:bCs/>
          <w:lang w:val="uk-UA"/>
        </w:rPr>
      </w:r>
      <w:r>
        <w:rPr>
          <w:rFonts w:ascii="Times New Roman Полужирный" w:hAnsi="Times New Roman Полужирный"/>
          <w:b/>
          <w:bCs/>
          <w:lang w:val="uk-UA"/>
        </w:rPr>
      </w:r>
    </w:p>
    <w:p>
      <w:pPr>
        <w:pStyle w:val="994"/>
        <w:pBdr/>
        <w:spacing/>
        <w:ind/>
        <w:rPr>
          <w:b/>
          <w:color w:val="000000"/>
          <w:lang w:val="ru-RU"/>
        </w:rPr>
      </w:pPr>
      <w:r>
        <w:rPr>
          <w:b/>
          <w:color w:val="000000"/>
          <w:lang w:val="uk-UA"/>
        </w:rPr>
        <w:t xml:space="preserve">E-mail:</w:t>
      </w:r>
      <w:r>
        <w:rPr>
          <w:rFonts w:ascii="Calibri" w:hAnsi="Calibri" w:eastAsia="Calibri"/>
          <w:sz w:val="22"/>
          <w:szCs w:val="22"/>
          <w:lang w:val="ru-RU" w:eastAsia="en-US"/>
        </w:rPr>
        <w:t xml:space="preserve"> </w:t>
      </w:r>
      <w:r>
        <w:rPr>
          <w:rFonts w:ascii="Calibri" w:hAnsi="Calibri" w:eastAsia="Calibri"/>
          <w:sz w:val="22"/>
          <w:szCs w:val="22"/>
          <w:lang w:val="ru-RU" w:eastAsia="en-US"/>
        </w:rPr>
        <w:t xml:space="preserve">tkachievgen@gmail.com</w:t>
      </w:r>
      <w:r>
        <w:rPr>
          <w:b/>
          <w:color w:val="000000"/>
          <w:lang w:val="ru-RU"/>
        </w:rPr>
      </w:r>
      <w:r>
        <w:rPr>
          <w:b/>
          <w:color w:val="000000"/>
          <w:lang w:val="ru-RU"/>
        </w:rPr>
      </w:r>
    </w:p>
    <w:p>
      <w:pPr>
        <w:pStyle w:val="994"/>
        <w:pBdr/>
        <w:spacing/>
        <w:ind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Сезн ЗНУ повідомлення: </w:t>
      </w:r>
      <w:r>
        <w:rPr>
          <w:color w:val="000000"/>
          <w:lang w:val="ru-RU"/>
        </w:rPr>
      </w:r>
      <w:r>
        <w:rPr>
          <w:color w:val="000000"/>
          <w:lang w:val="ru-RU"/>
        </w:rPr>
      </w:r>
    </w:p>
    <w:p>
      <w:pPr>
        <w:pStyle w:val="994"/>
        <w:pBdr/>
        <w:spacing/>
        <w:ind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Телефон: </w:t>
      </w:r>
      <w:r>
        <w:rPr>
          <w:lang w:val="uk-UA" w:eastAsia="en-US"/>
        </w:rPr>
        <w:t xml:space="preserve">(061) </w:t>
      </w:r>
      <w:r>
        <w:rPr>
          <w:bCs/>
          <w:lang w:val="ru-RU" w:eastAsia="en-US"/>
        </w:rPr>
        <w:t xml:space="preserve">228-75-79</w:t>
      </w:r>
      <w:r>
        <w:rPr>
          <w:lang w:val="uk-UA" w:eastAsia="en-US"/>
        </w:rPr>
        <w:t xml:space="preserve"> (кафедра), (050) 805-98-98</w:t>
      </w:r>
      <w:r>
        <w:rPr>
          <w:color w:val="000000"/>
          <w:lang w:val="ru-RU"/>
        </w:rPr>
      </w:r>
      <w:r>
        <w:rPr>
          <w:color w:val="000000"/>
          <w:lang w:val="ru-RU"/>
        </w:rPr>
      </w:r>
    </w:p>
    <w:p>
      <w:pPr>
        <w:pStyle w:val="994"/>
        <w:pBdr/>
        <w:spacing/>
        <w:ind/>
        <w:rPr>
          <w:i/>
          <w:iCs/>
          <w:lang w:val="uk-UA" w:eastAsia="en-US"/>
        </w:rPr>
      </w:pPr>
      <w:r>
        <w:rPr>
          <w:b/>
          <w:lang w:val="uk-UA" w:eastAsia="en-US"/>
        </w:rPr>
        <w:t xml:space="preserve">Інші засоби зв’язку: особисті повідомлення у СЕЗН ЗНУ Moodle, Telegram,  Z</w:t>
      </w:r>
      <w:r>
        <w:rPr>
          <w:lang w:val="uk-UA" w:eastAsia="en-US"/>
        </w:rPr>
        <w:t xml:space="preserve">OOM. </w:t>
      </w:r>
      <w:r>
        <w:rPr>
          <w:bCs/>
          <w:i/>
          <w:iCs/>
          <w:lang w:val="uk-UA" w:eastAsia="en-US"/>
        </w:rPr>
        <w:t xml:space="preserve"> </w:t>
      </w:r>
      <w:r>
        <w:rPr>
          <w:i/>
          <w:iCs/>
          <w:lang w:val="uk-UA" w:eastAsia="en-US"/>
        </w:rPr>
      </w:r>
      <w:r>
        <w:rPr>
          <w:i/>
          <w:iCs/>
          <w:lang w:val="uk-UA" w:eastAsia="en-US"/>
        </w:rPr>
      </w:r>
    </w:p>
    <w:p>
      <w:pPr>
        <w:pStyle w:val="994"/>
        <w:pBdr/>
        <w:spacing/>
        <w:ind/>
        <w:rPr>
          <w:lang w:val="uk-UA" w:eastAsia="en-US"/>
        </w:rPr>
      </w:pPr>
      <w:r>
        <w:rPr>
          <w:b/>
          <w:lang w:val="uk-UA" w:eastAsia="en-US"/>
        </w:rPr>
        <w:t xml:space="preserve">Кафедра: </w:t>
      </w:r>
      <w:r>
        <w:rPr>
          <w:i/>
          <w:iCs/>
          <w:lang w:val="uk-UA" w:eastAsia="en-US"/>
        </w:rPr>
        <w:t xml:space="preserve"> біології лісу, мисливствознавства та їхтіології, ІІІ корпус ауд.,217</w:t>
      </w:r>
      <w:r>
        <w:rPr>
          <w:lang w:val="uk-UA" w:eastAsia="en-US"/>
        </w:rPr>
      </w:r>
      <w:r>
        <w:rPr>
          <w:lang w:val="uk-UA" w:eastAsia="en-US"/>
        </w:rPr>
      </w:r>
    </w:p>
    <w:p>
      <w:pPr>
        <w:pStyle w:val="994"/>
        <w:pBdr/>
        <w:spacing/>
        <w:ind/>
        <w:rPr>
          <w:rFonts w:ascii="Calibri" w:hAnsi="Calibri"/>
          <w:b/>
          <w:bCs/>
          <w:sz w:val="28"/>
          <w:szCs w:val="28"/>
          <w:lang w:val="uk-UA"/>
        </w:rPr>
      </w:pPr>
      <w:r>
        <w:rPr>
          <w:rFonts w:ascii="Calibri" w:hAnsi="Calibri"/>
          <w:b/>
          <w:bCs/>
          <w:sz w:val="28"/>
          <w:szCs w:val="28"/>
          <w:lang w:val="uk-UA"/>
        </w:rPr>
      </w:r>
      <w:r>
        <w:rPr>
          <w:rFonts w:ascii="Calibri" w:hAnsi="Calibri"/>
          <w:b/>
          <w:bCs/>
          <w:sz w:val="28"/>
          <w:szCs w:val="28"/>
          <w:lang w:val="uk-UA"/>
        </w:rPr>
      </w:r>
      <w:r>
        <w:rPr>
          <w:rFonts w:ascii="Calibri" w:hAnsi="Calibri"/>
          <w:b/>
          <w:bCs/>
          <w:sz w:val="28"/>
          <w:szCs w:val="28"/>
          <w:lang w:val="uk-UA"/>
        </w:rPr>
      </w:r>
    </w:p>
    <w:p>
      <w:pPr>
        <w:pStyle w:val="994"/>
        <w:pBdr/>
        <w:spacing/>
        <w:ind/>
        <w:rPr>
          <w:rFonts w:ascii="Calibri" w:hAnsi="Calibri"/>
          <w:b/>
          <w:bCs/>
          <w:sz w:val="28"/>
          <w:szCs w:val="28"/>
          <w:lang w:val="uk-UA"/>
        </w:rPr>
      </w:pPr>
      <w:r>
        <w:rPr>
          <w:rFonts w:ascii="Calibri" w:hAnsi="Calibri"/>
          <w:b/>
          <w:bCs/>
          <w:sz w:val="28"/>
          <w:szCs w:val="28"/>
          <w:lang w:val="uk-UA"/>
        </w:rPr>
      </w:r>
      <w:r>
        <w:rPr>
          <w:rFonts w:ascii="Calibri" w:hAnsi="Calibri"/>
          <w:b/>
          <w:bCs/>
          <w:sz w:val="28"/>
          <w:szCs w:val="28"/>
          <w:lang w:val="uk-UA"/>
        </w:rPr>
      </w:r>
      <w:r>
        <w:rPr>
          <w:rFonts w:ascii="Calibri" w:hAnsi="Calibri"/>
          <w:b/>
          <w:bCs/>
          <w:sz w:val="28"/>
          <w:szCs w:val="28"/>
          <w:lang w:val="uk-UA"/>
        </w:rPr>
      </w:r>
    </w:p>
    <w:p>
      <w:pPr>
        <w:pStyle w:val="1045"/>
        <w:pBdr/>
        <w:spacing/>
        <w:ind/>
        <w:jc w:val="center"/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1. </w:t>
      </w:r>
      <w:r>
        <w:rPr>
          <w:b/>
          <w:bCs/>
          <w:sz w:val="28"/>
          <w:szCs w:val="28"/>
          <w:lang w:val="uk-UA"/>
        </w:rPr>
        <w:t xml:space="preserve">Опис</w:t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 xml:space="preserve">навчальної дисципліни</w:t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  <w:t xml:space="preserve"> </w:t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Мета навчальної практики полягає в оволодінні навичками практичної діяльності на посадах підприємств природо-господарського або природоохоронного спрямування (Технік лісового господарства; технік мисливського господарства; інспектор з охорони природи; інспе</w:t>
      </w:r>
      <w:r>
        <w:rPr>
          <w:sz w:val="28"/>
          <w:szCs w:val="28"/>
        </w:rPr>
        <w:t xml:space="preserve">ктор з захисту рослин; робітник зеленого будівництва.), оволодіння загально-практичними навичками щодо організації, керівництва, аналізу економічних показників господарств мисливського профілю та заповідників в Україні, а також в поглибленні, закріпленні та</w:t>
      </w:r>
      <w:r>
        <w:rPr>
          <w:sz w:val="28"/>
          <w:szCs w:val="28"/>
        </w:rPr>
        <w:t xml:space="preserve"> удосконаленні знань студентів, які вони отримали при вивченні спеціальних дисциплін та зборі наукового і господарського матеріалів для підготовки дипломної.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Вимоги до знань та вмінь</w:t>
      </w:r>
      <w:r>
        <w:rPr>
          <w:sz w:val="28"/>
          <w:szCs w:val="28"/>
        </w:rPr>
      </w:r>
      <w:r/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знати: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поняття про фонд мисливських угідь господарства, його класифікація і типологічна оцінка;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стан сировинної бази основних видів біологічної продукції;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кадри і організація робочої сили в підприємствах природо-господарського або природоохоронного спрямування;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раціональне природокористування;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організація спортивних полювань;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мисливсько-технічна база господарств та об’єктів природно-заповідного фонду, їх відповідність потребам виробництва та охорони природи;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питання економіки, організація і управління підприємствами природо-господарського або природоохоронного спрямування;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заходи, які проводить господарство в напрямку охорони праці та техніки безпеки, при проведені робіт в лісовій та мисливській галузі;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основні економічні закономірності існування та функціонування підприємств природо-господарського або природоохоронного спрямування;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можливості підвищення ефективності використання біологічних ресурсів в ринкових умовах;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економіка ресурсів виробництва, ціноутворення, реалізація та маркетингові операцій в мисливських господарствах;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система оподаткування в Україні;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принцип економічних взаємовідносин підприємств природо-господарського або природоохоронного спрямування з різними установами та підприємствами.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вміти: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виявляти можливості підвищення продуктивності праці робітників підприємства природо-господарського або природоохоронного спрямування;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розробляти структуру кадрів підприємства;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складати калькуляцію собівартості продукції підприємства;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планувати роботу підприємства природо-господарського або природоохоронного спрямування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в межах компетентності біолога контролювати роботу бухгалтерії підприємства в умовах ринкових відносин;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складати баланс та звітність підприємств природо-господарського або природоохоронного спрямування в умовах ринку;</w:t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сприяти досягненню фінансового успіху в межах діючого законодавства</w:t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Style w:val="1045"/>
        <w:pBdr/>
        <w:spacing/>
        <w:ind w:firstLine="540" w:left="0"/>
        <w:jc w:val="both"/>
        <w:rPr/>
      </w:pPr>
      <w:r/>
      <w:r/>
    </w:p>
    <w:p>
      <w:pPr>
        <w:pStyle w:val="1045"/>
        <w:pBdr/>
        <w:spacing/>
        <w:ind w:firstLine="540" w:left="0"/>
        <w:jc w:val="both"/>
        <w:rPr/>
      </w:pPr>
      <w:r/>
      <w:r/>
    </w:p>
    <w:p>
      <w:pPr>
        <w:pStyle w:val="1045"/>
        <w:pBdr/>
        <w:spacing/>
        <w:ind w:firstLine="540" w:left="0"/>
        <w:jc w:val="both"/>
        <w:rPr/>
      </w:pPr>
      <w:r/>
      <w:r/>
    </w:p>
    <w:p>
      <w:pPr>
        <w:pStyle w:val="1045"/>
        <w:pBdr/>
        <w:spacing/>
        <w:ind w:firstLine="540" w:left="0"/>
        <w:jc w:val="both"/>
        <w:rPr/>
      </w:pPr>
      <w:r/>
      <w:r/>
    </w:p>
    <w:p>
      <w:pPr>
        <w:pStyle w:val="1045"/>
        <w:pBdr/>
        <w:spacing/>
        <w:ind w:firstLine="540" w:left="0"/>
        <w:jc w:val="both"/>
        <w:rPr/>
      </w:pPr>
      <w:r/>
      <w:r/>
    </w:p>
    <w:p>
      <w:pPr>
        <w:pStyle w:val="1045"/>
        <w:pBdr/>
        <w:spacing/>
        <w:ind w:firstLine="540" w:left="0"/>
        <w:jc w:val="both"/>
        <w:rPr/>
      </w:pPr>
      <w:r/>
      <w:r/>
    </w:p>
    <w:p>
      <w:pPr>
        <w:pStyle w:val="1045"/>
        <w:pBdr/>
        <w:spacing/>
        <w:ind w:firstLine="540" w:left="0"/>
        <w:jc w:val="both"/>
        <w:rPr/>
      </w:pPr>
      <w:r/>
      <w:r/>
    </w:p>
    <w:p>
      <w:pPr>
        <w:pStyle w:val="1045"/>
        <w:pBdr/>
        <w:spacing/>
        <w:ind w:firstLine="540" w:left="0"/>
        <w:jc w:val="both"/>
        <w:rPr/>
      </w:pPr>
      <w:r/>
      <w:r/>
    </w:p>
    <w:p>
      <w:pPr>
        <w:pStyle w:val="1045"/>
        <w:pBdr/>
        <w:spacing/>
        <w:ind w:firstLine="540" w:left="0"/>
        <w:jc w:val="both"/>
        <w:rPr/>
      </w:pPr>
      <w:r/>
      <w:r/>
    </w:p>
    <w:p>
      <w:pPr>
        <w:pStyle w:val="1045"/>
        <w:pBdr/>
        <w:spacing/>
        <w:ind w:firstLine="540" w:left="0"/>
        <w:jc w:val="both"/>
        <w:rPr/>
      </w:pPr>
      <w:r/>
      <w:r/>
    </w:p>
    <w:p>
      <w:pPr>
        <w:pStyle w:val="1045"/>
        <w:pBdr/>
        <w:spacing/>
        <w:ind w:firstLine="540" w:left="0"/>
        <w:jc w:val="both"/>
        <w:rPr/>
      </w:pPr>
      <w:r>
        <w:rPr>
          <w:sz w:val="28"/>
          <w:szCs w:val="28"/>
          <w:lang w:val="uk-UA"/>
        </w:rPr>
      </w:r>
      <w:r/>
    </w:p>
    <w:p>
      <w:pPr>
        <w:pStyle w:val="1045"/>
        <w:pBdr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Паспорт</w:t>
      </w:r>
      <w:r>
        <w:rPr>
          <w:b/>
          <w:bCs/>
          <w:sz w:val="28"/>
          <w:szCs w:val="28"/>
          <w:lang w:val="uk-UA"/>
        </w:rPr>
        <w:t xml:space="preserve"> навчальної дисципліни</w:t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tbl>
      <w:tblPr>
        <w:tblW w:w="9923" w:type="dxa"/>
        <w:tblInd w:w="3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2977"/>
        <w:gridCol w:w="3685"/>
        <w:gridCol w:w="3261"/>
      </w:tblGrid>
      <w:tr>
        <w:trPr>
          <w:trHeight w:val="51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76" w:lineRule="auto"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Нормативні показники 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денна форма здобуття освіти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заочна форма здобуття освіти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</w:tr>
      <w:tr>
        <w:trPr>
          <w:trHeight w:val="36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after="60" w:before="60" w:line="276" w:lineRule="auto"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Статус дисципліни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76" w:lineRule="auto"/>
              <w:ind/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Обов’язкова</w:t>
            </w:r>
            <w:r>
              <w:rPr>
                <w:b/>
                <w:sz w:val="28"/>
                <w:szCs w:val="28"/>
                <w:lang w:val="uk-UA" w:eastAsia="en-US"/>
              </w:rPr>
            </w:r>
            <w:r>
              <w:rPr>
                <w:b/>
                <w:sz w:val="28"/>
                <w:szCs w:val="28"/>
                <w:lang w:val="uk-UA" w:eastAsia="en-US"/>
              </w:rPr>
            </w:r>
          </w:p>
        </w:tc>
      </w:tr>
      <w:tr>
        <w:trPr>
          <w:trHeight w:val="24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after="60" w:before="60"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Семестр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</w:r>
            <w:r>
              <w:t xml:space="preserve">2</w:t>
            </w:r>
            <w:r>
              <w:rPr>
                <w:lang w:val="uk-UA"/>
              </w:rPr>
              <w:t xml:space="preserve">-й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</w:r>
            <w:r>
              <w:t xml:space="preserve">2</w:t>
            </w:r>
            <w:r>
              <w:rPr>
                <w:lang w:val="uk-UA"/>
              </w:rPr>
              <w:t xml:space="preserve">-й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36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after="60" w:before="60" w:line="276" w:lineRule="auto"/>
              <w:ind/>
              <w:rPr>
                <w:color w:val="ff0000"/>
                <w:lang w:val="uk-UA"/>
              </w:rPr>
            </w:pPr>
            <w:r>
              <w:rPr>
                <w:lang w:val="uk-UA"/>
              </w:rPr>
              <w:t xml:space="preserve">Кількість кредитів ECTS </w:t>
            </w:r>
            <w:r>
              <w:rPr>
                <w:color w:val="ff0000"/>
                <w:lang w:val="uk-UA"/>
              </w:rPr>
            </w:r>
            <w:r>
              <w:rPr>
                <w:color w:val="ff0000"/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76" w:lineRule="auto"/>
              <w:ind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6</w:t>
            </w:r>
            <w:r>
              <w:rPr>
                <w:b/>
                <w:lang w:val="uk-UA"/>
              </w:rPr>
            </w:r>
          </w:p>
        </w:tc>
      </w:tr>
      <w:tr>
        <w:trPr>
          <w:trHeight w:val="35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after="60" w:before="60"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Кількість годин 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180</w:t>
            </w:r>
            <w:r>
              <w:rPr>
                <w:lang w:val="uk-UA" w:eastAsia="en-US"/>
              </w:rPr>
            </w:r>
          </w:p>
        </w:tc>
      </w:tr>
      <w:tr>
        <w:trPr>
          <w:trHeight w:val="317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Самостійна робота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76" w:lineRule="auto"/>
              <w:ind/>
              <w:jc w:val="center"/>
              <w:rPr>
                <w:i/>
                <w:lang w:val="uk-UA" w:eastAsia="en-US"/>
              </w:rPr>
            </w:pPr>
            <w:r>
              <w:rPr>
                <w:lang w:val="uk-UA"/>
              </w:rPr>
              <w:t xml:space="preserve"> 180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i/>
                <w:lang w:val="uk-UA" w:eastAsia="en-US"/>
              </w:rPr>
            </w:r>
            <w:r>
              <w:rPr>
                <w:i/>
                <w:lang w:val="uk-UA" w:eastAsia="en-US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180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44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Консультації 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Поточні очні консультації проводяться за потреби у середу з 11.00-14.00, ауд 217. Проведення  дистанційних консультацій з використання платформ: gmail,  ZOOM, Moodle та Telegram (у робочий час).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</w:tr>
      <w:tr>
        <w:trPr>
          <w:trHeight w:val="48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Вид підсумкового семестрового контролю: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76" w:lineRule="auto"/>
              <w:ind/>
              <w:jc w:val="center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екзамен</w:t>
            </w:r>
            <w:r>
              <w:rPr>
                <w:sz w:val="28"/>
                <w:szCs w:val="28"/>
                <w:lang w:val="uk-UA"/>
              </w:rPr>
            </w:r>
            <w:r>
              <w:rPr>
                <w:sz w:val="28"/>
                <w:szCs w:val="28"/>
                <w:lang w:val="uk-UA"/>
              </w:rPr>
            </w:r>
          </w:p>
        </w:tc>
      </w:tr>
      <w:tr>
        <w:trPr>
          <w:trHeight w:val="88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Посилання на електронний курс </w:t>
            </w:r>
            <w:r>
              <w:rPr>
                <w:lang w:val="uk-UA"/>
              </w:rPr>
              <w:t xml:space="preserve">у </w:t>
            </w:r>
            <w:r>
              <w:rPr>
                <w:lang w:val="uk-UA"/>
              </w:rPr>
              <w:t xml:space="preserve">СЕЗН ЗНУ (</w:t>
            </w:r>
            <w:r>
              <w:rPr>
                <w:lang w:val="uk-UA"/>
              </w:rPr>
              <w:t xml:space="preserve">платформа </w:t>
            </w:r>
            <w:r>
              <w:rPr>
                <w:lang w:val="uk-UA"/>
              </w:rPr>
              <w:t xml:space="preserve">Moodle)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76" w:lineRule="auto"/>
              <w:ind w:hanging="316" w:left="316"/>
              <w:rPr>
                <w:lang w:val="uk-UA"/>
              </w:rPr>
            </w:pPr>
            <w:r>
              <w:rPr>
                <w:i/>
                <w:color w:val="000000"/>
                <w:lang w:val="uk-UA"/>
              </w:rPr>
              <w:t xml:space="preserve">https://moodle.znu.edu.ua/course/view.php?id=</w:t>
            </w:r>
            <w:r>
              <w:rPr>
                <w:i/>
                <w:color w:val="000000"/>
                <w:lang w:val="uk-UA"/>
              </w:rPr>
              <w:t xml:space="preserve">16921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</w:tr>
    </w:tbl>
    <w:p>
      <w:pPr>
        <w:pStyle w:val="994"/>
        <w:pBdr/>
        <w:spacing/>
        <w:ind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94"/>
        <w:pBdr/>
        <w:spacing/>
        <w:ind/>
        <w:jc w:val="left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94"/>
        <w:pageBreakBefore w:val="true"/>
        <w:pBdr/>
        <w:spacing/>
        <w:ind/>
        <w:jc w:val="center"/>
        <w:rPr>
          <w:b/>
          <w:bCs/>
          <w:color w:val="ff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2</w:t>
      </w:r>
      <w:r>
        <w:rPr>
          <w:b/>
          <w:bCs/>
          <w:color w:val="000000"/>
          <w:sz w:val="28"/>
          <w:lang w:val="uk-UA"/>
        </w:rPr>
        <w:t xml:space="preserve">. </w:t>
      </w:r>
      <w:r>
        <w:rPr>
          <w:b/>
          <w:bCs/>
          <w:color w:val="000000"/>
          <w:sz w:val="28"/>
          <w:lang w:val="uk-UA"/>
        </w:rPr>
        <w:t xml:space="preserve">Методи </w:t>
      </w:r>
      <w:r>
        <w:rPr>
          <w:b/>
          <w:bCs/>
          <w:color w:val="000000"/>
          <w:sz w:val="28"/>
          <w:lang w:val="uk-UA"/>
        </w:rPr>
        <w:t xml:space="preserve">досягнення з</w:t>
      </w:r>
      <w:r>
        <w:rPr>
          <w:b/>
          <w:color w:val="000000"/>
          <w:sz w:val="28"/>
          <w:szCs w:val="28"/>
          <w:lang w:val="uk-UA"/>
        </w:rPr>
        <w:t xml:space="preserve">апланован</w:t>
      </w:r>
      <w:r>
        <w:rPr>
          <w:b/>
          <w:color w:val="000000"/>
          <w:sz w:val="28"/>
          <w:szCs w:val="28"/>
          <w:lang w:val="uk-UA"/>
        </w:rPr>
        <w:t xml:space="preserve">их освітньо</w:t>
      </w:r>
      <w:r>
        <w:rPr>
          <w:b/>
          <w:color w:val="000000"/>
          <w:sz w:val="28"/>
          <w:szCs w:val="28"/>
          <w:lang w:val="uk-UA"/>
        </w:rPr>
        <w:t xml:space="preserve">ю</w:t>
      </w:r>
      <w:r>
        <w:rPr>
          <w:b/>
          <w:color w:val="000000"/>
          <w:sz w:val="28"/>
          <w:szCs w:val="28"/>
          <w:lang w:val="uk-UA"/>
        </w:rPr>
        <w:t xml:space="preserve"> програмою</w:t>
      </w:r>
      <w:r>
        <w:rPr>
          <w:b/>
          <w:bCs/>
          <w:color w:val="000000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sz w:val="28"/>
          <w:lang w:val="uk-UA"/>
        </w:rPr>
        <w:t xml:space="preserve">к</w:t>
      </w:r>
      <w:r>
        <w:rPr>
          <w:b/>
          <w:bCs/>
          <w:color w:val="000000"/>
          <w:sz w:val="28"/>
          <w:lang w:val="uk-UA"/>
        </w:rPr>
        <w:t xml:space="preserve">омпетентност</w:t>
      </w:r>
      <w:r>
        <w:rPr>
          <w:b/>
          <w:bCs/>
          <w:color w:val="000000"/>
          <w:sz w:val="28"/>
          <w:lang w:val="uk-UA"/>
        </w:rPr>
        <w:t xml:space="preserve">ей</w:t>
      </w:r>
      <w:r>
        <w:rPr>
          <w:b/>
          <w:bCs/>
          <w:color w:val="000000"/>
          <w:sz w:val="28"/>
          <w:lang w:val="uk-UA"/>
        </w:rPr>
        <w:t xml:space="preserve"> і</w:t>
      </w:r>
      <w:r>
        <w:rPr>
          <w:b/>
          <w:bCs/>
          <w:color w:val="000000"/>
          <w:sz w:val="28"/>
          <w:lang w:val="uk-UA"/>
        </w:rPr>
        <w:t xml:space="preserve"> </w:t>
      </w:r>
      <w:r>
        <w:rPr>
          <w:b/>
          <w:bCs/>
          <w:color w:val="000000"/>
          <w:sz w:val="28"/>
          <w:lang w:val="uk-UA"/>
        </w:rPr>
        <w:t xml:space="preserve">результат</w:t>
      </w:r>
      <w:r>
        <w:rPr>
          <w:b/>
          <w:bCs/>
          <w:color w:val="000000"/>
          <w:sz w:val="28"/>
          <w:lang w:val="uk-UA"/>
        </w:rPr>
        <w:t xml:space="preserve">ів</w:t>
      </w:r>
      <w:r>
        <w:rPr>
          <w:b/>
          <w:bCs/>
          <w:color w:val="000000"/>
          <w:sz w:val="28"/>
          <w:lang w:val="uk-UA"/>
        </w:rPr>
        <w:t xml:space="preserve"> навчання</w:t>
      </w:r>
      <w:r>
        <w:rPr>
          <w:b/>
          <w:bCs/>
          <w:color w:val="ff0000"/>
          <w:sz w:val="28"/>
          <w:lang w:val="uk-UA"/>
        </w:rPr>
        <w:t xml:space="preserve"> </w:t>
      </w:r>
      <w:r>
        <w:rPr>
          <w:b/>
          <w:bCs/>
          <w:color w:val="ff0000"/>
          <w:sz w:val="28"/>
          <w:lang w:val="uk-UA"/>
        </w:rPr>
      </w:r>
      <w:r>
        <w:rPr>
          <w:b/>
          <w:bCs/>
          <w:color w:val="ff0000"/>
          <w:sz w:val="28"/>
          <w:lang w:val="uk-UA"/>
        </w:rPr>
      </w:r>
    </w:p>
    <w:p>
      <w:pPr>
        <w:pStyle w:val="994"/>
        <w:pBdr/>
        <w:spacing/>
        <w:ind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6395"/>
        <w:gridCol w:w="2109"/>
        <w:gridCol w:w="1917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pBdr/>
              <w:spacing w:line="276" w:lineRule="auto"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Компетентності</w:t>
            </w:r>
            <w:r>
              <w:rPr>
                <w:lang w:val="uk-UA"/>
              </w:rPr>
              <w:t xml:space="preserve">/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 w:line="276" w:lineRule="auto"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р</w:t>
            </w:r>
            <w:r>
              <w:rPr>
                <w:lang w:val="uk-UA"/>
              </w:rPr>
              <w:t xml:space="preserve">езультати навчання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Методи навчання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917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Форми і методи оцінювання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rPr/>
            </w:pPr>
            <w:r>
              <w:rPr>
                <w:lang w:val="uk-UA"/>
              </w:rPr>
              <w:t xml:space="preserve">ІК. </w:t>
            </w:r>
            <w:r>
              <w:t xml:space="preserve">Здатність розв’язувати складні спеціалізовані задачі та практичні проблеми в галузі біології при здійсненні професійної діяльності або у процесі навчання, що передбачає застосування законів, теорій та методів біологічної науки і характеризується комплексні</w:t>
            </w:r>
            <w:r>
              <w:t xml:space="preserve">стю та невизначеністю умов.</w:t>
            </w:r>
            <w:r>
              <w:rPr>
                <w:lang w:val="uk-UA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restart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Пояснювально-ілюстративний (інформаційно-рецептивний). Лекції, бесіди, спостереження, пояснення. Метод проблемного викладу матеріалу.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Дослідницький. Медіаграмотність. Фактчекінг. Практичні роботи, досліди, індивідуальне дослідницьке завдання.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restart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Форми оцінювання: поточне, підсумкове.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Методи оцюнювання: тестування. метод інтерв’ю, опитування, імітаційна діяльність (моделювання), спостереження за навчальною діяльністю студентів, письмовий контроль, практичний контроль</w:t>
            </w:r>
            <w:r>
              <w:rPr>
                <w:lang w:val="uk-UA" w:eastAsia="en-US"/>
              </w:rPr>
              <w:t xml:space="preserve">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ЗК-1</w:t>
            </w:r>
            <w:r>
              <w:rPr>
                <w:lang w:val="uk-UA"/>
              </w:rPr>
              <w:t xml:space="preserve">.Здатність реалізовувати свої права і обов’язки як члена суспільства, усвідомлювати цінності громадянського (вільного демократичного) суспільства, та необхідність його сталого розвитку, верховенства права, прав і свобод людини і громадянина в України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/>
            </w:pPr>
            <w:r>
              <w:rPr>
                <w:lang w:val="uk-UA"/>
              </w:rPr>
            </w:r>
            <w:r>
              <w:t xml:space="preserve">ЗК02.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</w:t>
            </w:r>
            <w:r>
              <w:t xml:space="preserve">суспільства, техніки і технологій, використовувати різні види та форми рухової активності для активного відпочинку та ведення здорового способу життя. </w:t>
            </w:r>
            <w:r>
              <w:rPr>
                <w:lang w:val="uk-UA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ЗК03. Здатність застосовувати знання у практичних ситуаціях. </w:t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pBdr/>
              <w:tabs>
                <w:tab w:val="left" w:leader="none" w:pos="284"/>
                <w:tab w:val="left" w:leader="none" w:pos="567"/>
              </w:tabs>
              <w:spacing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ЗК04. Здатність до пошуку, оброблення та аналізу інформації з різних джерел.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95" w:type="dxa"/>
            <w:vAlign w:val="top"/>
            <w:vMerge w:val="restart"/>
            <w:textDirection w:val="lrTb"/>
            <w:noWrap w:val="false"/>
          </w:tcPr>
          <w:p>
            <w:pPr>
              <w:pStyle w:val="994"/>
              <w:pBdr/>
              <w:tabs>
                <w:tab w:val="left" w:leader="none" w:pos="284"/>
                <w:tab w:val="left" w:leader="none" w:pos="567"/>
              </w:tabs>
              <w:spacing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ЗК05. Здатність спілкуватися державною мовою як усно так і письмово.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95" w:type="dxa"/>
            <w:vAlign w:val="top"/>
            <w:vMerge w:val="restart"/>
            <w:textDirection w:val="lrTb"/>
            <w:noWrap w:val="false"/>
          </w:tcPr>
          <w:p>
            <w:pPr>
              <w:pStyle w:val="994"/>
              <w:pBdr/>
              <w:tabs>
                <w:tab w:val="left" w:leader="none" w:pos="284"/>
                <w:tab w:val="left" w:leader="none" w:pos="567"/>
              </w:tabs>
              <w:spacing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ЗК06. Здатність спілкуватися іноземною мовою.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95" w:type="dxa"/>
            <w:vAlign w:val="top"/>
            <w:vMerge w:val="restart"/>
            <w:textDirection w:val="lrTb"/>
            <w:noWrap w:val="false"/>
          </w:tcPr>
          <w:p>
            <w:pPr>
              <w:pStyle w:val="994"/>
              <w:pBdr/>
              <w:tabs>
                <w:tab w:val="left" w:leader="none" w:pos="284"/>
                <w:tab w:val="left" w:leader="none" w:pos="567"/>
              </w:tabs>
              <w:spacing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ЗК07. Здатність вчитися і оволодівати сучасними знаннями.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95" w:type="dxa"/>
            <w:vAlign w:val="top"/>
            <w:vMerge w:val="restart"/>
            <w:textDirection w:val="lrTb"/>
            <w:noWrap w:val="false"/>
          </w:tcPr>
          <w:p>
            <w:pPr>
              <w:pStyle w:val="994"/>
              <w:pBdr/>
              <w:tabs>
                <w:tab w:val="left" w:leader="none" w:pos="284"/>
                <w:tab w:val="left" w:leader="none" w:pos="567"/>
              </w:tabs>
              <w:spacing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ЗК08. Здатність до абстрактного мислення, аналізу і синтезу.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513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СК02. Здатність демонструвати базові теоретичні знання в галузі біологічних наук та на межі предметних галузей. </w:t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СК03. Здатність досліджувати різні рівні організації живого, біологічні явища і процеси.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СК06. Усвідомлення необхідності збереження біорізноманіття, охорони навколишнього середовища, раціонального природокористування.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СК07. Здатність до аналізу будови, функцій, процесів життєдіяльності, онто- та філогенезу живих організмів.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539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СК08. Здатність до аналізу механізмів збереження, реалізації та передачі генетичної інформації в організмів.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5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СК11. Знання принципів організації наукових досліджень при діагностиці біологічних систем.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0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ПР01. Розуміти соціальні та економічні наслідки впровадження новітніх розробок у галузі біології у професійній діяльності.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ПР02. Застосовувати сучасні інформаційні технології, програмні засоби та ресурси Інтернету для інформаційного забезпечення професійної діяльності.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9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/>
            </w:pPr>
            <w:r>
              <w:rPr>
                <w:lang w:val="uk-UA"/>
              </w:rPr>
            </w:r>
            <w:r>
              <w:t xml:space="preserve">ПР04. Спілкуватися усно і письмово з професійних питань з використанням наукових термінів, прийнятих у фаховому середовищі, державною та іноземною мовами. </w:t>
            </w:r>
            <w:r>
              <w:rPr>
                <w:lang w:val="uk-UA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3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left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ПР08. Знати та розуміти основні терміни, концепції, теорії і закони в галузі біологічних наук і на межі предметних галузей.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3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left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ПР09. Дотримуватися положень біологічної етики, правил біологічної безпеки і біологічного захисту у процесі навчання та професійній діяльності.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left"/>
              <w:rPr/>
            </w:pPr>
            <w:r>
              <w:t xml:space="preserve">ПР10. Знати основи систематики, методи виявлення та ідентифікації неклітинних форм життя, прокаріот і еукаріот й застосовувати їх для вирішення конкретних біологічних завдань. </w:t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left"/>
              <w:rPr/>
            </w:pPr>
            <w:r>
              <w:t xml:space="preserve">ПР11. Розуміти структурну організацію біологічних систем на молекулярному рівні. </w:t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ПР17. Розуміти роль еволюційної ідеї органічного світу. </w:t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ПР18. Уміти прогнозувати ефективність та наслідки реалізації природоохоронних заходів. </w:t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946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left"/>
              <w:rPr/>
            </w:pPr>
            <w:r>
              <w:t xml:space="preserve">ПР22. Поєднувати навички самостійної та командної роботи задля отримання результату з акцентом на доброчесність, професійну сумлінність та відповідальність за прийняття рішень. </w:t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</w:tbl>
    <w:p>
      <w:pPr>
        <w:pStyle w:val="994"/>
        <w:pBdr/>
        <w:tabs>
          <w:tab w:val="left" w:leader="none" w:pos="284"/>
          <w:tab w:val="left" w:leader="none" w:pos="567"/>
        </w:tabs>
        <w:spacing/>
        <w:ind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94"/>
        <w:pBdr/>
        <w:tabs>
          <w:tab w:val="left" w:leader="none" w:pos="284"/>
          <w:tab w:val="left" w:leader="none" w:pos="567"/>
        </w:tabs>
        <w:spacing/>
        <w:ind w:hanging="360" w:left="360"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bCs/>
          <w:sz w:val="28"/>
          <w:szCs w:val="28"/>
          <w:lang w:val="uk-UA"/>
        </w:rPr>
        <w:t xml:space="preserve">3</w:t>
      </w:r>
      <w:r>
        <w:rPr>
          <w:b/>
          <w:bCs/>
          <w:sz w:val="28"/>
          <w:szCs w:val="28"/>
          <w:lang w:val="uk-UA"/>
        </w:rPr>
        <w:t xml:space="preserve">. </w:t>
      </w:r>
      <w:r>
        <w:rPr>
          <w:b/>
          <w:bCs/>
          <w:sz w:val="28"/>
          <w:szCs w:val="28"/>
          <w:lang w:val="uk-UA"/>
        </w:rPr>
        <w:t xml:space="preserve">Зміст</w:t>
      </w:r>
      <w:r>
        <w:rPr>
          <w:b/>
          <w:bCs/>
          <w:sz w:val="28"/>
          <w:szCs w:val="28"/>
          <w:lang w:val="uk-UA"/>
        </w:rPr>
        <w:t xml:space="preserve"> навчальної дисципліни</w:t>
      </w:r>
      <w:r>
        <w:rPr>
          <w:b/>
          <w:bCs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highlight w:val="none"/>
          <w:lang w:val="uk-UA"/>
        </w:rPr>
      </w:r>
    </w:p>
    <w:p>
      <w:pPr>
        <w:pStyle w:val="994"/>
        <w:pBdr/>
        <w:tabs>
          <w:tab w:val="left" w:leader="none" w:pos="284"/>
          <w:tab w:val="left" w:leader="none" w:pos="567"/>
        </w:tabs>
        <w:spacing/>
        <w:ind w:hanging="360" w:left="36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На даній практиці студент-практикант виконує обов’язки єгеря, мисливствознавця, інспектора, науково співробітника в залежності від спрямування підприємства – бази практики. Діяльність студентів на магістерській практиці має такі напрямки роботи: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1.</w:t>
      </w:r>
      <w:r>
        <w:rPr>
          <w:iCs/>
          <w:lang w:val="uk-UA"/>
        </w:rPr>
        <w:tab/>
        <w:t xml:space="preserve">Ознайомлення з документами підприємства природо-господарського або природоохоронного спрямування.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2.</w:t>
      </w:r>
      <w:r>
        <w:rPr>
          <w:iCs/>
          <w:lang w:val="uk-UA"/>
        </w:rPr>
        <w:tab/>
        <w:t xml:space="preserve">Ознайомлення з системою управління підприємств природо-господарського або природоохоронного спрямування.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3.</w:t>
      </w:r>
      <w:r>
        <w:rPr>
          <w:iCs/>
          <w:lang w:val="uk-UA"/>
        </w:rPr>
        <w:tab/>
        <w:t xml:space="preserve">Ознайомлення з підприємством і участь у всіх заходах, які проводяться (облікових, біотехнічних, охоронних тощо).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4.</w:t>
      </w:r>
      <w:r>
        <w:rPr>
          <w:iCs/>
          <w:lang w:val="uk-UA"/>
        </w:rPr>
        <w:tab/>
        <w:t xml:space="preserve">Аналіз матеріально-технічної бази господарства та її відповідність раціональному використанню біологічних ресурсів.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5.</w:t>
      </w:r>
      <w:r>
        <w:rPr>
          <w:iCs/>
          <w:lang w:val="uk-UA"/>
        </w:rPr>
        <w:tab/>
        <w:t xml:space="preserve">Визначення призначення господарства, продукції, яку отримує господарство та її реалізація. Аналіз кошторисів прибутків та витрат, перспективного плану господарства.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6.</w:t>
      </w:r>
      <w:r>
        <w:rPr>
          <w:iCs/>
          <w:lang w:val="uk-UA"/>
        </w:rPr>
        <w:tab/>
        <w:t xml:space="preserve">Улаштування і організація полювань. Види і способи полювань. Оснащення мисливців. Аналіз якості продукції і використання мисливських угідь та продукції полювання.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7.</w:t>
      </w:r>
      <w:r>
        <w:rPr>
          <w:iCs/>
          <w:lang w:val="uk-UA"/>
        </w:rPr>
        <w:tab/>
        <w:t xml:space="preserve">Деталізація спеціальних спостережень згідно з планом, погодженим керівником.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b/>
          <w:iCs/>
          <w:u w:val="single"/>
          <w:lang w:val="uk-UA"/>
        </w:rPr>
      </w:pPr>
      <w:r>
        <w:rPr>
          <w:b/>
          <w:iCs/>
          <w:u w:val="single"/>
          <w:lang w:val="uk-UA"/>
        </w:rPr>
        <w:t xml:space="preserve">Самостійна робота</w:t>
      </w:r>
      <w:r>
        <w:rPr>
          <w:b/>
          <w:iCs/>
          <w:u w:val="single"/>
          <w:lang w:val="uk-UA"/>
        </w:rPr>
      </w:r>
      <w:r>
        <w:rPr>
          <w:b/>
          <w:iCs/>
          <w:u w:val="single"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Самостійна роба студентів з виробничої практики передбачає: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–</w:t>
      </w:r>
      <w:r>
        <w:rPr>
          <w:iCs/>
          <w:lang w:val="uk-UA"/>
        </w:rPr>
        <w:tab/>
        <w:t xml:space="preserve">опрацювання відомчих матеріалів підприємства – бази практики;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–</w:t>
      </w:r>
      <w:r>
        <w:rPr>
          <w:iCs/>
          <w:lang w:val="uk-UA"/>
        </w:rPr>
        <w:tab/>
        <w:t xml:space="preserve">опрацювання навчальної, наукової та навчально-методичної та науково-методичної літератури;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–</w:t>
      </w:r>
      <w:r>
        <w:rPr>
          <w:iCs/>
          <w:lang w:val="uk-UA"/>
        </w:rPr>
        <w:tab/>
        <w:t xml:space="preserve">самостійне опрацювання теоретичних питань;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–</w:t>
      </w:r>
      <w:r>
        <w:rPr>
          <w:iCs/>
          <w:lang w:val="uk-UA"/>
        </w:rPr>
        <w:tab/>
        <w:t xml:space="preserve">виконання письмового завдання різного типу (заповнення щоденника практики, польового журналу та звіту).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/>
        <w:spacing w:line="276" w:lineRule="auto"/>
        <w:ind/>
        <w:jc w:val="both"/>
        <w:rPr>
          <w:iCs/>
          <w:lang w:val="uk-UA"/>
        </w:rPr>
      </w:pPr>
      <w:r>
        <w:rPr>
          <w:iCs/>
          <w:lang w:val="uk-UA"/>
        </w:rPr>
        <w:t xml:space="preserve">Індивідуальні завдання, які надаються додатково, включаються в програму з метою надбання студентами під час практики умінь та навичок самостійного</w:t>
      </w:r>
      <w:r>
        <w:rPr>
          <w:iCs/>
          <w:lang w:val="uk-UA"/>
        </w:rPr>
        <w:t xml:space="preserve"> розв’язання виробничих, наукових або організаційних завдань. Виконання одного або декількох індивідуальних завдань активізує діяльність студентів, розширює їх світогляд, підвищує ініціативу і робить проходження практики більш конкретним і цілеспрямованим.</w:t>
      </w:r>
      <w:r>
        <w:rPr>
          <w:iCs/>
          <w:lang w:val="uk-UA"/>
        </w:rPr>
      </w:r>
      <w:r>
        <w:rPr>
          <w:iCs/>
          <w:lang w:val="uk-UA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jc w:val="both"/>
        <w:rPr/>
      </w:pPr>
      <w:r/>
      <w:r/>
    </w:p>
    <w:p>
      <w:pPr>
        <w:pStyle w:val="1032"/>
        <w:pBdr/>
        <w:shd w:val="clear" w:color="auto" w:fill="ffffff"/>
        <w:spacing w:after="0" w:line="240" w:lineRule="auto"/>
        <w:ind/>
        <w:jc w:val="both"/>
        <w:rPr>
          <w:rFonts w:ascii="Arial" w:hAnsi="Arial" w:cs="Arial"/>
          <w:bCs/>
          <w:i/>
          <w:color w:val="000000"/>
          <w:sz w:val="15"/>
          <w:szCs w:val="15"/>
          <w:lang w:val="uk-UA"/>
        </w:rPr>
      </w:pP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lang w:val="uk-UA"/>
        </w:rPr>
      </w:r>
    </w:p>
    <w:p>
      <w:pPr>
        <w:pStyle w:val="1032"/>
        <w:pBdr/>
        <w:shd w:val="clear" w:color="auto" w:fill="ffffff"/>
        <w:spacing w:after="0" w:line="240" w:lineRule="auto"/>
        <w:ind/>
        <w:jc w:val="both"/>
        <w:rPr>
          <w:rFonts w:ascii="Arial" w:hAnsi="Arial" w:cs="Arial"/>
          <w:bCs/>
          <w:i/>
          <w:color w:val="000000"/>
          <w:sz w:val="15"/>
          <w:szCs w:val="15"/>
          <w:shd w:val="clear" w:color="auto" w:fill="e8e8e8"/>
          <w:lang w:val="uk-UA"/>
        </w:rPr>
      </w:pP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shd w:val="clear" w:color="auto" w:fill="e8e8e8"/>
          <w:lang w:val="uk-UA"/>
        </w:rPr>
      </w:r>
    </w:p>
    <w:p>
      <w:pPr>
        <w:pStyle w:val="1032"/>
        <w:pBdr/>
        <w:spacing w:after="0" w:line="240" w:lineRule="auto"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4</w:t>
      </w:r>
      <w:r>
        <w:rPr>
          <w:b/>
          <w:sz w:val="28"/>
          <w:szCs w:val="28"/>
          <w:lang w:val="uk-UA"/>
        </w:rPr>
        <w:t xml:space="preserve">. </w:t>
      </w:r>
      <w:r>
        <w:rPr>
          <w:b/>
          <w:sz w:val="28"/>
          <w:szCs w:val="28"/>
          <w:lang w:val="uk-UA"/>
        </w:rPr>
        <w:t xml:space="preserve">Структура навчальної дисципліни 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1032"/>
        <w:pBdr/>
        <w:spacing w:after="0" w:line="240" w:lineRule="auto"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b/>
          <w:szCs w:val="20"/>
          <w:lang w:val="uk-UA" w:eastAsia="ru-RU"/>
        </w:rPr>
        <w:t xml:space="preserve">Вступ.</w:t>
      </w:r>
      <w:r>
        <w:rPr>
          <w:rFonts w:eastAsia="Times New Roman"/>
          <w:szCs w:val="20"/>
          <w:lang w:val="uk-UA" w:eastAsia="ru-RU"/>
        </w:rPr>
        <w:t xml:space="preserve"> Місце практики, виконуюча робо</w:t>
      </w:r>
      <w:r>
        <w:rPr>
          <w:rFonts w:eastAsia="Times New Roman"/>
          <w:szCs w:val="20"/>
          <w:lang w:val="uk-UA" w:eastAsia="ru-RU"/>
        </w:rPr>
        <w:t xml:space="preserve">та, розподіл часу за видами роботи, керівництво практикою, умови і результати роботи, пропозиції щодо покращення організації роботи, пропозиції щодо покращення організації, практики. Огляд опублікованих і рукописних робіт по даному господарству або району.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tabs>
          <w:tab w:val="left" w:leader="none" w:pos="9072"/>
        </w:tabs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b/>
          <w:szCs w:val="20"/>
          <w:lang w:val="uk-UA" w:eastAsia="ru-RU"/>
        </w:rPr>
        <w:t xml:space="preserve">1. Коротка фізико-географічна і економічна характеристика району. </w:t>
      </w:r>
      <w:r>
        <w:rPr>
          <w:rFonts w:eastAsia="Times New Roman"/>
          <w:szCs w:val="20"/>
          <w:lang w:val="uk-UA" w:eastAsia="ru-RU"/>
        </w:rPr>
        <w:t xml:space="preserve">Площа, основні кліматичні дані, рослинність, положення в системі п</w:t>
      </w:r>
      <w:r>
        <w:rPr>
          <w:rFonts w:eastAsia="Times New Roman"/>
          <w:szCs w:val="20"/>
          <w:lang w:val="uk-UA" w:eastAsia="ru-RU"/>
        </w:rPr>
        <w:t xml:space="preserve">риродно-географічного і фауністичного районування і основні галузі господарської діяльності підприємств району. Питання викладаються коротко з урахуванням впливу природних і економічних факторів на сировинну базу господарства і ведення певного виробництва.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b/>
          <w:szCs w:val="20"/>
          <w:lang w:val="uk-UA" w:eastAsia="ru-RU"/>
        </w:rPr>
      </w:pPr>
      <w:r>
        <w:rPr>
          <w:rFonts w:eastAsia="Times New Roman"/>
          <w:b/>
          <w:szCs w:val="20"/>
          <w:lang w:val="uk-UA" w:eastAsia="ru-RU"/>
        </w:rPr>
        <w:t xml:space="preserve">2. Ресурси мисливського господарства їх екологічні особливості.</w:t>
      </w:r>
      <w:r>
        <w:rPr>
          <w:rFonts w:eastAsia="Times New Roman"/>
          <w:b/>
          <w:szCs w:val="20"/>
          <w:lang w:val="uk-UA" w:eastAsia="ru-RU"/>
        </w:rPr>
      </w:r>
      <w:r>
        <w:rPr>
          <w:rFonts w:eastAsia="Times New Roman"/>
          <w:b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hanging="284" w:left="851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а) мисливські угіддя: типи угідь, їх продуктивність, площа угідь, </w:t>
      </w:r>
      <w:r>
        <w:rPr>
          <w:rFonts w:eastAsia="Times New Roman"/>
          <w:szCs w:val="20"/>
          <w:lang w:val="uk-UA" w:eastAsia="ru-RU"/>
        </w:rPr>
        <w:t xml:space="preserve">бонітети</w:t>
      </w:r>
      <w:r>
        <w:rPr>
          <w:rFonts w:eastAsia="Times New Roman"/>
          <w:szCs w:val="20"/>
          <w:lang w:val="uk-UA" w:eastAsia="ru-RU"/>
        </w:rPr>
        <w:t xml:space="preserve"> за основними видами, обладнання і ступінь освоєння угідь;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hanging="284" w:left="851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б) мисливські тварини, видовий склад, розміщення в господарстві, стан чисельності основних видів; діючі строки і правила полювання, їх особливості, обґрунтування; стан охорони, в тому числі охорони рідких та зникаючих видів; стан собаківництва; тощо;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hanging="284" w:left="851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в) біологічна (екологічна) характеристика основних видів мисливських тварин і інших ресурсів господарства.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b/>
          <w:szCs w:val="20"/>
          <w:lang w:val="uk-UA" w:eastAsia="ru-RU"/>
        </w:rPr>
      </w:pPr>
      <w:r>
        <w:rPr>
          <w:rFonts w:eastAsia="Times New Roman"/>
          <w:b/>
          <w:szCs w:val="20"/>
          <w:lang w:val="uk-UA" w:eastAsia="ru-RU"/>
        </w:rPr>
        <w:t xml:space="preserve">3. Аналіз діяльності підприємства.</w:t>
      </w:r>
      <w:r>
        <w:rPr>
          <w:rFonts w:eastAsia="Times New Roman"/>
          <w:b/>
          <w:szCs w:val="20"/>
          <w:lang w:val="uk-UA" w:eastAsia="ru-RU"/>
        </w:rPr>
      </w:r>
      <w:r>
        <w:rPr>
          <w:rFonts w:eastAsia="Times New Roman"/>
          <w:b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hanging="284" w:left="851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а) організація території, розподіл та перерозподіл угідь за користувачами як мисливських угідь так і землевласників та землекористувачів, площа господарство та його окремих частин тощо;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б) аналіз матеріально-технічної бази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в) виконання плану відтворюючих і біотехнічних робіт;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г) аналіз господарської та фінансової діяльності підприємства;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hanging="284" w:left="851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д) фінансовий стан та рентабельність підприємства, шляхи підвищення рентабельності;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е) склад основних і зворотних засобів;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ж) калькуляція собівартості основних видів продукції (планова і фактична);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з) умови реалізації продукції;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і) прибутки / збитки по видам продукції, галузям і підприємству в цілому.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к) організація праці єгерської служби.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b/>
          <w:szCs w:val="20"/>
          <w:lang w:val="uk-UA" w:eastAsia="ru-RU"/>
        </w:rPr>
      </w:pPr>
      <w:r>
        <w:rPr>
          <w:rFonts w:eastAsia="Times New Roman"/>
          <w:b/>
          <w:szCs w:val="20"/>
          <w:lang w:val="uk-UA" w:eastAsia="ru-RU"/>
        </w:rPr>
        <w:t xml:space="preserve">4. Результати польових, науково-дослідних, виробничих робіт.</w:t>
      </w:r>
      <w:r>
        <w:rPr>
          <w:rFonts w:eastAsia="Times New Roman"/>
          <w:b/>
          <w:szCs w:val="20"/>
          <w:lang w:val="uk-UA" w:eastAsia="ru-RU"/>
        </w:rPr>
      </w:r>
      <w:r>
        <w:rPr>
          <w:rFonts w:eastAsia="Times New Roman"/>
          <w:b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В даному розділи студент викладає свою особисту участь у виконанні тих чи інших робіт під час практики: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hanging="284" w:left="851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а) вивчення біологічних особливостей окремих видів тварин в господарстві, особливості їх розміщення, живлення, розмноження тощо;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б) участь в проведенні облікових, біотехнічних, господарських заходах;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в) участь в науково-дослідній роботі.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Bdr/>
        <w:shd w:val="clear" w:color="auto" w:fill="ffffff"/>
        <w:spacing w:line="276" w:lineRule="auto"/>
        <w:ind w:firstLine="567"/>
        <w:jc w:val="both"/>
        <w:rPr>
          <w:rFonts w:eastAsia="Times New Roman"/>
          <w:szCs w:val="20"/>
          <w:lang w:val="uk-UA" w:eastAsia="ru-RU"/>
        </w:rPr>
      </w:pPr>
      <w:r>
        <w:rPr>
          <w:rFonts w:eastAsia="Times New Roman"/>
          <w:szCs w:val="20"/>
          <w:lang w:val="uk-UA" w:eastAsia="ru-RU"/>
        </w:rPr>
        <w:t xml:space="preserve">По тому чи іншому виду робіт визначається ціль, методика виконання, зміст і результати.</w:t>
      </w:r>
      <w:r>
        <w:rPr>
          <w:rFonts w:eastAsia="Times New Roman"/>
          <w:szCs w:val="20"/>
          <w:lang w:val="uk-UA" w:eastAsia="ru-RU"/>
        </w:rPr>
      </w:r>
      <w:r>
        <w:rPr>
          <w:rFonts w:eastAsia="Times New Roman"/>
          <w:szCs w:val="20"/>
          <w:lang w:val="uk-UA" w:eastAsia="ru-RU"/>
        </w:rPr>
      </w:r>
    </w:p>
    <w:p>
      <w:pPr>
        <w:pStyle w:val="1032"/>
        <w:pBdr/>
        <w:spacing w:after="0" w:line="240" w:lineRule="auto"/>
        <w:ind w:firstLine="709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</w:p>
    <w:p>
      <w:pPr>
        <w:pStyle w:val="1032"/>
        <w:pBdr/>
        <w:spacing w:after="0" w:line="240" w:lineRule="auto"/>
        <w:ind w:firstLine="709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</w:p>
    <w:p>
      <w:pPr>
        <w:pStyle w:val="1032"/>
        <w:pBdr/>
        <w:spacing w:after="0" w:line="240" w:lineRule="auto"/>
        <w:ind w:firstLine="709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</w:p>
    <w:p>
      <w:pPr>
        <w:pStyle w:val="1032"/>
        <w:pBdr/>
        <w:spacing w:after="0" w:line="240" w:lineRule="auto"/>
        <w:ind w:firstLine="709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</w:p>
    <w:p>
      <w:pPr>
        <w:pStyle w:val="994"/>
        <w:pBdr/>
        <w:spacing/>
        <w:ind w:left="927"/>
        <w:jc w:val="center"/>
        <w:rPr>
          <w:b/>
          <w:sz w:val="28"/>
          <w:szCs w:val="28"/>
          <w:lang w:val="uk-UA"/>
        </w:rPr>
        <w:sectPr>
          <w:headerReference w:type="default" r:id="rId9"/>
          <w:footnotePr/>
          <w:endnotePr/>
          <w:type w:val="nextPage"/>
          <w:pgSz w:h="16838" w:orient="portrait" w:w="11906"/>
          <w:pgMar w:top="1134" w:right="567" w:bottom="1134" w:left="1134" w:header="720" w:footer="720" w:gutter="0"/>
          <w:cols w:num="1" w:sep="0" w:space="720" w:equalWidth="1"/>
          <w:titlePg/>
        </w:sect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94"/>
        <w:pBdr/>
        <w:spacing/>
        <w:ind w:left="92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5</w:t>
      </w:r>
      <w:r>
        <w:rPr>
          <w:b/>
          <w:sz w:val="28"/>
          <w:szCs w:val="28"/>
          <w:lang w:val="uk-UA"/>
        </w:rPr>
        <w:t xml:space="preserve">. Види і зміст контрольних заходів</w:t>
      </w:r>
      <w:r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94"/>
        <w:pBdr/>
        <w:spacing/>
        <w:ind w:left="927"/>
        <w:jc w:val="center"/>
        <w:rPr>
          <w:b/>
          <w:sz w:val="20"/>
          <w:szCs w:val="20"/>
          <w:lang w:val="uk-UA"/>
        </w:rPr>
      </w:pPr>
      <w:r>
        <w:rPr>
          <w:b/>
          <w:sz w:val="20"/>
          <w:szCs w:val="20"/>
          <w:lang w:val="uk-UA"/>
        </w:rPr>
      </w:r>
      <w:r>
        <w:rPr>
          <w:b/>
          <w:sz w:val="20"/>
          <w:szCs w:val="20"/>
          <w:lang w:val="uk-UA"/>
        </w:rPr>
      </w:r>
      <w:r>
        <w:rPr>
          <w:b/>
          <w:sz w:val="20"/>
          <w:szCs w:val="20"/>
          <w:lang w:val="uk-UA"/>
        </w:rPr>
      </w:r>
    </w:p>
    <w:tbl>
      <w:tblPr>
        <w:tblW w:w="1500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667"/>
        <w:gridCol w:w="2410"/>
        <w:gridCol w:w="4394"/>
        <w:gridCol w:w="5670"/>
        <w:gridCol w:w="855"/>
        <w:gridCol w:w="11"/>
      </w:tblGrid>
      <w:tr>
        <w:trPr>
          <w:gridAfter w:val="1"/>
          <w:trHeight w:val="5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В</w:t>
            </w:r>
            <w:r>
              <w:rPr>
                <w:sz w:val="20"/>
                <w:szCs w:val="20"/>
                <w:lang w:val="uk-UA"/>
              </w:rPr>
              <w:t xml:space="preserve">ид заняття</w:t>
            </w:r>
            <w:r>
              <w:rPr>
                <w:sz w:val="20"/>
                <w:szCs w:val="20"/>
                <w:lang w:val="uk-UA"/>
              </w:rPr>
              <w:t xml:space="preserve">/роботи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Вид поточного контрольного заходу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Зміст </w:t>
            </w:r>
            <w:r>
              <w:rPr>
                <w:sz w:val="20"/>
                <w:szCs w:val="20"/>
                <w:lang w:val="uk-UA"/>
              </w:rPr>
              <w:t xml:space="preserve">контрольного заходу</w:t>
            </w:r>
            <w:r>
              <w:rPr>
                <w:sz w:val="20"/>
                <w:szCs w:val="20"/>
                <w:lang w:val="uk-UA"/>
              </w:rPr>
              <w:t xml:space="preserve">*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Критерії оцінювання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94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та термін виконання</w:t>
            </w:r>
            <w:r>
              <w:rPr>
                <w:sz w:val="20"/>
                <w:szCs w:val="20"/>
                <w:lang w:val="uk-UA"/>
              </w:rPr>
              <w:t xml:space="preserve">*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Усього балів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</w:tr>
      <w:tr>
        <w:trPr>
          <w:gridAfter w:val="1"/>
          <w:trHeight w:val="27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1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2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3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4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5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</w:tr>
      <w:tr>
        <w:trPr>
          <w:trHeight w:val="282"/>
        </w:trPr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7" w:type="dxa"/>
            <w:vAlign w:val="center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Поточний контроль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Практичні роботи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Заповнення щоденника практики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restart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Вимоги до виконання та оформлення </w:t>
            </w:r>
            <w:r>
              <w:rPr>
                <w:sz w:val="20"/>
                <w:szCs w:val="20"/>
                <w:lang w:val="uk-UA" w:eastAsia="en-US"/>
              </w:rPr>
              <w:t xml:space="preserve">щоденника та журналу практики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/>
              </w:rPr>
              <w:t xml:space="preserve"> подано у СЕЗН ЗНУ, на сторінці дисципліни,</w:t>
            </w:r>
            <w:r>
              <w:rPr>
                <w:sz w:val="20"/>
                <w:szCs w:val="20"/>
                <w:lang w:val="uk-UA"/>
              </w:rPr>
              <w:t xml:space="preserve"> де надаються вимоги до необхідного обладнання, покроковий хід виконання практичної роботи та вимоги до узагальнення отриманих результатів.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94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restart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Термін виконання – до наступного практичного заняття.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5 балів здобувачі вищої освіти отримують якщо питання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</w:t>
            </w:r>
            <w:r>
              <w:rPr>
                <w:sz w:val="20"/>
                <w:szCs w:val="20"/>
                <w:lang w:val="ru-RU"/>
              </w:rPr>
              <w:t xml:space="preserve">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</w:t>
            </w:r>
            <w:r>
              <w:rPr>
                <w:sz w:val="20"/>
                <w:szCs w:val="20"/>
                <w:lang w:val="uk-UA"/>
              </w:rPr>
              <w:t xml:space="preserve">, лаборторна робота виконана у повному обсязі, згідно вимог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4 бали – питання розкриті без суттєвих помилок, здобувачі освіти демонструють володіння знаннями ос</w:t>
            </w:r>
            <w:r>
              <w:rPr>
                <w:sz w:val="20"/>
                <w:szCs w:val="20"/>
                <w:lang w:val="ru-RU"/>
              </w:rPr>
              <w:t xml:space="preserve">новного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</w:t>
            </w:r>
            <w:r>
              <w:rPr>
                <w:sz w:val="20"/>
                <w:szCs w:val="20"/>
                <w:lang w:val="uk-UA"/>
              </w:rPr>
              <w:t xml:space="preserve">, лабораторнаробота виконана з несуттєвими помилками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2-3 бали – до 30 % пит</w:t>
            </w:r>
            <w:r>
              <w:rPr>
                <w:sz w:val="20"/>
                <w:szCs w:val="20"/>
                <w:lang w:val="ru-RU"/>
              </w:rPr>
              <w:t xml:space="preserve">ань певної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</w:t>
            </w:r>
            <w:r>
              <w:rPr>
                <w:sz w:val="20"/>
                <w:szCs w:val="20"/>
                <w:lang w:val="uk-UA"/>
              </w:rPr>
              <w:t xml:space="preserve">, лабораторна робота не виконана повністю, або виконана із суттєвими помилками</w:t>
            </w:r>
            <w:r>
              <w:rPr>
                <w:sz w:val="20"/>
                <w:szCs w:val="20"/>
                <w:lang w:val="ru-RU"/>
              </w:rPr>
              <w:t xml:space="preserve">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1 бал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певної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</w:t>
            </w:r>
            <w:r>
              <w:rPr>
                <w:sz w:val="20"/>
                <w:szCs w:val="20"/>
                <w:lang w:val="uk-UA"/>
              </w:rPr>
              <w:t xml:space="preserve">практичної </w:t>
            </w:r>
            <w:r>
              <w:rPr>
                <w:sz w:val="20"/>
                <w:szCs w:val="20"/>
                <w:lang w:val="ru-RU"/>
              </w:rPr>
              <w:t xml:space="preserve">роботи не зараховується і повертається на доопрацювання.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G</w:t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94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Написання письмової роботи за змістовими модулями 1-3, або тестування у СЕЗН ЗНУ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Питання для підготовки до контрольної роботи – див. розд. 3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5 балів</w:t>
            </w:r>
            <w:r>
              <w:rPr>
                <w:sz w:val="20"/>
                <w:szCs w:val="20"/>
                <w:lang w:val="uk-UA"/>
              </w:rPr>
              <w:t xml:space="preserve"> здобувачі вищої освіти отримують якщо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uk-UA"/>
              </w:rPr>
              <w:t xml:space="preserve">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</w:t>
            </w:r>
            <w:r>
              <w:rPr>
                <w:sz w:val="20"/>
                <w:szCs w:val="20"/>
                <w:lang w:val="uk-UA"/>
              </w:rPr>
              <w:t xml:space="preserve">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матеріалу;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94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4 бали</w:t>
            </w:r>
            <w:r>
              <w:rPr>
                <w:sz w:val="20"/>
                <w:szCs w:val="20"/>
                <w:lang w:val="ru-RU"/>
              </w:rPr>
              <w:t xml:space="preserve"> –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ru-RU"/>
              </w:rPr>
              <w:t xml:space="preserve">розкриті без суттєвих помилок, здобувачі освіти демонструють володіння знаннями осн</w:t>
            </w:r>
            <w:r>
              <w:rPr>
                <w:sz w:val="20"/>
                <w:szCs w:val="20"/>
                <w:lang w:val="ru-RU"/>
              </w:rPr>
              <w:t xml:space="preserve">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2-3 бали</w:t>
            </w:r>
            <w:r>
              <w:rPr>
                <w:sz w:val="20"/>
                <w:szCs w:val="20"/>
                <w:lang w:val="ru-RU"/>
              </w:rPr>
              <w:t xml:space="preserve"> – до 30 % питань </w:t>
            </w:r>
            <w:r>
              <w:rPr>
                <w:sz w:val="20"/>
                <w:szCs w:val="20"/>
                <w:lang w:val="uk-UA"/>
              </w:rPr>
              <w:t xml:space="preserve">контрольної роботи</w:t>
            </w:r>
            <w:r>
              <w:rPr>
                <w:sz w:val="20"/>
                <w:szCs w:val="20"/>
                <w:lang w:val="ru-RU"/>
              </w:rPr>
              <w:t xml:space="preserve">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/>
              <w:ind/>
              <w:jc w:val="both"/>
              <w:rPr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1 бал</w:t>
            </w:r>
            <w:r>
              <w:rPr>
                <w:sz w:val="20"/>
                <w:szCs w:val="20"/>
                <w:lang w:val="ru-RU"/>
              </w:rPr>
              <w:t xml:space="preserve">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контрольної роб</w:t>
            </w:r>
            <w:r>
              <w:rPr>
                <w:sz w:val="20"/>
                <w:szCs w:val="20"/>
                <w:lang w:val="ru-RU"/>
              </w:rPr>
              <w:t xml:space="preserve">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роботи не зараховується і повертається на доопрацювання</w:t>
            </w:r>
            <w:r>
              <w:rPr>
                <w:sz w:val="22"/>
                <w:szCs w:val="22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/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7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Підсумковий контроль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</w:tr>
      <w:tr>
        <w:trPr>
          <w:gridAfter w:val="1"/>
          <w:trHeight w:val="1343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667" w:type="dxa"/>
            <w:vAlign w:val="top"/>
            <w:vMerge w:val="restart"/>
            <w:textDirection w:val="btLr"/>
            <w:noWrap w:val="false"/>
          </w:tcPr>
          <w:p>
            <w:pPr>
              <w:pStyle w:val="994"/>
              <w:pBdr/>
              <w:spacing/>
              <w:ind w:left="113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  <w:p>
            <w:pPr>
              <w:pStyle w:val="994"/>
              <w:pBdr/>
              <w:spacing/>
              <w:ind w:left="113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94"/>
              <w:pBdr/>
              <w:spacing/>
              <w:ind w:firstLine="34"/>
              <w:rPr/>
            </w:pPr>
            <w:r>
              <w:rPr>
                <w:sz w:val="22"/>
                <w:szCs w:val="22"/>
              </w:rPr>
              <w:t xml:space="preserve">Тестування в СЕЗН ЗНУ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Підготовка до екзамену здійснюється за навчальним матеріалом усього курсу (питання див. </w:t>
            </w:r>
            <w:r>
              <w:rPr>
                <w:spacing w:val="-4"/>
                <w:sz w:val="20"/>
                <w:szCs w:val="20"/>
              </w:rPr>
              <w:t xml:space="preserve">Розділ 3 робочої програми навчальної дисципліни)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both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ru-RU"/>
              </w:rPr>
              <w:t xml:space="preserve">Виконання тестових завдань відбувається на сторінці дисципліни в СЕЗН ЗНУ. Із банку тестових завдань СЕЗН ЗНУ для кожного здобувача освіти випадковим чином обирається 20 тестових завдань. За кожну вірну відповідь на тестове завдання здобувач </w:t>
            </w:r>
            <w:r>
              <w:rPr>
                <w:sz w:val="20"/>
                <w:szCs w:val="20"/>
                <w:lang w:val="uk-UA"/>
              </w:rPr>
              <w:t xml:space="preserve">вищої </w:t>
            </w:r>
            <w:r>
              <w:rPr>
                <w:sz w:val="20"/>
                <w:szCs w:val="20"/>
                <w:lang w:val="ru-RU"/>
              </w:rPr>
              <w:t xml:space="preserve">освіти отримує 1 бал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20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565"/>
        </w:trPr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center"/>
            <w:vMerge w:val="continue"/>
            <w:textDirection w:val="lrTb"/>
            <w:noWrap w:val="false"/>
          </w:tcPr>
          <w:p>
            <w:pPr>
              <w:pStyle w:val="994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94"/>
              <w:pBdr/>
              <w:spacing/>
              <w:ind/>
              <w:jc w:val="both"/>
              <w:rPr/>
            </w:pPr>
            <w:r>
              <w:rPr>
                <w:sz w:val="22"/>
                <w:szCs w:val="22"/>
              </w:rPr>
              <w:t xml:space="preserve">Індивідуальне дослідницьке завдання</w:t>
            </w:r>
            <w:r>
              <w:rPr>
                <w:sz w:val="22"/>
                <w:szCs w:val="22"/>
              </w:rPr>
              <w:t xml:space="preserve"> 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Індивідуальні дослідницькі завдання повинні містити аналіз сучасного стану обраного питання. Виконуються у вигляді доповіді та презентації. Обсяг доповіді ІДЗ повинен бути розрахований на 7-10 хв. Доповідь повинна складатися зі вступу,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в якому висвітлена актуальність, мета дослідження, завдання, об’єкт та предмет (1-2 хв.) повне висвітлення питань, висновки та додається список використаних джерел. Презентація ІДЗ повинна містити графіки, таблиці та рисунки та складатися  з 15-20 слайдів.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ІДЗ повинно бути виконано протягом семестру, та представлено до захисту до початку залікового тижня. 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Питання для виконання ІДЗ обираються відповідно до номера прізвища студента у журналі академічної групи.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Орієнтовні питання для виконання завдання викладено на сторінці СЕЗН ЗНУ на платформі </w:t>
            </w:r>
            <w:r>
              <w:rPr>
                <w:spacing w:val="-4"/>
                <w:sz w:val="20"/>
                <w:szCs w:val="20"/>
              </w:rPr>
              <w:t xml:space="preserve">Moodle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uk-UA"/>
              </w:rPr>
              <w:t xml:space="preserve">19-20 балів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вишої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освіти самостійно виконали понад 90% завдань, під час виконання роботи виявили усебічні, систематичні та глибокі знання програмного матеріалу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з дисципліни, уміння ставити мету і формулювати завдання досліджень; творчі здібності у розумінні та використанні програмного матеріалу для виконання поставлених мети та завдань; чітко, логічно, послідовно викладати матеріал; робити обґрунтовані висновки.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Під час захисту індивідуального завдання надавали вичерпні, аргументовані та цілісні відповіді на всі запитання. Робота оформлена акуратно, відповідно до поставлених вимог.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17-18 балів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не менше 90% завдань, завдання роботи виконані достатньо грамотно, але є декілька (1-3) несуттєвих помилок. Під час викон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ання роботи здобувачі освіти виявили знання і розуміння програмного матеріалу з дисципліни в повному обсязі, уміння ставити мету і формулювати завдання досліджень; творчій підхід до виконання поставлених мети та завдань; логічно, послідовно викладати матер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іал; робити обґрунтовані висновки. Під час захисту індивідуального завдання загалом надавали аргументовані, без суттєвих помилок, відповіді на всі запитання. У цілому робота оформлена акуратно, але наявні незначні неточності в її оформленні та презентації.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15-16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не менше 80% завдань, завдання ро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боти виконані достатньо грамотно, але є декілька (до 5) несуттєвих помилок. Під час виконання роботи здобувачі освіти виявили знання і розуміння програмного матеріалу з дисципліни з основних розділів, уміння ставити мету і формулювати завдання досліджень;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логічно, послідовно викладати матеріал; робити висновки. Під час захисту індивідуального завдання відповідали достатньо грамотно, але припускались однієї-двох непринципових помилок. Робота оформлена акуратно, але наявні незначні неточності в її оформленні.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13-14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завдання не в повному обсязі, але не менше 70%. Під час вик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онання роботи виявили знання й розуміння основних положень дисципліни; завдання виконали неповно, непослідовно; наявні неточності та помилки у змісті та оформленні роботи. Здобувачі освіти виявляють знання й розуміння основних положень матеріалу, але надаю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ть неповні, непослідовні відповіді. Під час захисту індивідуального завдання демонстрували недостатньо глибокі знання з досліджуваної теми, припускаючись не відповідностей у визначенні понять, неповно або недостатньо аргументовано відповідали на запитання.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94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10-12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завдання не в повному обсязі, але не менше ніж на 60%; у роботі присутні принципові помилки в оформленні. Під час виконання роботи виявили знання й розуміння основних положень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матеріалу з дисципліни. Під час захисті та підготовці презентації продемонстрували поверхневі знання з досліджуваної теми, відповідали неповно, непослідовно, припускаючись не відповідностей у визначенні понять, не вміє переконливо обґрунтувати свою думку.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94"/>
              <w:pBdr/>
              <w:spacing/>
              <w:ind/>
              <w:jc w:val="both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0-9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понад 50% завдань. Під час виконання роботи припускалися принципових помилок при розв’язанні завдань. Робота оформлена зі значними порушенн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ями вимог. Необхідна досконала переробка роботи. Під час захисту здобувачі освіти виявили поверхові знання і розуміння основного програмового матеріалу в обсязі, який не дозволяє засвоювати наступний програмний матеріал; не відповідає на основні запитання.</w:t>
            </w:r>
            <w:r>
              <w:rPr>
                <w:b/>
                <w:sz w:val="20"/>
                <w:szCs w:val="20"/>
                <w:lang w:val="ru-RU"/>
              </w:rPr>
            </w:r>
            <w:r>
              <w:rPr>
                <w:b/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20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Усього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  <w:p>
            <w:pPr>
              <w:pStyle w:val="994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підсумковий контроль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94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40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</w:tr>
    </w:tbl>
    <w:p>
      <w:pPr>
        <w:pStyle w:val="994"/>
        <w:pBdr/>
        <w:spacing/>
        <w:ind/>
        <w:jc w:val="both"/>
        <w:rPr>
          <w:b/>
          <w:bCs/>
          <w:i/>
          <w:color w:val="000000"/>
          <w:sz w:val="20"/>
          <w:szCs w:val="20"/>
          <w:lang w:val="uk-UA"/>
        </w:rPr>
      </w:pPr>
      <w:r>
        <w:rPr>
          <w:b/>
          <w:bCs/>
          <w:i/>
          <w:color w:val="000000"/>
          <w:sz w:val="20"/>
          <w:szCs w:val="20"/>
          <w:lang w:val="uk-UA"/>
        </w:rPr>
      </w:r>
      <w:r>
        <w:rPr>
          <w:b/>
          <w:bCs/>
          <w:i/>
          <w:color w:val="000000"/>
          <w:sz w:val="20"/>
          <w:szCs w:val="20"/>
          <w:lang w:val="uk-UA"/>
        </w:rPr>
      </w:r>
      <w:r>
        <w:rPr>
          <w:b/>
          <w:bCs/>
          <w:i/>
          <w:color w:val="000000"/>
          <w:sz w:val="20"/>
          <w:szCs w:val="20"/>
          <w:lang w:val="uk-UA"/>
        </w:rPr>
      </w:r>
    </w:p>
    <w:p>
      <w:pPr>
        <w:pStyle w:val="994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center"/>
        <w:rPr>
          <w:b/>
          <w:color w:val="000000"/>
          <w:lang w:val="uk-UA"/>
        </w:rPr>
        <w:sectPr>
          <w:footnotePr/>
          <w:endnotePr/>
          <w:type w:val="nextPage"/>
          <w:pgSz w:h="11906" w:orient="landscape" w:w="16838"/>
          <w:pgMar w:top="1134" w:right="1134" w:bottom="567" w:left="1134" w:header="720" w:footer="720" w:gutter="0"/>
          <w:cols w:num="1" w:sep="0" w:space="720" w:equalWidth="1"/>
          <w:titlePg/>
        </w:sect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Шкала оцінювання ЗНУ: національна та ECTS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tbl>
      <w:tblPr>
        <w:tblW w:w="0" w:type="auto"/>
        <w:jc w:val="center"/>
        <w:tblInd w:w="0" w:type="dxa"/>
        <w:tblBorders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500"/>
        <w:gridCol w:w="4510"/>
        <w:gridCol w:w="2126"/>
        <w:gridCol w:w="1873"/>
      </w:tblGrid>
      <w:tr>
        <w:trPr>
          <w:cantSplit/>
          <w:trHeight w:val="20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top"/>
            <w:vMerge w:val="restart"/>
            <w:textDirection w:val="lrTb"/>
            <w:noWrap w:val="false"/>
          </w:tcPr>
          <w:p>
            <w:pPr>
              <w:pStyle w:val="996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aps/>
                <w:color w:val="000000"/>
                <w:sz w:val="24"/>
                <w:szCs w:val="24"/>
                <w:lang w:val="uk-UA"/>
              </w:rPr>
              <w:t xml:space="preserve">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а шкалою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  <w:p>
            <w:pPr>
              <w:pStyle w:val="1000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ECTS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top"/>
            <w:vMerge w:val="restart"/>
            <w:textDirection w:val="lrTb"/>
            <w:noWrap w:val="false"/>
          </w:tcPr>
          <w:p>
            <w:pPr>
              <w:pStyle w:val="999"/>
              <w:pBdr/>
              <w:spacing w:before="0" w:line="220" w:lineRule="auto"/>
              <w:ind w:right="-108"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За шкалою університету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99" w:type="dxa"/>
            <w:vAlign w:val="top"/>
            <w:textDirection w:val="lrTb"/>
            <w:noWrap w:val="false"/>
          </w:tcPr>
          <w:p>
            <w:pPr>
              <w:pStyle w:val="997"/>
              <w:pBdr/>
              <w:tabs>
                <w:tab w:val="left" w:leader="none" w:pos="0"/>
              </w:tabs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За національною шкалою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  <w:trHeight w:val="5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top"/>
            <w:vMerge w:val="continue"/>
            <w:textDirection w:val="lrTb"/>
            <w:noWrap w:val="false"/>
          </w:tcPr>
          <w:p>
            <w:pPr>
              <w:pStyle w:val="996"/>
              <w:numPr>
                <w:ilvl w:val="0"/>
                <w:numId w:val="0"/>
              </w:numPr>
              <w:pBdr/>
              <w:spacing w:before="0" w:line="220" w:lineRule="auto"/>
              <w:ind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top"/>
            <w:vMerge w:val="continue"/>
            <w:textDirection w:val="lrTb"/>
            <w:noWrap w:val="false"/>
          </w:tcPr>
          <w:p>
            <w:pPr>
              <w:pStyle w:val="999"/>
              <w:numPr>
                <w:ilvl w:val="0"/>
                <w:numId w:val="0"/>
              </w:numPr>
              <w:pBdr/>
              <w:spacing w:before="0" w:line="220" w:lineRule="auto"/>
              <w:ind/>
              <w:rPr>
                <w:rFonts w:ascii="Times New Roman" w:hAnsi="Times New Roman" w:cs="Times New Roman"/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top"/>
            <w:textDirection w:val="lrTb"/>
            <w:noWrap w:val="false"/>
          </w:tcPr>
          <w:p>
            <w:pPr>
              <w:pStyle w:val="997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Екзамен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top"/>
            <w:textDirection w:val="lrTb"/>
            <w:noWrap w:val="false"/>
          </w:tcPr>
          <w:p>
            <w:pPr>
              <w:pStyle w:val="997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Залік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A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90 – 100 (відмінно)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textDirection w:val="lrTb"/>
            <w:noWrap w:val="false"/>
          </w:tcPr>
          <w:p>
            <w:pPr>
              <w:pStyle w:val="998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lang w:val="uk-UA"/>
              </w:rPr>
              <w:t xml:space="preserve">5 (відмінно)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restart"/>
            <w:textDirection w:val="lrTb"/>
            <w:noWrap w:val="false"/>
          </w:tcPr>
          <w:p>
            <w:pPr>
              <w:pStyle w:val="998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lang w:val="uk-UA"/>
              </w:rPr>
              <w:t xml:space="preserve">Зараховано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B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85 – 89 (дуже 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4 (добре)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C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75 – 84 (добре)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D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70 – 74 (задовільно) 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3 (задовільно)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E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60 – 69 (достатньо)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FX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35 – 59 (незадовільно – з можливістю повторного складання)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2 (незадовільно)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restart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54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Не зараховано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F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1 – 34 (незадовільно – з обов’язковим повторним курсом)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94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</w:tbl>
    <w:p>
      <w:pPr>
        <w:pStyle w:val="994"/>
        <w:pBdr/>
        <w:shd w:val="clear" w:color="auto" w:fill="ffffff"/>
        <w:spacing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94"/>
        <w:pBdr/>
        <w:shd w:val="clear" w:color="auto" w:fill="ffffff"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94"/>
        <w:pBdr/>
        <w:shd w:val="clear" w:color="auto" w:fill="ffffff"/>
        <w:spacing/>
        <w:ind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sz w:val="28"/>
          <w:szCs w:val="28"/>
          <w:lang w:val="uk-UA"/>
        </w:rPr>
        <w:t xml:space="preserve">6. </w:t>
      </w:r>
      <w:r>
        <w:rPr>
          <w:b/>
          <w:color w:val="ff0000"/>
          <w:sz w:val="28"/>
          <w:szCs w:val="28"/>
          <w:lang w:val="uk-UA"/>
        </w:rPr>
        <w:t xml:space="preserve"> </w:t>
      </w:r>
      <w:r>
        <w:rPr>
          <w:b/>
          <w:color w:val="ff0000"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 xml:space="preserve">Основні навчальні ресурси </w:t>
      </w:r>
      <w:r>
        <w:rPr>
          <w:b/>
          <w:bCs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highlight w:val="none"/>
          <w:lang w:val="uk-UA"/>
        </w:rPr>
      </w:r>
    </w:p>
    <w:p>
      <w:pPr>
        <w:pStyle w:val="994"/>
        <w:pBdr/>
        <w:shd w:val="clear" w:color="auto" w:fill="ffffff"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94"/>
        <w:pBdr/>
        <w:shd w:val="clear" w:color="auto" w:fill="ffffff"/>
        <w:spacing/>
        <w:ind/>
        <w:jc w:val="left"/>
        <w:rPr>
          <w:b/>
          <w:sz w:val="24"/>
          <w:szCs w:val="24"/>
        </w:rPr>
      </w:pPr>
      <w:r>
        <w:rPr>
          <w:b/>
          <w:sz w:val="24"/>
          <w:szCs w:val="24"/>
          <w:lang w:val="uk-UA"/>
        </w:rPr>
        <w:t xml:space="preserve">Рекомендована література:</w:t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pStyle w:val="994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/>
        <w:jc w:val="both"/>
        <w:rPr>
          <w:bCs/>
          <w:i/>
          <w:sz w:val="28"/>
          <w:szCs w:val="28"/>
          <w:highlight w:val="none"/>
          <w:lang w:val="ru-RU"/>
        </w:rPr>
      </w:pPr>
      <w:r>
        <w:rPr>
          <w:b/>
          <w:sz w:val="28"/>
          <w:szCs w:val="28"/>
          <w:lang w:val="ru-RU"/>
        </w:rPr>
        <w:tab/>
      </w:r>
      <w:r>
        <w:rPr>
          <w:bCs/>
          <w:i/>
          <w:sz w:val="28"/>
          <w:szCs w:val="28"/>
          <w:highlight w:val="none"/>
          <w:lang w:val="ru-RU"/>
        </w:rPr>
      </w:r>
      <w:r>
        <w:rPr>
          <w:bCs/>
          <w:i/>
          <w:sz w:val="28"/>
          <w:szCs w:val="28"/>
          <w:highlight w:val="none"/>
          <w:lang w:val="ru-RU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1.</w:t>
      </w:r>
      <w:r>
        <w:rPr>
          <w:iCs/>
          <w:color w:val="000000"/>
          <w:lang w:val="uk-UA"/>
        </w:rPr>
        <w:tab/>
        <w:t xml:space="preserve">Веклич О. О. Економічний механізм </w:t>
      </w:r>
      <w:r>
        <w:rPr>
          <w:iCs/>
          <w:color w:val="000000"/>
          <w:lang w:val="uk-UA"/>
        </w:rPr>
        <w:t xml:space="preserve">екологчного</w:t>
      </w:r>
      <w:r>
        <w:rPr>
          <w:iCs/>
          <w:color w:val="000000"/>
          <w:lang w:val="uk-UA"/>
        </w:rPr>
        <w:t xml:space="preserve"> регулювання в Україні. – К.: [Український інститут досліджень навколишнього середовища і ресурсів], 2003. – 88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2.</w:t>
      </w:r>
      <w:r>
        <w:rPr>
          <w:iCs/>
          <w:color w:val="000000"/>
          <w:lang w:val="uk-UA"/>
        </w:rPr>
        <w:tab/>
        <w:t xml:space="preserve">Вказівки щодо організації бухгалтерського обліку в Україні (Затверджені наказом МФУ від 7 травня 1993 Р. №25, із змінами).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3.</w:t>
      </w:r>
      <w:r>
        <w:rPr>
          <w:iCs/>
          <w:color w:val="000000"/>
          <w:lang w:val="uk-UA"/>
        </w:rPr>
        <w:tab/>
        <w:t xml:space="preserve">Інструкція про порядок заповнення форм річного бухгалтерського обліку підприємства (наказ МФУ від 18.08.95 р. №139 із змінами).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4.</w:t>
      </w:r>
      <w:r>
        <w:rPr>
          <w:iCs/>
          <w:color w:val="000000"/>
          <w:lang w:val="uk-UA"/>
        </w:rPr>
        <w:tab/>
        <w:t xml:space="preserve">Мисливствознавство: </w:t>
      </w:r>
      <w:r>
        <w:rPr>
          <w:iCs/>
          <w:color w:val="000000"/>
          <w:lang w:val="uk-UA"/>
        </w:rPr>
        <w:t xml:space="preserve">Навч</w:t>
      </w:r>
      <w:r>
        <w:rPr>
          <w:iCs/>
          <w:color w:val="000000"/>
          <w:lang w:val="uk-UA"/>
        </w:rPr>
        <w:t xml:space="preserve">. Посібник. /Бондаренко В.Д. та ін./.- К.: НМК ВО, 1993.- 200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5.</w:t>
      </w:r>
      <w:r>
        <w:rPr>
          <w:iCs/>
          <w:color w:val="000000"/>
          <w:lang w:val="uk-UA"/>
        </w:rPr>
        <w:tab/>
      </w:r>
      <w:r>
        <w:rPr>
          <w:iCs/>
          <w:color w:val="000000"/>
          <w:lang w:val="uk-UA"/>
        </w:rPr>
        <w:t xml:space="preserve">Пилиев</w:t>
      </w:r>
      <w:r>
        <w:rPr>
          <w:iCs/>
          <w:color w:val="000000"/>
          <w:lang w:val="uk-UA"/>
        </w:rPr>
        <w:t xml:space="preserve"> С., </w:t>
      </w:r>
      <w:r>
        <w:rPr>
          <w:iCs/>
          <w:color w:val="000000"/>
          <w:lang w:val="uk-UA"/>
        </w:rPr>
        <w:t xml:space="preserve">Кадохов</w:t>
      </w:r>
      <w:r>
        <w:rPr>
          <w:iCs/>
          <w:color w:val="000000"/>
          <w:lang w:val="uk-UA"/>
        </w:rPr>
        <w:t xml:space="preserve"> В. </w:t>
      </w:r>
      <w:r>
        <w:rPr>
          <w:iCs/>
          <w:color w:val="000000"/>
          <w:lang w:val="uk-UA"/>
        </w:rPr>
        <w:t xml:space="preserve">Совершенствование</w:t>
      </w:r>
      <w:r>
        <w:rPr>
          <w:iCs/>
          <w:color w:val="000000"/>
          <w:lang w:val="uk-UA"/>
        </w:rPr>
        <w:t xml:space="preserve"> </w:t>
      </w:r>
      <w:r>
        <w:rPr>
          <w:iCs/>
          <w:color w:val="000000"/>
          <w:lang w:val="uk-UA"/>
        </w:rPr>
        <w:t xml:space="preserve">экономических</w:t>
      </w:r>
      <w:r>
        <w:rPr>
          <w:iCs/>
          <w:color w:val="000000"/>
          <w:lang w:val="uk-UA"/>
        </w:rPr>
        <w:t xml:space="preserve"> </w:t>
      </w:r>
      <w:r>
        <w:rPr>
          <w:iCs/>
          <w:color w:val="000000"/>
          <w:lang w:val="uk-UA"/>
        </w:rPr>
        <w:t xml:space="preserve">механизмов</w:t>
      </w:r>
      <w:r>
        <w:rPr>
          <w:iCs/>
          <w:color w:val="000000"/>
          <w:lang w:val="uk-UA"/>
        </w:rPr>
        <w:t xml:space="preserve"> </w:t>
      </w:r>
      <w:r>
        <w:rPr>
          <w:iCs/>
          <w:color w:val="000000"/>
          <w:lang w:val="uk-UA"/>
        </w:rPr>
        <w:t xml:space="preserve">природопользования</w:t>
      </w:r>
      <w:r>
        <w:rPr>
          <w:iCs/>
          <w:color w:val="000000"/>
          <w:lang w:val="uk-UA"/>
        </w:rPr>
        <w:t xml:space="preserve"> // </w:t>
      </w:r>
      <w:r>
        <w:rPr>
          <w:iCs/>
          <w:color w:val="000000"/>
          <w:lang w:val="uk-UA"/>
        </w:rPr>
        <w:t xml:space="preserve">Экономист</w:t>
      </w:r>
      <w:r>
        <w:rPr>
          <w:iCs/>
          <w:color w:val="000000"/>
          <w:lang w:val="uk-UA"/>
        </w:rPr>
        <w:t xml:space="preserve">. – 2002. – № 4. – С.57-63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6.</w:t>
      </w:r>
      <w:r>
        <w:rPr>
          <w:iCs/>
          <w:color w:val="000000"/>
          <w:lang w:val="uk-UA"/>
        </w:rPr>
        <w:tab/>
        <w:t xml:space="preserve">План рахунків, який використовується підприємствами та організаціями України в бухгалтерському обліку виробничо-господарської діяльності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7.</w:t>
      </w:r>
      <w:r>
        <w:rPr>
          <w:iCs/>
          <w:color w:val="000000"/>
          <w:lang w:val="uk-UA"/>
        </w:rPr>
        <w:tab/>
        <w:t xml:space="preserve">Положення про документальне забезпечення записів у бухгалтерському обліку (Затверджено наказом МФУ від 24 травня 1995 р. №88).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8.</w:t>
      </w:r>
      <w:r>
        <w:rPr>
          <w:iCs/>
          <w:color w:val="000000"/>
          <w:lang w:val="uk-UA"/>
        </w:rPr>
        <w:tab/>
        <w:t xml:space="preserve">Світова економіка: Підручник / А. С. Філіпенко, О. І. Рогач, О. І. </w:t>
      </w:r>
      <w:r>
        <w:rPr>
          <w:iCs/>
          <w:color w:val="000000"/>
          <w:lang w:val="uk-UA"/>
        </w:rPr>
        <w:t xml:space="preserve">Шнирков</w:t>
      </w:r>
      <w:r>
        <w:rPr>
          <w:iCs/>
          <w:color w:val="000000"/>
          <w:lang w:val="uk-UA"/>
        </w:rPr>
        <w:t xml:space="preserve"> та ін. – К.: Либідь, 2000. – 582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9.</w:t>
      </w:r>
      <w:r>
        <w:rPr>
          <w:iCs/>
          <w:color w:val="000000"/>
          <w:lang w:val="uk-UA"/>
        </w:rPr>
        <w:tab/>
        <w:t xml:space="preserve">Яремчук І. Г. Економіка природокористування. Навчальний посібник. – К.: “Просвіта”, 2000. – 432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color w:val="000000"/>
          <w:lang w:val="uk-UA"/>
        </w:rPr>
      </w:pP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b/>
          <w:bCs/>
          <w:iCs/>
          <w:color w:val="000000"/>
          <w:highlight w:val="none"/>
          <w:lang w:val="uk-UA"/>
        </w:rPr>
      </w:pPr>
      <w:r>
        <w:rPr>
          <w:b/>
          <w:bCs/>
          <w:iCs/>
          <w:color w:val="000000"/>
          <w:lang w:val="uk-UA"/>
        </w:rPr>
        <w:t xml:space="preserve">Додаткова література:</w:t>
      </w:r>
      <w:r>
        <w:rPr>
          <w:b/>
          <w:bCs/>
          <w:iCs/>
          <w:color w:val="000000"/>
          <w:lang w:val="uk-UA"/>
        </w:rPr>
      </w:r>
      <w:r>
        <w:rPr>
          <w:b/>
          <w:bCs/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b/>
          <w:bCs/>
          <w:color w:val="000000"/>
          <w:lang w:val="uk-UA"/>
        </w:rPr>
      </w:pPr>
      <w:r>
        <w:rPr>
          <w:b/>
          <w:bCs/>
          <w:iCs/>
          <w:color w:val="000000"/>
          <w:highlight w:val="none"/>
          <w:lang w:val="uk-UA"/>
        </w:rPr>
      </w:r>
      <w:r>
        <w:rPr>
          <w:b/>
          <w:bCs/>
          <w:iCs/>
          <w:color w:val="000000"/>
          <w:highlight w:val="none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1.</w:t>
      </w:r>
      <w:r>
        <w:rPr>
          <w:iCs/>
          <w:color w:val="000000"/>
          <w:lang w:val="uk-UA"/>
        </w:rPr>
        <w:tab/>
        <w:t xml:space="preserve">Веклич О. О. Екологічне оподаткування в Україні: реалії та напрями вдосконалення світового досвіду. Наукова доповідь. – К.: Інститут економіки НАН України, 2001.– 47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2.</w:t>
      </w:r>
      <w:r>
        <w:rPr>
          <w:iCs/>
          <w:color w:val="000000"/>
          <w:lang w:val="uk-UA"/>
        </w:rPr>
        <w:tab/>
      </w:r>
      <w:r>
        <w:rPr>
          <w:iCs/>
          <w:color w:val="000000"/>
          <w:lang w:val="uk-UA"/>
        </w:rPr>
        <w:t xml:space="preserve">Брен</w:t>
      </w:r>
      <w:r>
        <w:rPr>
          <w:iCs/>
          <w:color w:val="000000"/>
          <w:lang w:val="uk-UA"/>
        </w:rPr>
        <w:t xml:space="preserve"> И.Л., Митрофанов  Г.В. </w:t>
      </w:r>
      <w:r>
        <w:rPr>
          <w:iCs/>
          <w:color w:val="000000"/>
          <w:lang w:val="uk-UA"/>
        </w:rPr>
        <w:t xml:space="preserve">Бухгалтерский</w:t>
      </w:r>
      <w:r>
        <w:rPr>
          <w:iCs/>
          <w:color w:val="000000"/>
          <w:lang w:val="uk-UA"/>
        </w:rPr>
        <w:t xml:space="preserve"> </w:t>
      </w:r>
      <w:r>
        <w:rPr>
          <w:iCs/>
          <w:color w:val="000000"/>
          <w:lang w:val="uk-UA"/>
        </w:rPr>
        <w:t xml:space="preserve">учёт</w:t>
      </w:r>
      <w:r>
        <w:rPr>
          <w:iCs/>
          <w:color w:val="000000"/>
          <w:lang w:val="uk-UA"/>
        </w:rPr>
        <w:t xml:space="preserve"> в </w:t>
      </w:r>
      <w:r>
        <w:rPr>
          <w:iCs/>
          <w:color w:val="000000"/>
          <w:lang w:val="uk-UA"/>
        </w:rPr>
        <w:t xml:space="preserve">торговых</w:t>
      </w:r>
      <w:r>
        <w:rPr>
          <w:iCs/>
          <w:color w:val="000000"/>
          <w:lang w:val="uk-UA"/>
        </w:rPr>
        <w:t xml:space="preserve"> </w:t>
      </w:r>
      <w:r>
        <w:rPr>
          <w:iCs/>
          <w:color w:val="000000"/>
          <w:lang w:val="uk-UA"/>
        </w:rPr>
        <w:t xml:space="preserve">организациях</w:t>
      </w:r>
      <w:r>
        <w:rPr>
          <w:iCs/>
          <w:color w:val="000000"/>
          <w:lang w:val="uk-UA"/>
        </w:rPr>
        <w:t xml:space="preserve"> и </w:t>
      </w:r>
      <w:r>
        <w:rPr>
          <w:iCs/>
          <w:color w:val="000000"/>
          <w:lang w:val="uk-UA"/>
        </w:rPr>
        <w:t xml:space="preserve">предприятиях</w:t>
      </w:r>
      <w:r>
        <w:rPr>
          <w:iCs/>
          <w:color w:val="000000"/>
          <w:lang w:val="uk-UA"/>
        </w:rPr>
        <w:t xml:space="preserve">. –К.: Вища школа, 1991. – 374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3.</w:t>
      </w:r>
      <w:r>
        <w:rPr>
          <w:iCs/>
          <w:color w:val="000000"/>
          <w:lang w:val="uk-UA"/>
        </w:rPr>
        <w:tab/>
      </w:r>
      <w:r>
        <w:rPr>
          <w:iCs/>
          <w:color w:val="000000"/>
          <w:lang w:val="uk-UA"/>
        </w:rPr>
        <w:t xml:space="preserve">Завгородний</w:t>
      </w:r>
      <w:r>
        <w:rPr>
          <w:iCs/>
          <w:color w:val="000000"/>
          <w:lang w:val="uk-UA"/>
        </w:rPr>
        <w:t xml:space="preserve"> В.П., Савченко В.Я. </w:t>
      </w:r>
      <w:r>
        <w:rPr>
          <w:iCs/>
          <w:color w:val="000000"/>
          <w:lang w:val="uk-UA"/>
        </w:rPr>
        <w:t xml:space="preserve">Бухгалтерский</w:t>
      </w:r>
      <w:r>
        <w:rPr>
          <w:iCs/>
          <w:color w:val="000000"/>
          <w:lang w:val="uk-UA"/>
        </w:rPr>
        <w:t xml:space="preserve"> </w:t>
      </w:r>
      <w:r>
        <w:rPr>
          <w:iCs/>
          <w:color w:val="000000"/>
          <w:lang w:val="uk-UA"/>
        </w:rPr>
        <w:t xml:space="preserve">учёт</w:t>
      </w:r>
      <w:r>
        <w:rPr>
          <w:iCs/>
          <w:color w:val="000000"/>
          <w:lang w:val="uk-UA"/>
        </w:rPr>
        <w:t xml:space="preserve">, контроль и аудит в </w:t>
      </w:r>
      <w:r>
        <w:rPr>
          <w:iCs/>
          <w:color w:val="000000"/>
          <w:lang w:val="uk-UA"/>
        </w:rPr>
        <w:t xml:space="preserve">условиях</w:t>
      </w:r>
      <w:r>
        <w:rPr>
          <w:iCs/>
          <w:color w:val="000000"/>
          <w:lang w:val="uk-UA"/>
        </w:rPr>
        <w:t xml:space="preserve"> </w:t>
      </w:r>
      <w:r>
        <w:rPr>
          <w:iCs/>
          <w:color w:val="000000"/>
          <w:lang w:val="uk-UA"/>
        </w:rPr>
        <w:t xml:space="preserve">рынка</w:t>
      </w:r>
      <w:r>
        <w:rPr>
          <w:iCs/>
          <w:color w:val="000000"/>
          <w:lang w:val="uk-UA"/>
        </w:rPr>
        <w:t xml:space="preserve">. –К.: </w:t>
      </w:r>
      <w:r>
        <w:rPr>
          <w:iCs/>
          <w:color w:val="000000"/>
          <w:lang w:val="uk-UA"/>
        </w:rPr>
        <w:t xml:space="preserve">Блиц-информ</w:t>
      </w:r>
      <w:r>
        <w:rPr>
          <w:iCs/>
          <w:color w:val="000000"/>
          <w:lang w:val="uk-UA"/>
        </w:rPr>
        <w:t xml:space="preserve">, 1995. – 829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4.</w:t>
      </w:r>
      <w:r>
        <w:rPr>
          <w:iCs/>
          <w:color w:val="000000"/>
          <w:lang w:val="uk-UA"/>
        </w:rPr>
        <w:tab/>
        <w:t xml:space="preserve">Кузнецов В.Г. </w:t>
      </w:r>
      <w:r>
        <w:rPr>
          <w:iCs/>
          <w:color w:val="000000"/>
          <w:lang w:val="uk-UA"/>
        </w:rPr>
        <w:t xml:space="preserve">Биотехнические</w:t>
      </w:r>
      <w:r>
        <w:rPr>
          <w:iCs/>
          <w:color w:val="000000"/>
          <w:lang w:val="uk-UA"/>
        </w:rPr>
        <w:t xml:space="preserve"> </w:t>
      </w:r>
      <w:r>
        <w:rPr>
          <w:iCs/>
          <w:color w:val="000000"/>
          <w:lang w:val="uk-UA"/>
        </w:rPr>
        <w:t xml:space="preserve">мероприятия</w:t>
      </w:r>
      <w:r>
        <w:rPr>
          <w:iCs/>
          <w:color w:val="000000"/>
          <w:lang w:val="uk-UA"/>
        </w:rPr>
        <w:t xml:space="preserve"> в </w:t>
      </w:r>
      <w:r>
        <w:rPr>
          <w:iCs/>
          <w:color w:val="000000"/>
          <w:lang w:val="uk-UA"/>
        </w:rPr>
        <w:t xml:space="preserve">охотничьем</w:t>
      </w:r>
      <w:r>
        <w:rPr>
          <w:iCs/>
          <w:color w:val="000000"/>
          <w:lang w:val="uk-UA"/>
        </w:rPr>
        <w:t xml:space="preserve"> </w:t>
      </w:r>
      <w:r>
        <w:rPr>
          <w:iCs/>
          <w:color w:val="000000"/>
          <w:lang w:val="uk-UA"/>
        </w:rPr>
        <w:t xml:space="preserve">хозяйстве</w:t>
      </w:r>
      <w:r>
        <w:rPr>
          <w:iCs/>
          <w:color w:val="000000"/>
          <w:lang w:val="uk-UA"/>
        </w:rPr>
        <w:t xml:space="preserve">.- М., 1974.- 22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5.</w:t>
      </w:r>
      <w:r>
        <w:rPr>
          <w:iCs/>
          <w:color w:val="000000"/>
          <w:lang w:val="uk-UA"/>
        </w:rPr>
        <w:tab/>
        <w:t xml:space="preserve">Орлов П., Орлова С. Удосконалення державної амортизаційної політики // Економіка України. – 2003. – № 2. – С. 32-36.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6.</w:t>
      </w:r>
      <w:r>
        <w:rPr>
          <w:iCs/>
          <w:color w:val="000000"/>
          <w:lang w:val="uk-UA"/>
        </w:rPr>
        <w:tab/>
        <w:t xml:space="preserve">Основи економічних знань / Під ред. С. </w:t>
      </w:r>
      <w:r>
        <w:rPr>
          <w:iCs/>
          <w:color w:val="000000"/>
          <w:lang w:val="uk-UA"/>
        </w:rPr>
        <w:t xml:space="preserve">Могерного</w:t>
      </w:r>
      <w:r>
        <w:rPr>
          <w:iCs/>
          <w:color w:val="000000"/>
          <w:lang w:val="uk-UA"/>
        </w:rPr>
        <w:t xml:space="preserve">. – Київ: </w:t>
      </w:r>
      <w:r>
        <w:rPr>
          <w:iCs/>
          <w:color w:val="000000"/>
          <w:lang w:val="uk-UA"/>
        </w:rPr>
        <w:t xml:space="preserve">Изд</w:t>
      </w:r>
      <w:r>
        <w:rPr>
          <w:iCs/>
          <w:color w:val="000000"/>
          <w:lang w:val="uk-UA"/>
        </w:rPr>
        <w:t xml:space="preserve">-во "Фоміна", 1993.– 227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7.</w:t>
      </w:r>
      <w:r>
        <w:rPr>
          <w:iCs/>
          <w:color w:val="000000"/>
          <w:lang w:val="uk-UA"/>
        </w:rPr>
        <w:tab/>
        <w:t xml:space="preserve">Основи ринкової економіки / </w:t>
      </w:r>
      <w:r>
        <w:rPr>
          <w:iCs/>
          <w:color w:val="000000"/>
          <w:lang w:val="uk-UA"/>
        </w:rPr>
        <w:t xml:space="preserve">Под</w:t>
      </w:r>
      <w:r>
        <w:rPr>
          <w:iCs/>
          <w:color w:val="000000"/>
          <w:lang w:val="uk-UA"/>
        </w:rPr>
        <w:t xml:space="preserve"> ред. </w:t>
      </w:r>
      <w:r>
        <w:rPr>
          <w:iCs/>
          <w:color w:val="000000"/>
          <w:lang w:val="uk-UA"/>
        </w:rPr>
        <w:t xml:space="preserve">В.Боброва</w:t>
      </w:r>
      <w:r>
        <w:rPr>
          <w:iCs/>
          <w:color w:val="000000"/>
          <w:lang w:val="uk-UA"/>
        </w:rPr>
        <w:t xml:space="preserve">. – Київ, 1995. – 214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8.</w:t>
      </w:r>
      <w:r>
        <w:rPr>
          <w:iCs/>
          <w:color w:val="000000"/>
          <w:lang w:val="uk-UA"/>
        </w:rPr>
        <w:tab/>
        <w:t xml:space="preserve">Сопко В.В. Бухгалтерський облік у підприємстві. – К.: Техніка, 1995. – 266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9.</w:t>
      </w:r>
      <w:r>
        <w:rPr>
          <w:iCs/>
          <w:color w:val="000000"/>
          <w:lang w:val="uk-UA"/>
        </w:rPr>
        <w:tab/>
      </w:r>
      <w:r>
        <w:rPr>
          <w:iCs/>
          <w:color w:val="000000"/>
          <w:lang w:val="uk-UA"/>
        </w:rPr>
        <w:t xml:space="preserve">Справочник</w:t>
      </w:r>
      <w:r>
        <w:rPr>
          <w:iCs/>
          <w:color w:val="000000"/>
          <w:lang w:val="uk-UA"/>
        </w:rPr>
        <w:t xml:space="preserve"> </w:t>
      </w:r>
      <w:r>
        <w:rPr>
          <w:iCs/>
          <w:color w:val="000000"/>
          <w:lang w:val="uk-UA"/>
        </w:rPr>
        <w:t xml:space="preserve">лесовода</w:t>
      </w:r>
      <w:r>
        <w:rPr>
          <w:iCs/>
          <w:color w:val="000000"/>
          <w:lang w:val="uk-UA"/>
        </w:rPr>
        <w:t xml:space="preserve">.- Київ: Урожай, 1990.- 280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Bdr/>
        <w:spacing w:line="276" w:lineRule="auto"/>
        <w:ind/>
        <w:jc w:val="both"/>
        <w:rPr>
          <w:iCs/>
          <w:color w:val="000000"/>
          <w:lang w:val="uk-UA"/>
        </w:rPr>
      </w:pPr>
      <w:r>
        <w:rPr>
          <w:iCs/>
          <w:color w:val="000000"/>
          <w:lang w:val="uk-UA"/>
        </w:rPr>
        <w:t xml:space="preserve">10.</w:t>
      </w:r>
      <w:r>
        <w:rPr>
          <w:iCs/>
          <w:color w:val="000000"/>
          <w:lang w:val="uk-UA"/>
        </w:rPr>
        <w:tab/>
        <w:t xml:space="preserve">Ткаченко Н.П. Бухгалтерський облік на підприємствах з різними формами власності. Навчально-методичний посібник. –К.: ВТОВ. А.С.К. 1996. – 503 с.</w:t>
      </w:r>
      <w:r>
        <w:rPr>
          <w:iCs/>
          <w:color w:val="000000"/>
          <w:lang w:val="uk-UA"/>
        </w:rPr>
      </w:r>
      <w:r>
        <w:rPr>
          <w:iCs/>
          <w:color w:val="000000"/>
          <w:lang w:val="uk-UA"/>
        </w:rPr>
      </w:r>
    </w:p>
    <w:p>
      <w:pPr>
        <w:pStyle w:val="994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0" w:left="0"/>
        <w:jc w:val="left"/>
        <w:rPr/>
      </w:pPr>
      <w:r>
        <w:rPr>
          <w:iCs/>
          <w:color w:val="000000"/>
          <w:lang w:val="uk-UA"/>
        </w:rPr>
      </w:r>
      <w:r/>
    </w:p>
    <w:p>
      <w:pPr>
        <w:pStyle w:val="994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94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94"/>
        <w:pBdr/>
        <w:spacing/>
        <w:ind/>
        <w:jc w:val="center"/>
        <w:rPr>
          <w:b/>
          <w:bCs/>
          <w:color w:val="000000"/>
          <w:highlight w:val="yellow"/>
          <w:lang w:val="uk-UA"/>
        </w:rPr>
      </w:pPr>
      <w:r>
        <w:rPr>
          <w:b/>
          <w:bCs/>
          <w:lang w:val="uk-UA"/>
        </w:rPr>
        <w:t xml:space="preserve">7</w:t>
      </w:r>
      <w:r>
        <w:rPr>
          <w:b/>
          <w:bCs/>
          <w:lang w:val="uk-UA"/>
        </w:rPr>
        <w:t xml:space="preserve">. Регуляції</w:t>
      </w:r>
      <w:r>
        <w:rPr>
          <w:b/>
          <w:bCs/>
          <w:color w:val="000000"/>
          <w:lang w:val="uk-UA"/>
        </w:rPr>
        <w:t xml:space="preserve"> і політики курсу</w:t>
      </w:r>
      <w:r>
        <w:rPr>
          <w:b/>
          <w:bCs/>
          <w:color w:val="000000"/>
          <w:highlight w:val="yellow"/>
          <w:lang w:val="uk-UA"/>
        </w:rPr>
      </w:r>
      <w:r>
        <w:rPr>
          <w:b/>
          <w:bCs/>
          <w:color w:val="000000"/>
          <w:highlight w:val="yellow"/>
          <w:lang w:val="uk-UA"/>
        </w:rPr>
      </w:r>
    </w:p>
    <w:p>
      <w:pPr>
        <w:pStyle w:val="994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bCs/>
          <w:color w:val="000000"/>
          <w:lang w:val="uk-UA"/>
        </w:rPr>
        <w:t xml:space="preserve">Відвідування занять. Регуляція пропусків.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1032"/>
        <w:pBdr/>
        <w:spacing/>
        <w:ind w:right="102"/>
        <w:jc w:val="both"/>
        <w:rPr>
          <w:lang w:val="ru-RU"/>
        </w:rPr>
      </w:pPr>
      <w:r>
        <w:rPr>
          <w:lang w:val="ru-RU"/>
        </w:rPr>
        <w:t xml:space="preserve">Інтерактивний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характер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курсу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передбачає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обов’язкове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відвідування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лекційних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практичних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занять. Студенти, які за певних обставин не можуть відвідувати практичні заняття регулярно,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мусять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впродовж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тижня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узгодити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із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викладачем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графік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індивідуального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відпрацювання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занять.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Окремі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пропущенні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завдання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мають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бути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відпрацьовані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найближчій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консультації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впродовж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тижня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після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пропуску.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Відпрацювання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здійснюється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у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формі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захисту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завдань, що були виконані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пропущеному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занятті.</w:t>
      </w:r>
      <w:r>
        <w:rPr>
          <w:lang w:val="ru-RU"/>
        </w:rPr>
      </w:r>
      <w:r>
        <w:rPr>
          <w:lang w:val="ru-RU"/>
        </w:rPr>
      </w:r>
    </w:p>
    <w:p>
      <w:pPr>
        <w:pStyle w:val="1032"/>
        <w:pBdr/>
        <w:spacing/>
        <w:ind w:right="103"/>
        <w:jc w:val="both"/>
        <w:rPr>
          <w:lang w:val="ru-RU"/>
        </w:rPr>
      </w:pPr>
      <w:r>
        <w:rPr>
          <w:lang w:val="ru-RU"/>
        </w:rPr>
        <w:t xml:space="preserve">Студенти,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які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станом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початок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екзаменаційної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сесії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мають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понад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70%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невідпрацьованих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пропущених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занять, до відпрацювання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допускаються.</w:t>
      </w:r>
      <w:r>
        <w:rPr>
          <w:lang w:val="ru-RU"/>
        </w:rPr>
      </w:r>
      <w:r>
        <w:rPr>
          <w:lang w:val="ru-RU"/>
        </w:rPr>
      </w:r>
    </w:p>
    <w:p>
      <w:pPr>
        <w:pStyle w:val="994"/>
        <w:pBdr/>
        <w:spacing/>
        <w:ind/>
        <w:jc w:val="both"/>
        <w:rPr>
          <w:color w:val="000000"/>
          <w:lang w:val="uk-UA"/>
        </w:rPr>
      </w:pPr>
      <w:r>
        <w:rPr>
          <w:b/>
          <w:bCs/>
          <w:color w:val="000000"/>
          <w:lang w:val="uk-UA"/>
        </w:rPr>
        <w:t xml:space="preserve">Політика академічної доброчесності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1032"/>
        <w:pBdr/>
        <w:tabs>
          <w:tab w:val="left" w:leader="none" w:pos="1485"/>
          <w:tab w:val="left" w:leader="none" w:pos="2615"/>
          <w:tab w:val="left" w:leader="none" w:pos="3052"/>
          <w:tab w:val="left" w:leader="none" w:pos="4415"/>
          <w:tab w:val="left" w:leader="none" w:pos="6340"/>
          <w:tab w:val="left" w:leader="none" w:pos="7862"/>
          <w:tab w:val="left" w:leader="none" w:pos="9417"/>
        </w:tabs>
        <w:spacing/>
        <w:ind w:right="102"/>
        <w:jc w:val="both"/>
        <w:rPr>
          <w:lang w:val="ru-RU"/>
        </w:rPr>
      </w:pPr>
      <w:r>
        <w:rPr>
          <w:lang w:val="ru-RU"/>
        </w:rPr>
        <w:t xml:space="preserve">Усі</w:t>
      </w:r>
      <w:r>
        <w:rPr>
          <w:spacing w:val="45"/>
          <w:lang w:val="ru-RU"/>
        </w:rPr>
        <w:t xml:space="preserve"> </w:t>
      </w:r>
      <w:r>
        <w:rPr>
          <w:lang w:val="uk-UA"/>
        </w:rPr>
        <w:t xml:space="preserve">роботи</w:t>
      </w:r>
      <w:r>
        <w:rPr>
          <w:lang w:val="ru-RU"/>
        </w:rPr>
        <w:t xml:space="preserve">,</w:t>
      </w:r>
      <w:r>
        <w:rPr>
          <w:spacing w:val="44"/>
          <w:lang w:val="ru-RU"/>
        </w:rPr>
        <w:t xml:space="preserve"> </w:t>
      </w:r>
      <w:r>
        <w:rPr>
          <w:lang w:val="ru-RU"/>
        </w:rPr>
        <w:t xml:space="preserve">що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виконуються</w:t>
      </w:r>
      <w:r>
        <w:rPr>
          <w:spacing w:val="43"/>
          <w:lang w:val="ru-RU"/>
        </w:rPr>
        <w:t xml:space="preserve"> </w:t>
      </w:r>
      <w:r>
        <w:rPr>
          <w:lang w:val="uk-UA"/>
        </w:rPr>
        <w:t xml:space="preserve">здобувачами вишої освіти</w:t>
      </w:r>
      <w:r>
        <w:rPr>
          <w:spacing w:val="44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45"/>
          <w:lang w:val="ru-RU"/>
        </w:rPr>
        <w:t xml:space="preserve"> </w:t>
      </w:r>
      <w:r>
        <w:rPr>
          <w:lang w:val="ru-RU"/>
        </w:rPr>
        <w:t xml:space="preserve">час</w:t>
      </w:r>
      <w:r>
        <w:rPr>
          <w:spacing w:val="43"/>
          <w:lang w:val="ru-RU"/>
        </w:rPr>
        <w:t xml:space="preserve"> </w:t>
      </w:r>
      <w:r>
        <w:rPr>
          <w:lang w:val="ru-RU"/>
        </w:rPr>
        <w:t xml:space="preserve">проходження</w:t>
      </w:r>
      <w:r>
        <w:rPr>
          <w:spacing w:val="43"/>
          <w:lang w:val="ru-RU"/>
        </w:rPr>
        <w:t xml:space="preserve"> </w:t>
      </w:r>
      <w:r>
        <w:rPr>
          <w:lang w:val="ru-RU"/>
        </w:rPr>
        <w:t xml:space="preserve">курсу,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перевіряються</w:t>
      </w:r>
      <w:r>
        <w:rPr>
          <w:spacing w:val="43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-57"/>
          <w:lang w:val="ru-RU"/>
        </w:rPr>
        <w:t xml:space="preserve"> </w:t>
      </w:r>
      <w:r>
        <w:rPr>
          <w:spacing w:val="-57"/>
          <w:lang w:val="uk-UA"/>
        </w:rPr>
        <w:t xml:space="preserve"> </w:t>
      </w:r>
      <w:r>
        <w:rPr>
          <w:lang w:val="ru-RU"/>
        </w:rPr>
        <w:t xml:space="preserve">наявність</w:t>
        <w:tab/>
        <w:t xml:space="preserve">плагіату</w:t>
      </w:r>
      <w:r>
        <w:rPr>
          <w:lang w:val="uk-UA"/>
        </w:rPr>
        <w:t xml:space="preserve"> </w:t>
      </w:r>
      <w:r>
        <w:rPr>
          <w:lang w:val="ru-RU"/>
        </w:rPr>
        <w:t xml:space="preserve">за</w:t>
      </w:r>
      <w:r>
        <w:rPr>
          <w:lang w:val="uk-UA"/>
        </w:rPr>
        <w:t xml:space="preserve"> </w:t>
      </w:r>
      <w:r>
        <w:rPr>
          <w:lang w:val="ru-RU"/>
        </w:rPr>
        <w:t xml:space="preserve">допомогою</w:t>
      </w:r>
      <w:r>
        <w:rPr>
          <w:lang w:val="uk-UA"/>
        </w:rPr>
        <w:t xml:space="preserve"> </w:t>
      </w:r>
      <w:r>
        <w:rPr>
          <w:lang w:val="ru-RU"/>
        </w:rPr>
        <w:t xml:space="preserve">спеціалізованого</w:t>
      </w:r>
      <w:r>
        <w:rPr>
          <w:lang w:val="uk-UA"/>
        </w:rPr>
        <w:t xml:space="preserve"> </w:t>
      </w:r>
      <w:r>
        <w:rPr>
          <w:lang w:val="ru-RU"/>
        </w:rPr>
        <w:t xml:space="preserve">програмного</w:t>
      </w:r>
      <w:r>
        <w:rPr>
          <w:lang w:val="uk-UA"/>
        </w:rPr>
        <w:t xml:space="preserve"> </w:t>
      </w:r>
      <w:r>
        <w:rPr>
          <w:lang w:val="ru-RU"/>
        </w:rPr>
        <w:t xml:space="preserve">забезпечення</w:t>
      </w:r>
      <w:r>
        <w:rPr>
          <w:lang w:val="uk-UA"/>
        </w:rPr>
        <w:t xml:space="preserve"> </w:t>
      </w:r>
      <w:r>
        <w:t xml:space="preserve">UniCheck</w:t>
      </w:r>
      <w:r>
        <w:rPr>
          <w:lang w:val="ru-RU"/>
        </w:rPr>
        <w:t xml:space="preserve">.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Відповідно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до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чинних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правових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норм,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плагіатом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вважатиметься:</w:t>
      </w:r>
      <w:r>
        <w:rPr>
          <w:spacing w:val="6"/>
          <w:lang w:val="ru-RU"/>
        </w:rPr>
        <w:t xml:space="preserve"> </w:t>
      </w:r>
      <w:r>
        <w:rPr>
          <w:lang w:val="ru-RU"/>
        </w:rPr>
        <w:t xml:space="preserve">копіювання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чужої</w:t>
      </w:r>
      <w:r>
        <w:rPr>
          <w:spacing w:val="3"/>
          <w:lang w:val="ru-RU"/>
        </w:rPr>
        <w:t xml:space="preserve"> </w:t>
      </w:r>
      <w:r>
        <w:rPr>
          <w:lang w:val="ru-RU"/>
        </w:rPr>
        <w:t xml:space="preserve">наукової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роботи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декількох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робіт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та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оприлюднення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результату</w:t>
      </w:r>
      <w:r>
        <w:rPr>
          <w:spacing w:val="52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55"/>
          <w:lang w:val="ru-RU"/>
        </w:rPr>
        <w:t xml:space="preserve"> </w:t>
      </w:r>
      <w:r>
        <w:rPr>
          <w:lang w:val="ru-RU"/>
        </w:rPr>
        <w:t xml:space="preserve">своїм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іменем;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створення</w:t>
      </w:r>
      <w:r>
        <w:rPr>
          <w:spacing w:val="55"/>
          <w:lang w:val="ru-RU"/>
        </w:rPr>
        <w:t xml:space="preserve"> </w:t>
      </w:r>
      <w:r>
        <w:rPr>
          <w:lang w:val="ru-RU"/>
        </w:rPr>
        <w:t xml:space="preserve">суміші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власного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та</w:t>
      </w:r>
      <w:r>
        <w:rPr>
          <w:spacing w:val="51"/>
          <w:lang w:val="ru-RU"/>
        </w:rPr>
        <w:t xml:space="preserve"> </w:t>
      </w:r>
      <w:r>
        <w:rPr>
          <w:lang w:val="ru-RU"/>
        </w:rPr>
        <w:t xml:space="preserve">запозиченого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тексту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51"/>
          <w:lang w:val="ru-RU"/>
        </w:rPr>
        <w:t xml:space="preserve"> </w:t>
      </w:r>
      <w:r>
        <w:rPr>
          <w:lang w:val="ru-RU"/>
        </w:rPr>
        <w:t xml:space="preserve">належного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цитування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джерел;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рерайт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(перефразування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чужої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праці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згадування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оригінального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автора).</w:t>
      </w:r>
      <w:r>
        <w:rPr>
          <w:spacing w:val="6"/>
          <w:lang w:val="ru-RU"/>
        </w:rPr>
        <w:t xml:space="preserve"> </w:t>
      </w:r>
      <w:r>
        <w:rPr>
          <w:lang w:val="ru-RU"/>
        </w:rPr>
        <w:t xml:space="preserve">Будь-яка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ідея,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думка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речення,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ілюстрація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-57"/>
          <w:lang w:val="ru-RU"/>
        </w:rPr>
        <w:t xml:space="preserve"> </w:t>
      </w:r>
      <w:r>
        <w:rPr>
          <w:spacing w:val="-57"/>
          <w:lang w:val="uk-UA"/>
        </w:rPr>
        <w:t xml:space="preserve"> </w:t>
      </w:r>
      <w:r>
        <w:rPr>
          <w:lang w:val="ru-RU"/>
        </w:rPr>
        <w:t xml:space="preserve">фото,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яке</w:t>
      </w:r>
      <w:r>
        <w:rPr>
          <w:spacing w:val="21"/>
          <w:lang w:val="ru-RU"/>
        </w:rPr>
        <w:t xml:space="preserve"> </w:t>
      </w:r>
      <w:r>
        <w:rPr>
          <w:lang w:val="ru-RU"/>
        </w:rPr>
        <w:t xml:space="preserve">ви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запозичуєте,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має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супроводжуватися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посиланням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першоджерело.</w:t>
      </w:r>
      <w:r>
        <w:rPr>
          <w:spacing w:val="22"/>
          <w:lang w:val="ru-RU"/>
        </w:rPr>
        <w:t xml:space="preserve"> </w:t>
      </w:r>
      <w:r>
        <w:rPr>
          <w:lang w:val="ru-RU"/>
        </w:rPr>
        <w:t xml:space="preserve">Приклади</w:t>
      </w:r>
      <w:r>
        <w:rPr>
          <w:lang w:val="uk-UA"/>
        </w:rPr>
        <w:t xml:space="preserve"> 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оформлення цитувань див. на </w:t>
      </w:r>
      <w:r>
        <w:t xml:space="preserve">Moode</w:t>
      </w:r>
      <w:r>
        <w:rPr>
          <w:lang w:val="ru-RU"/>
        </w:rPr>
        <w:t xml:space="preserve">: </w:t>
      </w:r>
      <w:r>
        <w:fldChar w:fldCharType="begin"/>
      </w:r>
      <w:r>
        <w:rPr>
          <w:lang w:val="ru-RU"/>
        </w:rPr>
        <w:instrText xml:space="preserve"> </w:instrText>
      </w:r>
      <w:r>
        <w:instrText xml:space="preserve">HYPERLINK</w:instrText>
      </w:r>
      <w:r>
        <w:rPr>
          <w:lang w:val="ru-RU"/>
        </w:rPr>
        <w:instrText xml:space="preserve"> "</w:instrText>
      </w:r>
      <w:r>
        <w:instrText xml:space="preserve">https</w:instrText>
      </w:r>
      <w:r>
        <w:rPr>
          <w:lang w:val="ru-RU"/>
        </w:rPr>
        <w:instrText xml:space="preserve">://</w:instrText>
      </w:r>
      <w:r>
        <w:instrText xml:space="preserve">moodle</w:instrText>
      </w:r>
      <w:r>
        <w:rPr>
          <w:lang w:val="ru-RU"/>
        </w:rPr>
        <w:instrText xml:space="preserve">.</w:instrText>
      </w:r>
      <w:r>
        <w:instrText xml:space="preserve">znu</w:instrText>
      </w:r>
      <w:r>
        <w:rPr>
          <w:lang w:val="ru-RU"/>
        </w:rPr>
        <w:instrText xml:space="preserve">.</w:instrText>
      </w:r>
      <w:r>
        <w:instrText xml:space="preserve">edu</w:instrText>
      </w:r>
      <w:r>
        <w:rPr>
          <w:lang w:val="ru-RU"/>
        </w:rPr>
        <w:instrText xml:space="preserve">.</w:instrText>
      </w:r>
      <w:r>
        <w:instrText xml:space="preserve">ua</w:instrText>
      </w:r>
      <w:r>
        <w:rPr>
          <w:lang w:val="ru-RU"/>
        </w:rPr>
        <w:instrText xml:space="preserve">/</w:instrText>
      </w:r>
      <w:r>
        <w:instrText xml:space="preserve">mod</w:instrText>
      </w:r>
      <w:r>
        <w:rPr>
          <w:lang w:val="ru-RU"/>
        </w:rPr>
        <w:instrText xml:space="preserve">/</w:instrText>
      </w:r>
      <w:r>
        <w:instrText xml:space="preserve">resource</w:instrText>
      </w:r>
      <w:r>
        <w:rPr>
          <w:lang w:val="ru-RU"/>
        </w:rPr>
        <w:instrText xml:space="preserve">/</w:instrText>
      </w:r>
      <w:r>
        <w:instrText xml:space="preserve">view</w:instrText>
      </w:r>
      <w:r>
        <w:rPr>
          <w:lang w:val="ru-RU"/>
        </w:rPr>
        <w:instrText xml:space="preserve">.</w:instrText>
      </w:r>
      <w:r>
        <w:instrText xml:space="preserve">php</w:instrText>
      </w:r>
      <w:r>
        <w:rPr>
          <w:lang w:val="ru-RU"/>
        </w:rPr>
        <w:instrText xml:space="preserve">?</w:instrText>
      </w:r>
      <w:r>
        <w:instrText xml:space="preserve">id</w:instrText>
      </w:r>
      <w:r>
        <w:rPr>
          <w:lang w:val="ru-RU"/>
        </w:rPr>
        <w:instrText xml:space="preserve">=103857" \</w:instrText>
      </w:r>
      <w:r>
        <w:instrText xml:space="preserve">h</w:instrText>
      </w:r>
      <w:r>
        <w:rPr>
          <w:lang w:val="ru-RU"/>
        </w:rPr>
        <w:instrText xml:space="preserve"> </w:instrText>
      </w:r>
      <w:r>
        <w:fldChar w:fldCharType="separate"/>
      </w:r>
      <w:r>
        <w:rPr>
          <w:color w:val="0000ff"/>
          <w:u w:val="single"/>
        </w:rPr>
        <w:t xml:space="preserve">https</w:t>
      </w:r>
      <w:r>
        <w:rPr>
          <w:color w:val="0000ff"/>
          <w:u w:val="single"/>
          <w:lang w:val="ru-RU"/>
        </w:rPr>
        <w:t xml:space="preserve">://</w:t>
      </w:r>
      <w:r>
        <w:rPr>
          <w:color w:val="0000ff"/>
          <w:u w:val="single"/>
        </w:rPr>
        <w:t xml:space="preserve">moodle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znu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edu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ua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mod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resource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view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php</w:t>
      </w:r>
      <w:r>
        <w:rPr>
          <w:color w:val="0000ff"/>
          <w:u w:val="single"/>
          <w:lang w:val="ru-RU"/>
        </w:rPr>
        <w:t xml:space="preserve">?</w:t>
      </w:r>
      <w:r>
        <w:rPr>
          <w:color w:val="0000ff"/>
          <w:u w:val="single"/>
        </w:rPr>
        <w:t xml:space="preserve">id</w:t>
      </w:r>
      <w:r>
        <w:rPr>
          <w:color w:val="0000ff"/>
          <w:u w:val="single"/>
          <w:lang w:val="ru-RU"/>
        </w:rPr>
        <w:t xml:space="preserve">=103857</w:t>
      </w:r>
      <w:r>
        <w:rPr>
          <w:color w:val="0000ff"/>
          <w:u w:val="single"/>
        </w:rPr>
        <w:fldChar w:fldCharType="end"/>
      </w:r>
      <w:r>
        <w:rPr>
          <w:color w:val="0000ff"/>
          <w:spacing w:val="1"/>
          <w:lang w:val="ru-RU"/>
        </w:rPr>
        <w:t xml:space="preserve"> </w:t>
      </w:r>
      <w:r>
        <w:rPr>
          <w:lang w:val="ru-RU"/>
        </w:rPr>
        <w:t xml:space="preserve">Роботи,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у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яких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виявлено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ознаки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плагіату,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до</w:t>
      </w:r>
      <w:r>
        <w:rPr>
          <w:spacing w:val="15"/>
          <w:lang w:val="ru-RU"/>
        </w:rPr>
        <w:t xml:space="preserve"> </w:t>
      </w:r>
      <w:r>
        <w:rPr>
          <w:lang w:val="ru-RU"/>
        </w:rPr>
        <w:t xml:space="preserve">розгляду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приймаються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і</w:t>
      </w:r>
      <w:r>
        <w:rPr>
          <w:spacing w:val="21"/>
          <w:lang w:val="ru-RU"/>
        </w:rPr>
        <w:t xml:space="preserve"> </w:t>
      </w:r>
      <w:r>
        <w:rPr>
          <w:lang w:val="ru-RU"/>
        </w:rPr>
        <w:t xml:space="preserve">відхиляються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права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перескладання.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Якщо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ви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впевнені,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підпадають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зроблені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вами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запозичення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визначення</w:t>
      </w:r>
      <w:r>
        <w:rPr>
          <w:lang w:val="uk-UA"/>
        </w:rPr>
        <w:t xml:space="preserve"> 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плагіату,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будь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ласка, проконсультуйтеся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викладачем.</w:t>
      </w:r>
      <w:r>
        <w:rPr>
          <w:lang w:val="ru-RU"/>
        </w:rPr>
      </w:r>
      <w:r>
        <w:rPr>
          <w:lang w:val="ru-RU"/>
        </w:rPr>
      </w:r>
    </w:p>
    <w:p>
      <w:pPr>
        <w:pStyle w:val="1032"/>
        <w:pBdr/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1032"/>
        <w:pBdr/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1032"/>
        <w:pBdr/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1032"/>
        <w:pBdr/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994"/>
        <w:pBdr/>
        <w:spacing/>
        <w:ind/>
        <w:jc w:val="both"/>
        <w:rPr>
          <w:b/>
          <w:bCs/>
          <w:iCs/>
          <w:color w:val="000000"/>
          <w:lang w:val="uk-UA"/>
        </w:rPr>
      </w:pPr>
      <w:r>
        <w:rPr>
          <w:b/>
          <w:bCs/>
          <w:iCs/>
          <w:color w:val="000000"/>
          <w:lang w:val="uk-UA"/>
        </w:rPr>
        <w:t xml:space="preserve">Визнання результатів неформальної/інформальної освіти</w:t>
      </w:r>
      <w:r>
        <w:rPr>
          <w:b/>
          <w:bCs/>
          <w:iCs/>
          <w:color w:val="000000"/>
          <w:lang w:val="uk-UA"/>
        </w:rPr>
      </w:r>
      <w:r>
        <w:rPr>
          <w:b/>
          <w:bCs/>
          <w:iCs/>
          <w:color w:val="000000"/>
          <w:lang w:val="uk-UA"/>
        </w:rPr>
      </w:r>
    </w:p>
    <w:p>
      <w:pPr>
        <w:pStyle w:val="1032"/>
        <w:pBdr/>
        <w:tabs>
          <w:tab w:val="left" w:leader="none" w:pos="1485"/>
          <w:tab w:val="left" w:leader="none" w:pos="2615"/>
          <w:tab w:val="left" w:leader="none" w:pos="3052"/>
          <w:tab w:val="left" w:leader="none" w:pos="4415"/>
          <w:tab w:val="left" w:leader="none" w:pos="6340"/>
          <w:tab w:val="left" w:leader="none" w:pos="7862"/>
          <w:tab w:val="left" w:leader="none" w:pos="9417"/>
        </w:tabs>
        <w:spacing/>
        <w:ind w:right="102"/>
        <w:jc w:val="both"/>
        <w:rPr>
          <w:iCs/>
          <w:highlight w:val="none"/>
          <w:lang w:val="uk-UA"/>
        </w:rPr>
      </w:pPr>
      <w:r>
        <w:rPr>
          <w:lang w:val="ru-RU"/>
        </w:rPr>
        <w:t xml:space="preserve">В</w:t>
      </w:r>
      <w:r>
        <w:rPr>
          <w:lang w:val="ru-RU"/>
        </w:rPr>
        <w:t xml:space="preserve">рахування результатів</w:t>
      </w:r>
      <w:r>
        <w:rPr>
          <w:lang w:val="ru-RU"/>
        </w:rPr>
        <w:t xml:space="preserve">, отриманих здобувачем за рахунок неформальної/інформальної освіти</w:t>
      </w:r>
      <w:r>
        <w:rPr>
          <w:lang w:val="ru-RU"/>
        </w:rPr>
        <w:t xml:space="preserve"> здійснюється згідно з Положенням Запорізького національного університету</w:t>
      </w:r>
      <w:r>
        <w:rPr>
          <w:lang w:val="uk-UA"/>
        </w:rPr>
        <w:t xml:space="preserve"> про порядок визнання результатів навчання здобутих шляхом неформальної та/або інформальної освіти </w:t>
      </w:r>
      <w:hyperlink r:id="rId10" w:tooltip="https://sites.znu.edu.ua/navchalnyj_viddil/3647.ukr.html" w:history="1">
        <w:r>
          <w:rPr>
            <w:rStyle w:val="990"/>
            <w:lang w:val="uk-UA"/>
          </w:rPr>
          <w:t xml:space="preserve">https://sites.znu.edu.ua/navchalnyj_viddil/3647.ukr.html</w:t>
        </w:r>
        <w:r>
          <w:rPr>
            <w:rStyle w:val="990"/>
            <w:i/>
            <w:iCs/>
            <w:lang w:val="uk-UA"/>
          </w:rPr>
        </w:r>
        <w:r>
          <w:rPr>
            <w:rStyle w:val="990"/>
            <w:i/>
            <w:iCs/>
            <w:lang w:val="uk-UA"/>
          </w:rPr>
        </w:r>
      </w:hyperlink>
      <w:r>
        <w:rPr>
          <w:iCs/>
          <w:highlight w:val="none"/>
          <w:lang w:val="uk-UA"/>
        </w:rPr>
      </w:r>
      <w:r>
        <w:rPr>
          <w:iCs/>
          <w:highlight w:val="none"/>
          <w:lang w:val="uk-UA"/>
        </w:rPr>
      </w:r>
    </w:p>
    <w:p>
      <w:pPr>
        <w:pStyle w:val="994"/>
        <w:pBdr/>
        <w:spacing/>
        <w:ind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</w:r>
      <w:r>
        <w:rPr>
          <w:color w:val="000000"/>
          <w:sz w:val="28"/>
          <w:szCs w:val="28"/>
          <w:lang w:val="uk-UA"/>
        </w:rPr>
      </w:r>
      <w:r>
        <w:rPr>
          <w:color w:val="000000"/>
          <w:sz w:val="28"/>
          <w:szCs w:val="28"/>
          <w:lang w:val="uk-UA"/>
        </w:rPr>
      </w:r>
    </w:p>
    <w:p>
      <w:pPr>
        <w:pStyle w:val="994"/>
        <w:pBdr/>
        <w:spacing/>
        <w:ind/>
        <w:jc w:val="center"/>
        <w:rPr>
          <w:rFonts w:ascii="Times New Roman Полужирный" w:hAnsi="Times New Roman Полужирный"/>
          <w:b/>
          <w:bCs/>
          <w:caps/>
          <w:color w:val="000000"/>
          <w:sz w:val="28"/>
          <w:szCs w:val="28"/>
          <w:highlight w:val="none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  <w:t xml:space="preserve">Додаткова інформація</w:t>
      </w: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bCs/>
          <w:caps/>
          <w:color w:val="000000"/>
          <w:sz w:val="28"/>
          <w:szCs w:val="28"/>
          <w:highlight w:val="none"/>
          <w:lang w:val="uk-UA"/>
        </w:rPr>
      </w:r>
    </w:p>
    <w:p>
      <w:pPr>
        <w:pStyle w:val="994"/>
        <w:pBdr/>
        <w:spacing/>
        <w:ind/>
        <w:jc w:val="center"/>
        <w:rPr>
          <w:rFonts w:ascii="Times New Roman Полужирный" w:hAnsi="Times New Roman Полужирный"/>
          <w:b/>
          <w:bCs/>
          <w:caps/>
          <w:color w:val="000000"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highlight w:val="none"/>
          <w:lang w:val="uk-UA"/>
        </w:rPr>
      </w: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highlight w:val="none"/>
          <w:lang w:val="uk-UA"/>
        </w:rPr>
      </w:r>
      <w:r>
        <w:rPr>
          <w:rFonts w:ascii="Times New Roman Полужирный" w:hAnsi="Times New Roman Полужирный"/>
          <w:b/>
          <w:bCs/>
          <w:caps/>
          <w:color w:val="000000"/>
          <w:sz w:val="28"/>
          <w:szCs w:val="28"/>
          <w:lang w:val="uk-UA"/>
        </w:rPr>
      </w:r>
    </w:p>
    <w:p>
      <w:pPr>
        <w:pStyle w:val="994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ГРАФІК ОСВІТНЬОГО ПРОЦЕСУ 2024-2025 н. р. </w:t>
      </w:r>
      <w:r>
        <w:rPr>
          <w:color w:val="000000"/>
          <w:lang w:val="uk-UA"/>
        </w:rPr>
        <w:t xml:space="preserve">доступний за адресою: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"https://tinyurl.com/yckze4jd" </w:instrText>
      </w:r>
      <w:r>
        <w:rPr>
          <w:color w:val="000000"/>
          <w:lang w:val="uk-UA"/>
        </w:rPr>
        <w:fldChar w:fldCharType="separate"/>
      </w:r>
      <w:r>
        <w:rPr>
          <w:rStyle w:val="1012"/>
          <w:color w:val="000000"/>
          <w:lang w:val="uk-UA"/>
        </w:rPr>
        <w:t xml:space="preserve">https://tinyurl.com/yckze4jd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both"/>
        <w:rPr>
          <w:color w:val="ff0000"/>
          <w:lang w:val="uk-UA"/>
        </w:rPr>
      </w:pPr>
      <w:r>
        <w:rPr>
          <w:b/>
          <w:color w:val="000000"/>
          <w:lang w:val="uk-UA"/>
        </w:rPr>
        <w:t xml:space="preserve">НАВЧАЛЬНИЙ ПРОЦЕС ТА ЗАБЕЗПЕЧЕННЯ ЯКОСТІ ОСВІТИ. </w:t>
      </w:r>
      <w:r>
        <w:rPr>
          <w:color w:val="000000"/>
          <w:lang w:val="uk-UA"/>
        </w:rPr>
        <w:t xml:space="preserve">Перевірка набутих студентами знань, навичок та вмінь (</w:t>
      </w:r>
      <w:r>
        <w:rPr>
          <w:color w:val="000000"/>
          <w:lang w:val="uk-UA"/>
        </w:rPr>
        <w:t xml:space="preserve">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lang w:val="uk-UA"/>
        </w:rPr>
        <w:t xml:space="preserve">: </w:t>
      </w:r>
      <w:r>
        <w:rPr>
          <w:lang w:val="uk-UA"/>
        </w:rPr>
        <w:fldChar w:fldCharType="begin"/>
      </w:r>
      <w:r>
        <w:rPr>
          <w:lang w:val="uk-UA"/>
        </w:rPr>
        <w:instrText xml:space="preserve"> HYPERLINK "https://tinyurl.com/y9tve4lk" </w:instrText>
      </w:r>
      <w:r>
        <w:rPr>
          <w:lang w:val="uk-UA"/>
        </w:rPr>
        <w:fldChar w:fldCharType="separate"/>
      </w:r>
      <w:r>
        <w:rPr>
          <w:rStyle w:val="1012"/>
          <w:bCs/>
          <w:shd w:val="clear" w:color="auto" w:fill="ffffff"/>
          <w:lang w:val="uk-UA"/>
        </w:rPr>
        <w:t xml:space="preserve">https://tinyurl.com/y9tve4lk</w:t>
      </w:r>
      <w:r>
        <w:rPr>
          <w:lang w:val="uk-UA"/>
        </w:rPr>
        <w:fldChar w:fldCharType="end"/>
      </w:r>
      <w:r>
        <w:rPr>
          <w:bCs/>
          <w:shd w:val="clear" w:color="auto" w:fill="ffffff"/>
          <w:lang w:val="uk-UA"/>
        </w:rPr>
        <w:t xml:space="preserve">.</w:t>
      </w:r>
      <w:r>
        <w:rPr>
          <w:color w:val="ff0000"/>
          <w:lang w:val="uk-UA"/>
        </w:rPr>
      </w:r>
      <w:r>
        <w:rPr>
          <w:color w:val="ff0000"/>
          <w:lang w:val="uk-UA"/>
        </w:rPr>
      </w:r>
    </w:p>
    <w:p>
      <w:pPr>
        <w:pStyle w:val="994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94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ПОВТОРНЕ ВИВЧЕННЯ ДИСЦИПЛІН, ВІДРАХУВАННЯ. </w:t>
      </w:r>
      <w:r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</w:t>
      </w:r>
      <w:r>
        <w:rPr>
          <w:color w:val="000000"/>
          <w:lang w:val="uk-UA"/>
        </w:rPr>
        <w:t xml:space="preserve">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"https://tinyurl.com/y9pkmmp5" </w:instrText>
      </w:r>
      <w:r>
        <w:rPr>
          <w:color w:val="000000"/>
          <w:lang w:val="uk-UA"/>
        </w:rPr>
        <w:fldChar w:fldCharType="separate"/>
      </w:r>
      <w:r>
        <w:rPr>
          <w:rStyle w:val="1012"/>
          <w:color w:val="000000"/>
          <w:lang w:val="uk-UA"/>
        </w:rPr>
        <w:t xml:space="preserve">https://tinyurl.com/y9pkmmp5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"https://tinyurl.com/ycds57la" </w:instrText>
      </w:r>
      <w:r>
        <w:rPr>
          <w:color w:val="000000"/>
          <w:lang w:val="uk-UA"/>
        </w:rPr>
        <w:fldChar w:fldCharType="separate"/>
      </w:r>
      <w:r>
        <w:rPr>
          <w:rStyle w:val="1012"/>
          <w:color w:val="000000"/>
          <w:lang w:val="uk-UA"/>
        </w:rPr>
        <w:t xml:space="preserve">https://tinyurl.com/ycds57la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94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94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ВИРІШЕННЯ КОНФЛІКТІВ. </w:t>
      </w:r>
      <w:r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</w:t>
      </w:r>
      <w:r>
        <w:rPr>
          <w:color w:val="000000"/>
          <w:lang w:val="uk-UA"/>
        </w:rPr>
        <w:t xml:space="preserve">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"https://tinyurl.com/57wha734" </w:instrText>
      </w:r>
      <w:r>
        <w:rPr>
          <w:color w:val="000000"/>
          <w:lang w:val="uk-UA"/>
        </w:rPr>
        <w:fldChar w:fldCharType="separate"/>
      </w:r>
      <w:r>
        <w:rPr>
          <w:rStyle w:val="1012"/>
          <w:color w:val="000000"/>
          <w:lang w:val="uk-UA"/>
        </w:rPr>
        <w:t xml:space="preserve">https://tinyurl.com/57wha734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Конфліктні ситуації, що вини</w:t>
      </w:r>
      <w:r>
        <w:rPr>
          <w:color w:val="000000"/>
          <w:lang w:val="uk-UA"/>
        </w:rPr>
        <w:t xml:space="preserve">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"https://tinyurl.com/yd6bq6p9" </w:instrText>
      </w:r>
      <w:r>
        <w:rPr>
          <w:color w:val="000000"/>
          <w:lang w:val="uk-UA"/>
        </w:rPr>
        <w:fldChar w:fldCharType="separate"/>
      </w:r>
      <w:r>
        <w:rPr>
          <w:rStyle w:val="1012"/>
          <w:color w:val="000000"/>
          <w:lang w:val="uk-UA"/>
        </w:rPr>
        <w:t xml:space="preserve">https://tinyurl.com/yd6bq6p9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; </w:t>
      </w:r>
      <w:r>
        <w:rPr>
          <w:iCs/>
          <w:color w:val="000000"/>
          <w:lang w:val="uk-UA"/>
        </w:rPr>
        <w:t xml:space="preserve">Положення про призначення та виплату соціальних стипендій у ЗНУ</w:t>
      </w:r>
      <w:r>
        <w:rPr>
          <w:color w:val="000000"/>
          <w:lang w:val="uk-UA"/>
        </w:rPr>
        <w:t xml:space="preserve">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"https://tinyurl.com/y9r5dpwh" </w:instrText>
      </w:r>
      <w:r>
        <w:rPr>
          <w:color w:val="000000"/>
          <w:lang w:val="uk-UA"/>
        </w:rPr>
        <w:fldChar w:fldCharType="separate"/>
      </w:r>
      <w:r>
        <w:rPr>
          <w:rStyle w:val="1012"/>
          <w:color w:val="000000"/>
          <w:lang w:val="uk-UA"/>
        </w:rPr>
        <w:t xml:space="preserve">https://tinyurl.com/y9r5dpwh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94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ПСИХОЛОГІЧНА ДОПОМОГА. </w:t>
      </w:r>
      <w:r>
        <w:rPr>
          <w:color w:val="000000"/>
          <w:lang w:val="uk-UA"/>
        </w:rPr>
        <w:t xml:space="preserve">Телефон довіри практичного психолога </w:t>
      </w:r>
      <w:r>
        <w:rPr>
          <w:b/>
          <w:color w:val="000000"/>
          <w:lang w:val="uk-UA"/>
        </w:rPr>
        <w:t xml:space="preserve">Марті Ірини Вадимівни</w:t>
      </w:r>
      <w:r>
        <w:rPr>
          <w:color w:val="000000"/>
          <w:lang w:val="uk-UA"/>
        </w:rPr>
        <w:t xml:space="preserve"> (061) 228-15-84, (099) 253-78-73 (щоденно з 9 до 21).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94"/>
        <w:pBdr/>
        <w:spacing/>
        <w:ind/>
        <w:jc w:val="both"/>
        <w:rPr>
          <w:rFonts w:eastAsia="Times New Roman"/>
          <w:b/>
          <w:bCs/>
          <w:color w:val="000000"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</w:r>
      <w:r>
        <w:rPr>
          <w:rFonts w:eastAsia="Times New Roman"/>
          <w:b/>
          <w:bCs/>
          <w:color w:val="000000"/>
          <w:lang w:val="uk-UA" w:eastAsia="uk-UA"/>
        </w:rPr>
      </w:r>
      <w:r>
        <w:rPr>
          <w:rFonts w:eastAsia="Times New Roman"/>
          <w:b/>
          <w:bCs/>
          <w:color w:val="000000"/>
          <w:lang w:val="uk-UA" w:eastAsia="uk-UA"/>
        </w:rPr>
      </w:r>
    </w:p>
    <w:p>
      <w:pPr>
        <w:pStyle w:val="994"/>
        <w:pBdr/>
        <w:spacing/>
        <w:ind/>
        <w:jc w:val="both"/>
        <w:rPr>
          <w:rFonts w:eastAsia="Times New Roman"/>
          <w:b/>
          <w:bCs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  <w:t xml:space="preserve">УПОВНОВАЖЕНА ОСОБА З ПИТАНЬ ЗАПОБІГАННЯ ТА ВИЯВЛЕННЯ КОРУПЦІЇ</w:t>
      </w:r>
      <w:r>
        <w:rPr>
          <w:rFonts w:eastAsia="Times New Roman"/>
          <w:color w:val="000000"/>
          <w:lang w:val="uk-UA" w:eastAsia="uk-UA"/>
        </w:rPr>
        <w:t xml:space="preserve"> Запорізького національного університету</w:t>
      </w:r>
      <w:r>
        <w:rPr>
          <w:rFonts w:eastAsia="Times New Roman"/>
          <w:lang w:val="uk-UA" w:eastAsia="uk-UA"/>
        </w:rPr>
        <w:t xml:space="preserve">: </w:t>
      </w:r>
      <w:r>
        <w:rPr>
          <w:rFonts w:eastAsia="Times New Roman"/>
          <w:b/>
          <w:bCs/>
          <w:lang w:val="uk-UA" w:eastAsia="uk-UA"/>
        </w:rPr>
        <w:t xml:space="preserve">Банах Віктор Аркадійович</w:t>
      </w:r>
      <w:r>
        <w:rPr>
          <w:rFonts w:eastAsia="Times New Roman"/>
          <w:b/>
          <w:bCs/>
          <w:lang w:val="uk-UA" w:eastAsia="uk-UA"/>
        </w:rPr>
      </w:r>
      <w:r>
        <w:rPr>
          <w:rFonts w:eastAsia="Times New Roman"/>
          <w:b/>
          <w:bCs/>
          <w:lang w:val="uk-UA" w:eastAsia="uk-UA"/>
        </w:rPr>
      </w:r>
    </w:p>
    <w:p>
      <w:pPr>
        <w:pStyle w:val="994"/>
        <w:pBdr/>
        <w:spacing/>
        <w:ind/>
        <w:jc w:val="both"/>
        <w:rPr>
          <w:rFonts w:eastAsia="Times New Roman"/>
          <w:color w:val="000000"/>
          <w:lang w:val="uk-UA" w:eastAsia="uk-UA"/>
        </w:rPr>
      </w:pPr>
      <w:r>
        <w:rPr>
          <w:rFonts w:eastAsia="Times New Roman"/>
          <w:color w:val="000000"/>
          <w:lang w:val="uk-UA" w:eastAsia="uk-UA"/>
        </w:rPr>
      </w:r>
      <w:r>
        <w:rPr>
          <w:rFonts w:eastAsia="Times New Roman"/>
          <w:color w:val="000000"/>
          <w:lang w:val="uk-UA" w:eastAsia="uk-UA"/>
        </w:rPr>
      </w:r>
      <w:r>
        <w:rPr>
          <w:rFonts w:eastAsia="Times New Roman"/>
          <w:color w:val="000000"/>
          <w:lang w:val="uk-UA" w:eastAsia="uk-UA"/>
        </w:rPr>
      </w:r>
    </w:p>
    <w:p>
      <w:pPr>
        <w:pStyle w:val="994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 РІВНІ МОЖЛИВОСТІ ТА ІНКЛЮЗИВНЕ ОСВІТНЄ СЕРЕДОВИЩЕ. </w:t>
      </w:r>
      <w:r>
        <w:rPr>
          <w:color w:val="00000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</w:t>
      </w:r>
      <w:r>
        <w:rPr>
          <w:color w:val="000000"/>
          <w:lang w:val="uk-UA"/>
        </w:rPr>
        <w:t xml:space="preserve">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"https://tinyurl.com/ydhcsagx" </w:instrText>
      </w:r>
      <w:r>
        <w:rPr>
          <w:color w:val="000000"/>
          <w:lang w:val="uk-UA"/>
        </w:rPr>
        <w:fldChar w:fldCharType="separate"/>
      </w:r>
      <w:r>
        <w:rPr>
          <w:rStyle w:val="1012"/>
          <w:color w:val="000000"/>
          <w:lang w:val="uk-UA"/>
        </w:rPr>
        <w:t xml:space="preserve">https://tinyurl.com/ydhcsagx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94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РЕСУРСИ ДЛЯ НАВЧАННЯ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94"/>
        <w:pBdr/>
        <w:spacing/>
        <w:ind/>
        <w:jc w:val="both"/>
        <w:rPr>
          <w:color w:val="000000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 xml:space="preserve">Наукова бібліотека</w:t>
      </w:r>
      <w:r>
        <w:rPr>
          <w:color w:val="000000"/>
          <w:lang w:val="uk-UA"/>
        </w:rPr>
        <w:t xml:space="preserve">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"http://library.znu.edu.ua" </w:instrText>
      </w:r>
      <w:r>
        <w:rPr>
          <w:color w:val="000000"/>
          <w:lang w:val="uk-UA"/>
        </w:rPr>
        <w:fldChar w:fldCharType="separate"/>
      </w:r>
      <w:r>
        <w:rPr>
          <w:rStyle w:val="1012"/>
          <w:color w:val="000000"/>
          <w:lang w:val="uk-UA"/>
        </w:rPr>
        <w:t xml:space="preserve">http://library.znu.edu.ua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Графік роботи абонементів: понеділок-п`ятниця з 08.00 до 16.00; вихідні дні: субота і неділя.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sectPr>
      <w:footnotePr/>
      <w:endnotePr/>
      <w:type w:val="nextPage"/>
      <w:pgSz w:h="16838" w:orient="portrait" w:w="11906"/>
      <w:pgMar w:top="1134" w:right="567" w:bottom="1134" w:left="1134" w:header="720" w:footer="720" w:gutter="0"/>
      <w:cols w:num="1" w:sep="0" w:space="720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</w:font>
  <w:font w:name="Lohit Devanagari">
    <w:panose1 w:val="020B0600000000000000"/>
  </w:font>
  <w:font w:name="Wingdings">
    <w:panose1 w:val="05010000000000000000"/>
  </w:font>
  <w:font w:name="Liberation Sans">
    <w:panose1 w:val="020B0604020202020204"/>
  </w:font>
  <w:font w:name="Segoe UI">
    <w:panose1 w:val="020B0504020202020204"/>
  </w:font>
  <w:font w:name="Times New Roman Полужирный">
    <w:panose1 w:val="02020603050405020304"/>
  </w:font>
  <w:font w:name="Symbol">
    <w:panose1 w:val="05010000000000000000"/>
  </w:font>
  <w:font w:name="Times New Roman">
    <w:panose1 w:val="02020603050405020304"/>
  </w:font>
  <w:font w:name="MS Gothic">
    <w:panose1 w:val="020B06060303040B0204"/>
  </w:font>
  <w:font w:name="Calibri">
    <w:panose1 w:val="020F0502020204030204"/>
  </w:font>
  <w:font w:name="Times">
    <w:panose1 w:val="02020603050405020304"/>
  </w:font>
  <w:font w:name="Noto Sans CJK SC">
    <w:panose1 w:val="020B0500000000000000"/>
  </w:font>
  <w:font w:name="MS Mincho">
    <w:panose1 w:val="0202060305040509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41"/>
      <w:pBdr/>
      <w:tabs>
        <w:tab w:val="clear" w:leader="none" w:pos="9360"/>
        <w:tab w:val="right" w:leader="none" w:pos="10206"/>
      </w:tabs>
      <w:spacing/>
      <w:ind w:hanging="142"/>
      <w:rPr>
        <w:caps/>
        <w:lang w:val="uk-UA"/>
      </w:rPr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524288" behindDoc="1" locked="0" layoutInCell="1" allowOverlap="1">
              <wp:simplePos x="0" y="0"/>
              <wp:positionH relativeFrom="column">
                <wp:posOffset>5407025</wp:posOffset>
              </wp:positionH>
              <wp:positionV relativeFrom="paragraph">
                <wp:posOffset>-414654</wp:posOffset>
              </wp:positionV>
              <wp:extent cx="812165" cy="889000"/>
              <wp:effectExtent l="0" t="0" r="0" b="0"/>
              <wp:wrapNone/>
              <wp:docPr id="1" name="_x0000_s2053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/>
                      <pic:cNvPicPr/>
                      <pic:nvPr/>
                    </pic:nvPicPr>
                    <pic:blipFill>
                      <a:blip r:embed="rId1"/>
                      <a:srcRect l="3989" t="0" r="73621" b="79276"/>
                      <a:stretch/>
                    </pic:blipFill>
                    <pic:spPr bwMode="auto">
                      <a:xfrm>
                        <a:off x="0" y="0"/>
                        <a:ext cx="812165" cy="889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524288;o:allowoverlap:true;o:allowincell:true;mso-position-horizontal-relative:text;margin-left:425.75pt;mso-position-horizontal:absolute;mso-position-vertical-relative:text;margin-top:-32.65pt;mso-position-vertical:absolute;width:63.95pt;height:70.00pt;mso-wrap-distance-left:9.00pt;mso-wrap-distance-top:0.00pt;mso-wrap-distance-right:9.00pt;mso-wrap-distance-bottom:0.00pt;z-index:1;" stroked="f">
              <v:imagedata r:id="rId1" o:title=""/>
              <o:lock v:ext="edit" rotation="t"/>
            </v:shape>
          </w:pict>
        </mc:Fallback>
      </mc:AlternateContent>
    </w:r>
    <w:r>
      <w:rPr>
        <w:caps/>
        <w:lang w:val="uk-UA"/>
      </w:rPr>
      <w:t xml:space="preserve">                                        </w:t>
    </w:r>
    <w:r>
      <w:rPr>
        <w:caps/>
        <w:lang w:val="uk-UA"/>
      </w:rPr>
      <w:t xml:space="preserve">Запорізький національний університет</w:t>
    </w:r>
    <w:r>
      <w:rPr>
        <w:caps/>
        <w:lang w:val="uk-UA"/>
      </w:rPr>
      <w:t xml:space="preserve">       </w:t>
    </w:r>
    <w:r>
      <w:rPr>
        <w:caps/>
        <w:lang w:val="uk-UA"/>
      </w:rPr>
    </w:r>
    <w:r>
      <w:rPr>
        <w:caps/>
        <w:lang w:val="uk-UA"/>
      </w:rPr>
    </w:r>
  </w:p>
  <w:p>
    <w:pPr>
      <w:pStyle w:val="1041"/>
      <w:pBdr/>
      <w:spacing/>
      <w:ind/>
      <w:jc w:val="center"/>
      <w:rPr>
        <w:lang w:val="uk-UA"/>
      </w:rPr>
    </w:pPr>
    <w:r>
      <w:rPr>
        <w:lang w:val="uk-UA"/>
      </w:rPr>
      <w:t xml:space="preserve">Силабус навчальної дисципліни</w:t>
    </w:r>
    <w:r>
      <w:rPr>
        <w:lang w:val="uk-UA"/>
      </w:rPr>
      <w:t xml:space="preserve">            </w:t>
    </w:r>
    <w:r>
      <w:rPr>
        <w:lang w:val="uk-UA"/>
      </w:rPr>
    </w:r>
    <w:r>
      <w:rPr>
        <w:lang w:val="uk-UA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95"/>
      <w:rPr/>
      <w:start w:val="1"/>
      <w:suff w:val="nothing"/>
    </w:lvl>
    <w:lvl w:ilvl="1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96"/>
      <w:rPr/>
      <w:start w:val="1"/>
      <w:suff w:val="nothing"/>
    </w:lvl>
    <w:lvl w:ilvl="2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97"/>
      <w:rPr/>
      <w:start w:val="1"/>
      <w:suff w:val="nothing"/>
    </w:lvl>
    <w:lvl w:ilvl="3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98"/>
      <w:rPr/>
      <w:start w:val="1"/>
      <w:suff w:val="nothing"/>
    </w:lvl>
    <w:lvl w:ilvl="4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99"/>
      <w:rPr/>
      <w:start w:val="1"/>
      <w:suff w:val="nothing"/>
    </w:lvl>
    <w:lvl w:ilvl="5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1000"/>
      <w:rPr/>
      <w:start w:val="1"/>
      <w:suff w:val="nothing"/>
    </w:lvl>
    <w:lvl w:ilvl="6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7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8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</w:abstractNum>
  <w:abstractNum w:abstractNumId="1"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>
        <w:spacing w:val="-13"/>
        <w:sz w:val="28"/>
        <w:szCs w:val="24"/>
        <w:lang w:val="uk-UA"/>
      </w:rPr>
      <w:start w:val="1"/>
      <w:suff w:val="tab"/>
    </w:lvl>
    <w:lvl w:ilvl="1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</w:abstractNum>
  <w:abstractNum w:abstractNumId="2">
    <w:lvl w:ilvl="0">
      <w:isLgl w:val="false"/>
      <w:lvlJc w:val="left"/>
      <w:lvlText w:val="%1."/>
      <w:numFmt w:val="decimal"/>
      <w:pPr>
        <w:pBdr/>
        <w:spacing/>
        <w:ind w:hanging="360" w:left="121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93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65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37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09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1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53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25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972"/>
      </w:pPr>
      <w:rPr/>
      <w:start w:val="1"/>
      <w:suff w:val="tab"/>
    </w:lvl>
  </w:abstractNum>
  <w:abstractNum w:abstractNumId="3">
    <w:lvl w:ilvl="0">
      <w:isLgl w:val="false"/>
      <w:lvlJc w:val="left"/>
      <w:lvlText w:val="%1."/>
      <w:numFmt w:val="decimal"/>
      <w:pPr>
        <w:pBdr/>
        <w:spacing/>
        <w:ind w:hanging="360" w:left="127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99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71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43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15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7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59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31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032"/>
      </w:pPr>
      <w:rPr/>
      <w:start w:val="1"/>
      <w:suff w:val="tab"/>
    </w:lvl>
  </w:abstractNum>
  <w:abstractNum w:abstractNumId="4">
    <w:lvl w:ilvl="0">
      <w:isLgl w:val="false"/>
      <w:lvlJc w:val="left"/>
      <w:lvlText w:val="%1."/>
      <w:numFmt w:val="decimal"/>
      <w:pPr>
        <w:pBdr/>
        <w:spacing/>
        <w:ind w:hanging="360" w:left="1287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007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727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447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167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87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607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327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047"/>
      </w:pPr>
      <w:rPr/>
      <w:start w:val="1"/>
      <w:suff w:val="tab"/>
    </w:lvl>
  </w:abstractNum>
  <w:abstractNum w:abstractNumId="5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6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7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8">
    <w:lvl w:ilvl="0">
      <w:isLgl w:val="false"/>
      <w:lvlJc w:val="left"/>
      <w:lvlText w:val="%1."/>
      <w:numFmt w:val="decimal"/>
      <w:pPr>
        <w:pBdr/>
        <w:spacing/>
        <w:ind w:hanging="360" w:left="927"/>
      </w:pPr>
      <w:rPr/>
      <w:start w:val="7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9">
    <w:lvl w:ilvl="0">
      <w:isLgl w:val="false"/>
      <w:lvlJc w:val="left"/>
      <w:lvlText w:val="%1)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0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2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13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4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5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6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7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8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9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20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2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3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4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5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6"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27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8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29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30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3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32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33">
    <w:lvl w:ilvl="0">
      <w:isLgl w:val="false"/>
      <w:lvlJc w:val="left"/>
      <w:lvlText w:val="%1."/>
      <w:numFmt w:val="decimal"/>
      <w:pPr>
        <w:pBdr/>
        <w:spacing/>
        <w:ind w:hanging="360" w:left="99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1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43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15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87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59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1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03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752"/>
      </w:pPr>
      <w:rPr/>
      <w:start w:val="1"/>
      <w:suff w:val="tab"/>
    </w:lvl>
  </w:abstractNum>
  <w:abstractNum w:abstractNumId="34"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35"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36">
    <w:lvl w:ilvl="0">
      <w:isLgl w:val="false"/>
      <w:lvlJc w:val="left"/>
      <w:lvlText w:val="%1."/>
      <w:numFmt w:val="decimal"/>
      <w:pPr>
        <w:pBdr/>
        <w:spacing/>
        <w:ind w:hanging="360" w:left="99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1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43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15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87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59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1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03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752"/>
      </w:pPr>
      <w:rPr/>
      <w:start w:val="1"/>
      <w:suff w:val="tab"/>
    </w:lvl>
  </w:abstractNum>
  <w:abstractNum w:abstractNumId="37">
    <w:lvl w:ilvl="0">
      <w:isLgl w:val="false"/>
      <w:lvlJc w:val="left"/>
      <w:lvlText w:val="%1."/>
      <w:numFmt w:val="decimal"/>
      <w:pPr>
        <w:pBdr/>
        <w:spacing/>
        <w:ind w:hanging="360" w:left="99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1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43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15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87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59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1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03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752"/>
      </w:pPr>
      <w:rPr/>
      <w:start w:val="1"/>
      <w:suff w:val="tab"/>
    </w:lvl>
  </w:abstractNum>
  <w:abstractNum w:abstractNumId="38">
    <w:lvl w:ilvl="0">
      <w:isLgl w:val="false"/>
      <w:lvlJc w:val="left"/>
      <w:lvlText w:val="%1."/>
      <w:numFmt w:val="decimal"/>
      <w:pPr>
        <w:pBdr/>
        <w:spacing/>
        <w:ind w:hanging="360" w:left="99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1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43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15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87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59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1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03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752"/>
      </w:pPr>
      <w:rPr/>
      <w:start w:val="1"/>
      <w:suff w:val="tab"/>
    </w:lvl>
  </w:abstractNum>
  <w:abstractNum w:abstractNumId="39">
    <w:lvl w:ilvl="0">
      <w:isLgl w:val="false"/>
      <w:lvlJc w:val="left"/>
      <w:lvlText w:val="%1."/>
      <w:numFmt w:val="decimal"/>
      <w:pPr>
        <w:pBdr/>
        <w:spacing/>
        <w:ind w:hanging="360" w:left="99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1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43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15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87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59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1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03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752"/>
      </w:pPr>
      <w:rPr/>
      <w:start w:val="1"/>
      <w:suff w:val="tab"/>
    </w:lvl>
  </w:abstractNum>
  <w:abstractNum w:abstractNumId="40"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41"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42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43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44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45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46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47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48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49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50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5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52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53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54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55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56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57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4"/>
  </w:num>
  <w:num w:numId="9">
    <w:abstractNumId w:val="10"/>
  </w:num>
  <w:num w:numId="10">
    <w:abstractNumId w:val="2"/>
  </w:num>
  <w:num w:numId="11">
    <w:abstractNumId w:val="7"/>
  </w:num>
  <w:num w:numId="12">
    <w:abstractNumId w:val="3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 w:numId="17">
    <w:abstractNumId w:val="14"/>
  </w:num>
  <w:num w:numId="18">
    <w:abstractNumId w:val="15"/>
  </w:num>
  <w:num w:numId="19">
    <w:abstractNumId w:val="16"/>
  </w:num>
  <w:num w:numId="20">
    <w:abstractNumId w:val="17"/>
  </w:num>
  <w:num w:numId="21">
    <w:abstractNumId w:val="18"/>
  </w:num>
  <w:num w:numId="22">
    <w:abstractNumId w:val="19"/>
  </w:num>
  <w:num w:numId="23">
    <w:abstractNumId w:val="20"/>
  </w:num>
  <w:num w:numId="24">
    <w:abstractNumId w:val="21"/>
  </w:num>
  <w:num w:numId="25">
    <w:abstractNumId w:val="22"/>
  </w:num>
  <w:num w:numId="26">
    <w:abstractNumId w:val="23"/>
  </w:num>
  <w:num w:numId="27">
    <w:abstractNumId w:val="24"/>
  </w:num>
  <w:num w:numId="28">
    <w:abstractNumId w:val="25"/>
  </w:num>
  <w:num w:numId="29">
    <w:abstractNumId w:val="26"/>
  </w:num>
  <w:num w:numId="30">
    <w:abstractNumId w:val="27"/>
  </w:num>
  <w:num w:numId="31">
    <w:abstractNumId w:val="28"/>
  </w:num>
  <w:num w:numId="32">
    <w:abstractNumId w:val="29"/>
  </w:num>
  <w:num w:numId="33">
    <w:abstractNumId w:val="30"/>
  </w:num>
  <w:num w:numId="34">
    <w:abstractNumId w:val="31"/>
  </w:num>
  <w:num w:numId="35">
    <w:abstractNumId w:val="32"/>
  </w:num>
  <w:num w:numId="36">
    <w:abstractNumId w:val="33"/>
  </w:num>
  <w:num w:numId="37">
    <w:abstractNumId w:val="34"/>
  </w:num>
  <w:num w:numId="38">
    <w:abstractNumId w:val="35"/>
  </w:num>
  <w:num w:numId="39">
    <w:abstractNumId w:val="36"/>
  </w:num>
  <w:num w:numId="40">
    <w:abstractNumId w:val="37"/>
  </w:num>
  <w:num w:numId="41">
    <w:abstractNumId w:val="38"/>
  </w:num>
  <w:num w:numId="42">
    <w:abstractNumId w:val="39"/>
  </w:num>
  <w:num w:numId="43">
    <w:abstractNumId w:val="40"/>
  </w:num>
  <w:num w:numId="44">
    <w:abstractNumId w:val="41"/>
  </w:num>
  <w:num w:numId="45">
    <w:abstractNumId w:val="42"/>
  </w:num>
  <w:num w:numId="46">
    <w:abstractNumId w:val="43"/>
  </w:num>
  <w:num w:numId="47">
    <w:abstractNumId w:val="44"/>
  </w:num>
  <w:num w:numId="48">
    <w:abstractNumId w:val="45"/>
  </w:num>
  <w:num w:numId="49">
    <w:abstractNumId w:val="46"/>
  </w:num>
  <w:num w:numId="50">
    <w:abstractNumId w:val="47"/>
  </w:num>
  <w:num w:numId="51">
    <w:abstractNumId w:val="48"/>
  </w:num>
  <w:num w:numId="52">
    <w:abstractNumId w:val="49"/>
  </w:num>
  <w:num w:numId="53">
    <w:abstractNumId w:val="50"/>
  </w:num>
  <w:num w:numId="54">
    <w:abstractNumId w:val="51"/>
  </w:num>
  <w:num w:numId="55">
    <w:abstractNumId w:val="52"/>
  </w:num>
  <w:num w:numId="56">
    <w:abstractNumId w:val="53"/>
  </w:num>
  <w:num w:numId="57">
    <w:abstractNumId w:val="54"/>
  </w:num>
  <w:num w:numId="58">
    <w:abstractNumId w:val="55"/>
  </w:num>
  <w:num w:numId="59">
    <w:abstractNumId w:val="56"/>
  </w:num>
  <w:num w:numId="60">
    <w:abstractNumId w:val="5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 w:val="true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17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Table Grid"/>
    <w:basedOn w:val="817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Table Grid Light"/>
    <w:basedOn w:val="817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Plain Table 1"/>
    <w:basedOn w:val="817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Plain Table 2"/>
    <w:basedOn w:val="817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Plain Table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Plain Table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Plain Table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1 Light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1 Light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1 Light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1 Light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1 Light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1 Light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1 Light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2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2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2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2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2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2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3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3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3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3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3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3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4"/>
    <w:basedOn w:val="81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4 - Accent 1"/>
    <w:basedOn w:val="81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4 - Accent 2"/>
    <w:basedOn w:val="81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4 - Accent 3"/>
    <w:basedOn w:val="81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4 - Accent 4"/>
    <w:basedOn w:val="81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4 - Accent 5"/>
    <w:basedOn w:val="81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4 - Accent 6"/>
    <w:basedOn w:val="81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5 Dark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5 Dark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5 Dark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5 Dark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5 Dark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5 Dark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5 Dark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6 Colorful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6 Colorful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6 Colorful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Grid Table 6 Colorful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Grid Table 6 Colorful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Grid Table 6 Colorful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Grid Table 6 Colorful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Grid Table 7 Colorful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Grid Table 7 Colorful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Grid Table 7 Colorful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Grid Table 7 Colorful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Grid Table 7 Colorful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Grid Table 7 Colorful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Grid Table 7 Colorful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1 Light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1 Light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1 Light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1 Light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1 Light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1 Light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1 Light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2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2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2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2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2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2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3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3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3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3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3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3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4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4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4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4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4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4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5 Dark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5 Dark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5 Dark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5 Dark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5 Dark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5 Dark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5 Dark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6 Colorful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6 Colorful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6 Colorful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st Table 6 Colorful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st Table 6 Colorful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st Table 6 Colorful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st Table 6 Colorful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st Table 7 Colorful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st Table 7 Colorful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st Table 7 Colorful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List Table 7 Colorful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List Table 7 Colorful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List Table 7 Colorful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List Table 7 Colorful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Lined - Accent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Lined - Accent 1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Lined - Accent 2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Lined - Accent 3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Lined - Accent 4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Lined - Accent 5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Lined - Accent 6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Bordered &amp; Lined - Accent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Bordered &amp; Lined - Accent 1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Bordered &amp; Lined - Accent 2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3">
    <w:name w:val="Bordered &amp; Lined - Accent 3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4">
    <w:name w:val="Bordered &amp; Lined - Accent 4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5">
    <w:name w:val="Bordered &amp; Lined - Accent 5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6">
    <w:name w:val="Bordered &amp; Lined - Accent 6"/>
    <w:basedOn w:val="81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7">
    <w:name w:val="Bordered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8">
    <w:name w:val="Bordered - Accent 1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9">
    <w:name w:val="Bordered - Accent 2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0">
    <w:name w:val="Bordered - Accent 3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1">
    <w:name w:val="Bordered - Accent 4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2">
    <w:name w:val="Bordered - Accent 5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3">
    <w:name w:val="Bordered - Accent 6"/>
    <w:basedOn w:val="81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44">
    <w:name w:val="Heading 1"/>
    <w:basedOn w:val="994"/>
    <w:next w:val="994"/>
    <w:link w:val="954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45">
    <w:name w:val="Heading 2"/>
    <w:basedOn w:val="994"/>
    <w:next w:val="994"/>
    <w:link w:val="955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46">
    <w:name w:val="Heading 3"/>
    <w:basedOn w:val="994"/>
    <w:next w:val="994"/>
    <w:link w:val="956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947">
    <w:name w:val="Heading 4"/>
    <w:basedOn w:val="994"/>
    <w:next w:val="994"/>
    <w:link w:val="957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48">
    <w:name w:val="Heading 6"/>
    <w:basedOn w:val="994"/>
    <w:next w:val="994"/>
    <w:link w:val="959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49">
    <w:name w:val="Heading 7"/>
    <w:basedOn w:val="994"/>
    <w:next w:val="994"/>
    <w:link w:val="960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50">
    <w:name w:val="Heading 8"/>
    <w:basedOn w:val="994"/>
    <w:next w:val="994"/>
    <w:link w:val="961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51">
    <w:name w:val="Heading 9"/>
    <w:basedOn w:val="994"/>
    <w:next w:val="994"/>
    <w:link w:val="962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52" w:default="1">
    <w:name w:val="Default Paragraph Font"/>
    <w:uiPriority w:val="1"/>
    <w:semiHidden/>
    <w:unhideWhenUsed/>
    <w:pPr>
      <w:pBdr/>
      <w:spacing/>
      <w:ind/>
    </w:pPr>
  </w:style>
  <w:style w:type="numbering" w:styleId="953" w:default="1">
    <w:name w:val="No List"/>
    <w:uiPriority w:val="99"/>
    <w:semiHidden/>
    <w:unhideWhenUsed/>
    <w:pPr>
      <w:pBdr/>
      <w:spacing/>
      <w:ind/>
    </w:pPr>
  </w:style>
  <w:style w:type="character" w:styleId="954">
    <w:name w:val="Heading 1 Char"/>
    <w:basedOn w:val="952"/>
    <w:link w:val="94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55">
    <w:name w:val="Heading 2 Char"/>
    <w:basedOn w:val="952"/>
    <w:link w:val="94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56">
    <w:name w:val="Heading 3 Char"/>
    <w:basedOn w:val="952"/>
    <w:link w:val="94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57">
    <w:name w:val="Heading 4 Char"/>
    <w:basedOn w:val="952"/>
    <w:link w:val="947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58">
    <w:name w:val="Heading 5 Char"/>
    <w:basedOn w:val="952"/>
    <w:link w:val="104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59">
    <w:name w:val="Heading 6 Char"/>
    <w:basedOn w:val="952"/>
    <w:link w:val="948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60">
    <w:name w:val="Heading 7 Char"/>
    <w:basedOn w:val="952"/>
    <w:link w:val="949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61">
    <w:name w:val="Heading 8 Char"/>
    <w:basedOn w:val="952"/>
    <w:link w:val="95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62">
    <w:name w:val="Heading 9 Char"/>
    <w:basedOn w:val="952"/>
    <w:link w:val="951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63">
    <w:name w:val="Title"/>
    <w:basedOn w:val="994"/>
    <w:next w:val="994"/>
    <w:link w:val="964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64">
    <w:name w:val="Title Char"/>
    <w:basedOn w:val="952"/>
    <w:link w:val="963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65">
    <w:name w:val="Subtitle"/>
    <w:basedOn w:val="994"/>
    <w:next w:val="994"/>
    <w:link w:val="966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66">
    <w:name w:val="Subtitle Char"/>
    <w:basedOn w:val="952"/>
    <w:link w:val="965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67">
    <w:name w:val="Quote"/>
    <w:basedOn w:val="994"/>
    <w:next w:val="994"/>
    <w:link w:val="968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68">
    <w:name w:val="Quote Char"/>
    <w:basedOn w:val="952"/>
    <w:link w:val="967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969">
    <w:name w:val="Intense Emphasis"/>
    <w:basedOn w:val="95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70">
    <w:name w:val="Intense Quote"/>
    <w:basedOn w:val="994"/>
    <w:next w:val="994"/>
    <w:link w:val="971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71">
    <w:name w:val="Intense Quote Char"/>
    <w:basedOn w:val="952"/>
    <w:link w:val="970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72">
    <w:name w:val="Intense Reference"/>
    <w:basedOn w:val="95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73">
    <w:name w:val="No Spacing"/>
    <w:basedOn w:val="994"/>
    <w:uiPriority w:val="1"/>
    <w:qFormat/>
    <w:pPr>
      <w:pBdr/>
      <w:spacing w:after="0" w:line="240" w:lineRule="auto"/>
      <w:ind/>
    </w:pPr>
  </w:style>
  <w:style w:type="character" w:styleId="974">
    <w:name w:val="Subtle Emphasis"/>
    <w:basedOn w:val="95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75">
    <w:name w:val="Emphasis"/>
    <w:basedOn w:val="952"/>
    <w:uiPriority w:val="20"/>
    <w:qFormat/>
    <w:pPr>
      <w:pBdr/>
      <w:spacing/>
      <w:ind/>
    </w:pPr>
    <w:rPr>
      <w:i/>
      <w:iCs/>
    </w:rPr>
  </w:style>
  <w:style w:type="character" w:styleId="976">
    <w:name w:val="Strong"/>
    <w:basedOn w:val="952"/>
    <w:uiPriority w:val="22"/>
    <w:qFormat/>
    <w:pPr>
      <w:pBdr/>
      <w:spacing/>
      <w:ind/>
    </w:pPr>
    <w:rPr>
      <w:b/>
      <w:bCs/>
    </w:rPr>
  </w:style>
  <w:style w:type="character" w:styleId="977">
    <w:name w:val="Subtle Reference"/>
    <w:basedOn w:val="95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78">
    <w:name w:val="Book Title"/>
    <w:basedOn w:val="952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979">
    <w:name w:val="Header"/>
    <w:basedOn w:val="994"/>
    <w:link w:val="980"/>
    <w:uiPriority w:val="99"/>
    <w:unhideWhenUsed/>
    <w:pPr>
      <w:pBdr/>
      <w:tabs>
        <w:tab w:val="bar" w:leader="none" w:pos="4844"/>
        <w:tab w:val="bar" w:leader="none" w:pos="9689"/>
      </w:tabs>
      <w:spacing w:after="0" w:line="240" w:lineRule="auto"/>
      <w:ind/>
    </w:pPr>
  </w:style>
  <w:style w:type="character" w:styleId="980">
    <w:name w:val="Header Char"/>
    <w:basedOn w:val="952"/>
    <w:link w:val="979"/>
    <w:uiPriority w:val="99"/>
    <w:pPr>
      <w:pBdr/>
      <w:spacing/>
      <w:ind/>
    </w:pPr>
  </w:style>
  <w:style w:type="paragraph" w:styleId="981">
    <w:name w:val="Footer"/>
    <w:basedOn w:val="994"/>
    <w:link w:val="982"/>
    <w:uiPriority w:val="99"/>
    <w:unhideWhenUsed/>
    <w:pPr>
      <w:pBdr/>
      <w:tabs>
        <w:tab w:val="bar" w:leader="none" w:pos="4844"/>
        <w:tab w:val="bar" w:leader="none" w:pos="9689"/>
      </w:tabs>
      <w:spacing w:after="0" w:line="240" w:lineRule="auto"/>
      <w:ind/>
    </w:pPr>
  </w:style>
  <w:style w:type="character" w:styleId="982">
    <w:name w:val="Footer Char"/>
    <w:basedOn w:val="952"/>
    <w:link w:val="981"/>
    <w:uiPriority w:val="99"/>
    <w:pPr>
      <w:pBdr/>
      <w:spacing/>
      <w:ind/>
    </w:pPr>
  </w:style>
  <w:style w:type="paragraph" w:styleId="983">
    <w:name w:val="Caption"/>
    <w:basedOn w:val="994"/>
    <w:next w:val="99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84">
    <w:name w:val="footnote text"/>
    <w:basedOn w:val="994"/>
    <w:link w:val="9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85">
    <w:name w:val="Footnote Text Char"/>
    <w:basedOn w:val="952"/>
    <w:link w:val="984"/>
    <w:uiPriority w:val="99"/>
    <w:semiHidden/>
    <w:pPr>
      <w:pBdr/>
      <w:spacing/>
      <w:ind/>
    </w:pPr>
    <w:rPr>
      <w:sz w:val="20"/>
      <w:szCs w:val="20"/>
    </w:rPr>
  </w:style>
  <w:style w:type="character" w:styleId="986">
    <w:name w:val="footnote reference"/>
    <w:basedOn w:val="952"/>
    <w:uiPriority w:val="99"/>
    <w:semiHidden/>
    <w:unhideWhenUsed/>
    <w:pPr>
      <w:pBdr/>
      <w:spacing/>
      <w:ind/>
    </w:pPr>
    <w:rPr>
      <w:vertAlign w:val="superscript"/>
    </w:rPr>
  </w:style>
  <w:style w:type="paragraph" w:styleId="987">
    <w:name w:val="endnote text"/>
    <w:basedOn w:val="994"/>
    <w:link w:val="98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88">
    <w:name w:val="Endnote Text Char"/>
    <w:basedOn w:val="952"/>
    <w:link w:val="987"/>
    <w:uiPriority w:val="99"/>
    <w:semiHidden/>
    <w:pPr>
      <w:pBdr/>
      <w:spacing/>
      <w:ind/>
    </w:pPr>
    <w:rPr>
      <w:sz w:val="20"/>
      <w:szCs w:val="20"/>
    </w:rPr>
  </w:style>
  <w:style w:type="character" w:styleId="989">
    <w:name w:val="endnote reference"/>
    <w:basedOn w:val="952"/>
    <w:uiPriority w:val="99"/>
    <w:semiHidden/>
    <w:unhideWhenUsed/>
    <w:pPr>
      <w:pBdr/>
      <w:spacing/>
      <w:ind/>
    </w:pPr>
    <w:rPr>
      <w:vertAlign w:val="superscript"/>
    </w:rPr>
  </w:style>
  <w:style w:type="character" w:styleId="990">
    <w:name w:val="Hyperlink"/>
    <w:basedOn w:val="952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91">
    <w:name w:val="FollowedHyperlink"/>
    <w:basedOn w:val="95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92">
    <w:name w:val="TOC Heading"/>
    <w:uiPriority w:val="39"/>
    <w:unhideWhenUsed/>
    <w:pPr>
      <w:pBdr/>
      <w:spacing/>
      <w:ind/>
    </w:pPr>
  </w:style>
  <w:style w:type="paragraph" w:styleId="993">
    <w:name w:val="table of figures"/>
    <w:basedOn w:val="994"/>
    <w:next w:val="994"/>
    <w:uiPriority w:val="99"/>
    <w:unhideWhenUsed/>
    <w:pPr>
      <w:pBdr/>
      <w:spacing w:after="0" w:afterAutospacing="0"/>
      <w:ind/>
    </w:pPr>
  </w:style>
  <w:style w:type="paragraph" w:styleId="994" w:default="1">
    <w:name w:val="Normal"/>
    <w:next w:val="994"/>
    <w:link w:val="994"/>
    <w:qFormat/>
    <w:pPr>
      <w:pBdr/>
      <w:spacing/>
      <w:ind/>
    </w:pPr>
    <w:rPr>
      <w:rFonts w:eastAsia="MS Mincho"/>
      <w:sz w:val="24"/>
      <w:szCs w:val="24"/>
      <w:lang w:val="en-US" w:eastAsia="zh-CN" w:bidi="ar-SA"/>
    </w:rPr>
  </w:style>
  <w:style w:type="paragraph" w:styleId="995">
    <w:name w:val="Заголовок 1"/>
    <w:basedOn w:val="994"/>
    <w:next w:val="1032"/>
    <w:link w:val="994"/>
    <w:qFormat/>
    <w:pPr>
      <w:numPr>
        <w:ilvl w:val="0"/>
        <w:numId w:val="1"/>
      </w:numPr>
      <w:pBdr/>
      <w:spacing w:after="280" w:before="280"/>
      <w:ind/>
      <w:outlineLvl w:val="0"/>
    </w:pPr>
    <w:rPr>
      <w:rFonts w:ascii="Times" w:hAnsi="Times" w:cs="Times"/>
      <w:b/>
      <w:bCs/>
      <w:sz w:val="48"/>
      <w:szCs w:val="48"/>
      <w:lang w:val="en-US"/>
    </w:rPr>
  </w:style>
  <w:style w:type="paragraph" w:styleId="996">
    <w:name w:val="Заголовок 2"/>
    <w:basedOn w:val="994"/>
    <w:next w:val="994"/>
    <w:link w:val="994"/>
    <w:qFormat/>
    <w:pPr>
      <w:keepNext w:val="true"/>
      <w:keepLines w:val="true"/>
      <w:numPr>
        <w:ilvl w:val="1"/>
        <w:numId w:val="1"/>
      </w:numPr>
      <w:pBdr/>
      <w:spacing w:after="0" w:before="40"/>
      <w:ind/>
      <w:outlineLvl w:val="1"/>
    </w:pPr>
    <w:rPr>
      <w:rFonts w:ascii="Calibri" w:hAnsi="Calibri" w:eastAsia="MS Gothic" w:cs="Calibri"/>
      <w:color w:val="365f91"/>
      <w:sz w:val="26"/>
      <w:szCs w:val="26"/>
      <w:lang w:val="en-US"/>
    </w:rPr>
  </w:style>
  <w:style w:type="paragraph" w:styleId="997">
    <w:name w:val="Заголовок 3"/>
    <w:basedOn w:val="994"/>
    <w:next w:val="994"/>
    <w:link w:val="994"/>
    <w:qFormat/>
    <w:pPr>
      <w:keepNext w:val="true"/>
      <w:keepLines w:val="true"/>
      <w:numPr>
        <w:ilvl w:val="2"/>
        <w:numId w:val="1"/>
      </w:numPr>
      <w:pBdr/>
      <w:spacing w:after="0" w:before="40"/>
      <w:ind/>
      <w:outlineLvl w:val="2"/>
    </w:pPr>
    <w:rPr>
      <w:rFonts w:ascii="Calibri" w:hAnsi="Calibri" w:eastAsia="MS Gothic" w:cs="Calibri"/>
      <w:color w:val="243f60"/>
      <w:lang w:val="en-US"/>
    </w:rPr>
  </w:style>
  <w:style w:type="paragraph" w:styleId="998">
    <w:name w:val="Заголовок 4"/>
    <w:basedOn w:val="994"/>
    <w:next w:val="994"/>
    <w:link w:val="994"/>
    <w:qFormat/>
    <w:pPr>
      <w:keepNext w:val="true"/>
      <w:keepLines w:val="true"/>
      <w:numPr>
        <w:ilvl w:val="3"/>
        <w:numId w:val="1"/>
      </w:numPr>
      <w:pBdr/>
      <w:spacing w:after="0" w:before="40"/>
      <w:ind/>
      <w:outlineLvl w:val="3"/>
    </w:pPr>
    <w:rPr>
      <w:rFonts w:ascii="Calibri" w:hAnsi="Calibri" w:eastAsia="MS Gothic" w:cs="Calibri"/>
      <w:i/>
      <w:iCs/>
      <w:color w:val="365f91"/>
      <w:lang w:val="en-US"/>
    </w:rPr>
  </w:style>
  <w:style w:type="paragraph" w:styleId="999">
    <w:name w:val="Заголовок 5"/>
    <w:basedOn w:val="994"/>
    <w:next w:val="994"/>
    <w:link w:val="994"/>
    <w:qFormat/>
    <w:pPr>
      <w:keepNext w:val="true"/>
      <w:keepLines w:val="true"/>
      <w:numPr>
        <w:ilvl w:val="4"/>
        <w:numId w:val="1"/>
      </w:numPr>
      <w:pBdr/>
      <w:spacing w:after="0" w:before="40"/>
      <w:ind/>
      <w:outlineLvl w:val="4"/>
    </w:pPr>
    <w:rPr>
      <w:rFonts w:ascii="Calibri" w:hAnsi="Calibri" w:eastAsia="MS Gothic" w:cs="Calibri"/>
      <w:color w:val="365f91"/>
      <w:lang w:val="en-US"/>
    </w:rPr>
  </w:style>
  <w:style w:type="paragraph" w:styleId="1000">
    <w:name w:val="Заголовок 6"/>
    <w:basedOn w:val="994"/>
    <w:next w:val="994"/>
    <w:link w:val="994"/>
    <w:qFormat/>
    <w:pPr>
      <w:keepNext w:val="true"/>
      <w:keepLines w:val="true"/>
      <w:numPr>
        <w:ilvl w:val="5"/>
        <w:numId w:val="1"/>
      </w:numPr>
      <w:pBdr/>
      <w:spacing w:after="0" w:before="40"/>
      <w:ind/>
      <w:outlineLvl w:val="5"/>
    </w:pPr>
    <w:rPr>
      <w:rFonts w:ascii="Calibri" w:hAnsi="Calibri" w:eastAsia="MS Gothic" w:cs="Calibri"/>
      <w:color w:val="243f60"/>
      <w:lang w:val="en-US"/>
    </w:rPr>
  </w:style>
  <w:style w:type="character" w:styleId="1001">
    <w:name w:val="Основной шрифт абзаца"/>
    <w:next w:val="1001"/>
    <w:link w:val="994"/>
    <w:uiPriority w:val="1"/>
    <w:semiHidden/>
    <w:unhideWhenUsed/>
    <w:pPr>
      <w:pBdr/>
      <w:spacing/>
      <w:ind/>
    </w:pPr>
  </w:style>
  <w:style w:type="table" w:styleId="1002">
    <w:name w:val="Обычная таблица"/>
    <w:next w:val="1002"/>
    <w:link w:val="994"/>
    <w:uiPriority w:val="99"/>
    <w:semiHidden/>
    <w:unhideWhenUsed/>
    <w:pPr>
      <w:pBdr/>
      <w:spacing/>
      <w:ind/>
    </w:pPr>
    <w:tblPr>
      <w:tblW w:w="0" w:type="auto"/>
      <w:tblInd w:w="0" w:type="dxa"/>
      <w:tblBorders/>
      <w:tblLayout w:type="fixed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1003">
    <w:name w:val="Нет списка"/>
    <w:next w:val="1003"/>
    <w:link w:val="994"/>
    <w:uiPriority w:val="99"/>
    <w:semiHidden/>
    <w:unhideWhenUsed/>
    <w:pPr>
      <w:pBdr/>
      <w:spacing/>
      <w:ind/>
    </w:pPr>
  </w:style>
  <w:style w:type="character" w:styleId="1004">
    <w:name w:val="WW8Num1z0"/>
    <w:next w:val="1004"/>
    <w:link w:val="994"/>
    <w:pPr>
      <w:pBdr/>
      <w:spacing/>
      <w:ind/>
    </w:pPr>
    <w:rPr>
      <w:rFonts w:cs="Times New Roman"/>
      <w:b w:val="0"/>
    </w:rPr>
  </w:style>
  <w:style w:type="character" w:styleId="1005">
    <w:name w:val="WW8Num1z1"/>
    <w:next w:val="1005"/>
    <w:link w:val="994"/>
    <w:pPr>
      <w:pBdr/>
      <w:spacing/>
      <w:ind/>
    </w:pPr>
    <w:rPr>
      <w:rFonts w:cs="Times New Roman"/>
    </w:rPr>
  </w:style>
  <w:style w:type="character" w:styleId="1006">
    <w:name w:val="WW8Num2z0"/>
    <w:next w:val="1006"/>
    <w:link w:val="994"/>
    <w:pPr>
      <w:pBdr/>
      <w:spacing/>
      <w:ind/>
    </w:pPr>
    <w:rPr>
      <w:rFonts w:cs="Times New Roman"/>
    </w:rPr>
  </w:style>
  <w:style w:type="character" w:styleId="1007">
    <w:name w:val="WW8Num3z0"/>
    <w:next w:val="1007"/>
    <w:link w:val="994"/>
    <w:pPr>
      <w:pBdr/>
      <w:spacing/>
      <w:ind/>
    </w:pPr>
    <w:rPr>
      <w:rFonts w:cs="Times New Roman"/>
      <w:b w:val="0"/>
    </w:rPr>
  </w:style>
  <w:style w:type="character" w:styleId="1008">
    <w:name w:val="WW8Num3z1"/>
    <w:next w:val="1008"/>
    <w:link w:val="994"/>
    <w:pPr>
      <w:pBdr/>
      <w:spacing/>
      <w:ind/>
    </w:pPr>
    <w:rPr>
      <w:rFonts w:cs="Times New Roman"/>
    </w:rPr>
  </w:style>
  <w:style w:type="character" w:styleId="1009">
    <w:name w:val="WW8Num4z0"/>
    <w:next w:val="1009"/>
    <w:link w:val="994"/>
    <w:pPr>
      <w:pBdr/>
      <w:spacing/>
      <w:ind/>
    </w:pPr>
    <w:rPr>
      <w:rFonts w:ascii="Symbol" w:hAnsi="Symbol" w:cs="Symbol"/>
    </w:rPr>
  </w:style>
  <w:style w:type="character" w:styleId="1010">
    <w:name w:val="WW8Num4z1"/>
    <w:next w:val="1010"/>
    <w:link w:val="994"/>
    <w:pPr>
      <w:pBdr/>
      <w:spacing/>
      <w:ind/>
    </w:pPr>
    <w:rPr>
      <w:rFonts w:cs="Times New Roman"/>
    </w:rPr>
  </w:style>
  <w:style w:type="character" w:styleId="1011">
    <w:name w:val="Основной шрифт абзаца1"/>
    <w:next w:val="1011"/>
    <w:link w:val="994"/>
    <w:pPr>
      <w:pBdr/>
      <w:spacing/>
      <w:ind/>
    </w:pPr>
  </w:style>
  <w:style w:type="character" w:styleId="1012">
    <w:name w:val="Гиперссылка"/>
    <w:next w:val="1012"/>
    <w:link w:val="994"/>
    <w:uiPriority w:val="99"/>
    <w:pPr>
      <w:pBdr/>
      <w:spacing/>
      <w:ind/>
    </w:pPr>
    <w:rPr>
      <w:rFonts w:cs="Times New Roman"/>
      <w:color w:val="0000ff"/>
      <w:u w:val="single"/>
    </w:rPr>
  </w:style>
  <w:style w:type="character" w:styleId="1013">
    <w:name w:val="Заголовок 3 Знак"/>
    <w:next w:val="1013"/>
    <w:link w:val="994"/>
    <w:pPr>
      <w:pBdr/>
      <w:spacing/>
      <w:ind/>
    </w:pPr>
    <w:rPr>
      <w:rFonts w:ascii="Calibri" w:hAnsi="Calibri" w:eastAsia="MS Gothic" w:cs="Times New Roman"/>
      <w:color w:val="243f60"/>
      <w:sz w:val="24"/>
      <w:szCs w:val="24"/>
      <w:lang w:val="en-US"/>
    </w:rPr>
  </w:style>
  <w:style w:type="character" w:styleId="1014">
    <w:name w:val="Заголовок 4 Знак"/>
    <w:next w:val="1014"/>
    <w:link w:val="994"/>
    <w:pPr>
      <w:pBdr/>
      <w:spacing/>
      <w:ind/>
    </w:pPr>
    <w:rPr>
      <w:rFonts w:ascii="Calibri" w:hAnsi="Calibri" w:eastAsia="MS Gothic" w:cs="Times New Roman"/>
      <w:i/>
      <w:iCs/>
      <w:color w:val="365f91"/>
      <w:sz w:val="24"/>
      <w:szCs w:val="24"/>
      <w:lang w:val="en-US"/>
    </w:rPr>
  </w:style>
  <w:style w:type="character" w:styleId="1015">
    <w:name w:val="Заголовок 5 Знак"/>
    <w:next w:val="1015"/>
    <w:link w:val="994"/>
    <w:pPr>
      <w:pBdr/>
      <w:spacing/>
      <w:ind/>
    </w:pPr>
    <w:rPr>
      <w:rFonts w:ascii="Calibri" w:hAnsi="Calibri" w:eastAsia="MS Gothic" w:cs="Times New Roman"/>
      <w:color w:val="365f91"/>
      <w:sz w:val="24"/>
      <w:szCs w:val="24"/>
      <w:lang w:val="en-US"/>
    </w:rPr>
  </w:style>
  <w:style w:type="character" w:styleId="1016">
    <w:name w:val="Заголовок 6 Знак"/>
    <w:next w:val="1016"/>
    <w:link w:val="994"/>
    <w:pPr>
      <w:pBdr/>
      <w:spacing/>
      <w:ind/>
    </w:pPr>
    <w:rPr>
      <w:rFonts w:ascii="Calibri" w:hAnsi="Calibri" w:eastAsia="MS Gothic" w:cs="Times New Roman"/>
      <w:color w:val="243f60"/>
      <w:sz w:val="24"/>
      <w:szCs w:val="24"/>
      <w:lang w:val="en-US"/>
    </w:rPr>
  </w:style>
  <w:style w:type="character" w:styleId="1017">
    <w:name w:val="Заголовок 2 Знак"/>
    <w:next w:val="1017"/>
    <w:link w:val="994"/>
    <w:pPr>
      <w:pBdr/>
      <w:spacing/>
      <w:ind/>
    </w:pPr>
    <w:rPr>
      <w:rFonts w:ascii="Calibri" w:hAnsi="Calibri" w:eastAsia="MS Gothic" w:cs="Times New Roman"/>
      <w:color w:val="365f91"/>
      <w:sz w:val="26"/>
      <w:szCs w:val="26"/>
      <w:lang w:val="en-US"/>
    </w:rPr>
  </w:style>
  <w:style w:type="character" w:styleId="1018">
    <w:name w:val="Заголовок 1 Знак"/>
    <w:next w:val="1018"/>
    <w:link w:val="994"/>
    <w:pPr>
      <w:pBdr/>
      <w:spacing/>
      <w:ind/>
    </w:pPr>
    <w:rPr>
      <w:rFonts w:ascii="Times" w:hAnsi="Times" w:cs="Times New Roman"/>
      <w:b/>
      <w:bCs/>
      <w:sz w:val="48"/>
      <w:szCs w:val="48"/>
      <w:lang w:val="en-US"/>
    </w:rPr>
  </w:style>
  <w:style w:type="character" w:styleId="1019">
    <w:name w:val="apple-tab-span"/>
    <w:next w:val="1019"/>
    <w:link w:val="994"/>
    <w:pPr>
      <w:pBdr/>
      <w:spacing/>
      <w:ind/>
    </w:pPr>
    <w:rPr>
      <w:rFonts w:cs="Times New Roman"/>
    </w:rPr>
  </w:style>
  <w:style w:type="character" w:styleId="1020">
    <w:name w:val="s1"/>
    <w:next w:val="1020"/>
    <w:link w:val="994"/>
    <w:pPr>
      <w:pBdr/>
      <w:spacing/>
      <w:ind/>
    </w:pPr>
  </w:style>
  <w:style w:type="character" w:styleId="1021">
    <w:name w:val="Текст выноски Знак"/>
    <w:next w:val="1021"/>
    <w:link w:val="994"/>
    <w:pPr>
      <w:pBdr/>
      <w:spacing/>
      <w:ind/>
    </w:pPr>
    <w:rPr>
      <w:rFonts w:ascii="Segoe UI" w:hAnsi="Segoe UI" w:cs="Segoe UI"/>
      <w:sz w:val="18"/>
      <w:szCs w:val="18"/>
      <w:lang w:val="en-US"/>
    </w:rPr>
  </w:style>
  <w:style w:type="character" w:styleId="1022">
    <w:name w:val="Footnote Characters"/>
    <w:next w:val="1022"/>
    <w:link w:val="994"/>
    <w:pPr>
      <w:pBdr/>
      <w:spacing/>
      <w:ind/>
    </w:pPr>
    <w:rPr>
      <w:rFonts w:cs="Times New Roman"/>
      <w:vertAlign w:val="superscript"/>
    </w:rPr>
  </w:style>
  <w:style w:type="character" w:styleId="1023">
    <w:name w:val="Верхний колонтитул Знак"/>
    <w:next w:val="1023"/>
    <w:link w:val="994"/>
    <w:uiPriority w:val="99"/>
    <w:pPr>
      <w:pBdr/>
      <w:spacing/>
      <w:ind/>
    </w:pPr>
    <w:rPr>
      <w:rFonts w:cs="Times New Roman"/>
      <w:sz w:val="24"/>
      <w:szCs w:val="24"/>
      <w:lang w:val="en-US"/>
    </w:rPr>
  </w:style>
  <w:style w:type="character" w:styleId="1024">
    <w:name w:val="Просмотренная гиперссылка"/>
    <w:next w:val="1024"/>
    <w:link w:val="994"/>
    <w:pPr>
      <w:pBdr/>
      <w:spacing/>
      <w:ind/>
    </w:pPr>
    <w:rPr>
      <w:rFonts w:cs="Times New Roman"/>
      <w:color w:val="800080"/>
      <w:u w:val="single"/>
    </w:rPr>
  </w:style>
  <w:style w:type="character" w:styleId="1025">
    <w:name w:val="Нижний колонтитул Знак"/>
    <w:next w:val="1025"/>
    <w:link w:val="994"/>
    <w:pPr>
      <w:pBdr/>
      <w:spacing/>
      <w:ind/>
    </w:pPr>
    <w:rPr>
      <w:rFonts w:cs="Times New Roman"/>
      <w:sz w:val="24"/>
      <w:szCs w:val="24"/>
      <w:lang w:val="en-US"/>
    </w:rPr>
  </w:style>
  <w:style w:type="character" w:styleId="1026">
    <w:name w:val="Текст сноски Знак1"/>
    <w:next w:val="1026"/>
    <w:link w:val="994"/>
    <w:pPr>
      <w:pBdr/>
      <w:spacing/>
      <w:ind/>
    </w:pPr>
    <w:rPr>
      <w:rFonts w:cs="Times New Roman"/>
      <w:lang w:val="en-US"/>
    </w:rPr>
  </w:style>
  <w:style w:type="character" w:styleId="1027">
    <w:name w:val="Текст сноски Знак"/>
    <w:next w:val="1027"/>
    <w:link w:val="994"/>
    <w:pPr>
      <w:pBdr/>
      <w:spacing/>
      <w:ind/>
    </w:pPr>
    <w:rPr>
      <w:rFonts w:cs="Times New Roman"/>
      <w:lang w:val="en-US"/>
    </w:rPr>
  </w:style>
  <w:style w:type="character" w:styleId="1028">
    <w:name w:val="Знак сноски"/>
    <w:next w:val="1028"/>
    <w:link w:val="994"/>
    <w:pPr>
      <w:pBdr/>
      <w:spacing/>
      <w:ind/>
    </w:pPr>
    <w:rPr>
      <w:vertAlign w:val="superscript"/>
    </w:rPr>
  </w:style>
  <w:style w:type="character" w:styleId="1029">
    <w:name w:val="Знак концевой сноски"/>
    <w:next w:val="1029"/>
    <w:link w:val="994"/>
    <w:pPr>
      <w:pBdr/>
      <w:spacing/>
      <w:ind/>
    </w:pPr>
    <w:rPr>
      <w:vertAlign w:val="superscript"/>
    </w:rPr>
  </w:style>
  <w:style w:type="character" w:styleId="1030">
    <w:name w:val="Endnote Characters"/>
    <w:next w:val="1030"/>
    <w:link w:val="994"/>
    <w:pPr>
      <w:pBdr/>
      <w:spacing/>
      <w:ind/>
    </w:pPr>
  </w:style>
  <w:style w:type="paragraph" w:styleId="1031">
    <w:name w:val="Heading"/>
    <w:basedOn w:val="994"/>
    <w:next w:val="1032"/>
    <w:link w:val="994"/>
    <w:pPr>
      <w:keepNext w:val="true"/>
      <w:pBdr/>
      <w:spacing w:after="120" w:before="240"/>
      <w:ind/>
    </w:pPr>
    <w:rPr>
      <w:rFonts w:ascii="Liberation Sans" w:hAnsi="Liberation Sans" w:eastAsia="Noto Sans CJK SC" w:cs="Lohit Devanagari"/>
      <w:sz w:val="28"/>
      <w:szCs w:val="28"/>
    </w:rPr>
  </w:style>
  <w:style w:type="paragraph" w:styleId="1032">
    <w:name w:val="Основной текст"/>
    <w:basedOn w:val="994"/>
    <w:next w:val="1032"/>
    <w:link w:val="994"/>
    <w:pPr>
      <w:pBdr/>
      <w:spacing w:after="140" w:before="0" w:line="276" w:lineRule="auto"/>
      <w:ind/>
    </w:pPr>
  </w:style>
  <w:style w:type="paragraph" w:styleId="1033">
    <w:name w:val="Список"/>
    <w:basedOn w:val="1032"/>
    <w:next w:val="1033"/>
    <w:link w:val="994"/>
    <w:pPr>
      <w:pBdr/>
      <w:spacing/>
      <w:ind/>
    </w:pPr>
    <w:rPr>
      <w:rFonts w:cs="Lohit Devanagari"/>
    </w:rPr>
  </w:style>
  <w:style w:type="paragraph" w:styleId="1034">
    <w:name w:val="Название объекта"/>
    <w:basedOn w:val="994"/>
    <w:next w:val="1034"/>
    <w:link w:val="994"/>
    <w:qFormat/>
    <w:pPr>
      <w:suppressLineNumbers w:val="true"/>
      <w:pBdr/>
      <w:spacing w:after="120" w:before="120"/>
      <w:ind/>
    </w:pPr>
    <w:rPr>
      <w:rFonts w:cs="Lohit Devanagari"/>
      <w:i/>
      <w:iCs/>
      <w:sz w:val="24"/>
      <w:szCs w:val="24"/>
    </w:rPr>
  </w:style>
  <w:style w:type="paragraph" w:styleId="1035">
    <w:name w:val="Index"/>
    <w:basedOn w:val="994"/>
    <w:next w:val="1035"/>
    <w:link w:val="994"/>
    <w:pPr>
      <w:suppressLineNumbers w:val="true"/>
      <w:pBdr/>
      <w:spacing/>
      <w:ind/>
    </w:pPr>
    <w:rPr>
      <w:rFonts w:cs="Lohit Devanagari"/>
      <w:lang w:val="en-US" w:eastAsia="en-US" w:bidi="en-US"/>
    </w:rPr>
  </w:style>
  <w:style w:type="paragraph" w:styleId="1036">
    <w:name w:val="Обычный (веб)"/>
    <w:basedOn w:val="994"/>
    <w:next w:val="1036"/>
    <w:link w:val="994"/>
    <w:pPr>
      <w:pBdr/>
      <w:spacing w:after="280" w:before="280"/>
      <w:ind/>
    </w:pPr>
    <w:rPr>
      <w:rFonts w:ascii="Times" w:hAnsi="Times" w:cs="Times"/>
      <w:sz w:val="20"/>
      <w:szCs w:val="20"/>
    </w:rPr>
  </w:style>
  <w:style w:type="paragraph" w:styleId="1037">
    <w:name w:val="List Paragraph"/>
    <w:basedOn w:val="994"/>
    <w:next w:val="1037"/>
    <w:link w:val="994"/>
    <w:pPr>
      <w:pBdr/>
      <w:spacing/>
      <w:ind w:right="0" w:firstLine="0" w:left="720"/>
    </w:pPr>
  </w:style>
  <w:style w:type="paragraph" w:styleId="1038">
    <w:name w:val="Текст выноски"/>
    <w:basedOn w:val="994"/>
    <w:next w:val="1038"/>
    <w:link w:val="994"/>
    <w:pPr>
      <w:pBdr/>
      <w:spacing/>
      <w:ind/>
    </w:pPr>
    <w:rPr>
      <w:rFonts w:ascii="Segoe UI" w:hAnsi="Segoe UI" w:cs="Segoe UI"/>
      <w:sz w:val="18"/>
      <w:szCs w:val="18"/>
      <w:lang w:val="en-US"/>
    </w:rPr>
  </w:style>
  <w:style w:type="paragraph" w:styleId="1039">
    <w:name w:val="Header and Footer"/>
    <w:basedOn w:val="994"/>
    <w:next w:val="1039"/>
    <w:link w:val="994"/>
    <w:pPr>
      <w:suppressLineNumbers w:val="true"/>
      <w:pBdr/>
      <w:tabs>
        <w:tab w:val="center" w:leader="none" w:pos="4819"/>
        <w:tab w:val="right" w:leader="none" w:pos="9638"/>
      </w:tabs>
      <w:spacing/>
      <w:ind/>
    </w:pPr>
  </w:style>
  <w:style w:type="paragraph" w:styleId="1040">
    <w:name w:val="Нижний колонтитул"/>
    <w:basedOn w:val="994"/>
    <w:next w:val="1040"/>
    <w:link w:val="994"/>
    <w:pPr>
      <w:pBdr/>
      <w:tabs>
        <w:tab w:val="center" w:leader="none" w:pos="4680"/>
        <w:tab w:val="right" w:leader="none" w:pos="9360"/>
      </w:tabs>
      <w:spacing/>
      <w:ind/>
    </w:pPr>
    <w:rPr>
      <w:lang w:val="en-US"/>
    </w:rPr>
  </w:style>
  <w:style w:type="paragraph" w:styleId="1041">
    <w:name w:val="Верхний колонтитул"/>
    <w:basedOn w:val="994"/>
    <w:next w:val="1041"/>
    <w:link w:val="994"/>
    <w:uiPriority w:val="99"/>
    <w:pPr>
      <w:pBdr/>
      <w:tabs>
        <w:tab w:val="center" w:leader="none" w:pos="4680"/>
        <w:tab w:val="right" w:leader="none" w:pos="9360"/>
      </w:tabs>
      <w:spacing/>
      <w:ind/>
    </w:pPr>
    <w:rPr>
      <w:lang w:val="en-US"/>
    </w:rPr>
  </w:style>
  <w:style w:type="paragraph" w:styleId="1042">
    <w:name w:val="Текст сноски"/>
    <w:basedOn w:val="994"/>
    <w:next w:val="1042"/>
    <w:link w:val="994"/>
    <w:pPr>
      <w:pBdr/>
      <w:spacing/>
      <w:ind/>
    </w:pPr>
    <w:rPr>
      <w:sz w:val="20"/>
      <w:szCs w:val="20"/>
      <w:lang w:val="en-US"/>
    </w:rPr>
  </w:style>
  <w:style w:type="paragraph" w:styleId="1043">
    <w:name w:val="Table Contents"/>
    <w:basedOn w:val="994"/>
    <w:next w:val="1043"/>
    <w:link w:val="994"/>
    <w:pPr>
      <w:widowControl w:val="false"/>
      <w:suppressLineNumbers w:val="true"/>
      <w:pBdr/>
      <w:spacing/>
      <w:ind/>
    </w:pPr>
  </w:style>
  <w:style w:type="paragraph" w:styleId="1044">
    <w:name w:val="Table Heading"/>
    <w:basedOn w:val="1043"/>
    <w:next w:val="1044"/>
    <w:link w:val="994"/>
    <w:pPr>
      <w:suppressLineNumbers w:val="true"/>
      <w:pBdr/>
      <w:spacing/>
      <w:ind/>
      <w:jc w:val="center"/>
    </w:pPr>
    <w:rPr>
      <w:b/>
      <w:bCs/>
    </w:rPr>
  </w:style>
  <w:style w:type="paragraph" w:styleId="1045">
    <w:name w:val="Основной текст с отступом"/>
    <w:basedOn w:val="994"/>
    <w:next w:val="1045"/>
    <w:link w:val="1046"/>
    <w:uiPriority w:val="99"/>
    <w:unhideWhenUsed/>
    <w:pPr>
      <w:pBdr/>
      <w:spacing w:after="120"/>
      <w:ind w:left="283"/>
    </w:pPr>
  </w:style>
  <w:style w:type="character" w:styleId="1046">
    <w:name w:val="Основной текст с отступом Знак"/>
    <w:next w:val="1046"/>
    <w:link w:val="1045"/>
    <w:uiPriority w:val="99"/>
    <w:pPr>
      <w:pBdr/>
      <w:spacing/>
      <w:ind/>
    </w:pPr>
    <w:rPr>
      <w:rFonts w:eastAsia="MS Mincho"/>
      <w:sz w:val="24"/>
      <w:szCs w:val="24"/>
      <w:lang w:val="en-US" w:eastAsia="zh-CN"/>
    </w:rPr>
  </w:style>
  <w:style w:type="table" w:styleId="1047">
    <w:name w:val="Сетка таблицы"/>
    <w:basedOn w:val="1002"/>
    <w:next w:val="1047"/>
    <w:link w:val="994"/>
    <w:uiPriority w:val="39"/>
    <w:pPr>
      <w:pBdr/>
      <w:spacing/>
      <w:ind/>
    </w:pPr>
    <w:tblPr>
      <w:tblW w:w="0" w:type="auto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048">
    <w:name w:val="Heading 5"/>
    <w:basedOn w:val="994"/>
    <w:next w:val="1048"/>
    <w:link w:val="994"/>
    <w:uiPriority w:val="1"/>
    <w:qFormat/>
    <w:pPr>
      <w:widowControl w:val="false"/>
      <w:pBdr/>
      <w:spacing w:line="272" w:lineRule="exact"/>
      <w:ind w:left="316"/>
      <w:jc w:val="both"/>
      <w:outlineLvl w:val="5"/>
    </w:pPr>
    <w:rPr>
      <w:rFonts w:eastAsia="Times New Roman"/>
      <w:b/>
      <w:bCs/>
      <w:lang w:val="uk-UA" w:eastAsia="en-US"/>
    </w:rPr>
  </w:style>
  <w:style w:type="paragraph" w:styleId="1049">
    <w:name w:val="Абзац списка"/>
    <w:basedOn w:val="994"/>
    <w:next w:val="1049"/>
    <w:link w:val="994"/>
    <w:uiPriority w:val="34"/>
    <w:qFormat/>
    <w:pPr>
      <w:pBdr/>
      <w:spacing/>
      <w:ind w:left="720"/>
      <w:contextualSpacing w:val="true"/>
    </w:pPr>
    <w:rPr>
      <w:rFonts w:eastAsia="Times New Roman"/>
      <w:lang w:val="uk-UA" w:eastAsia="ar-SA"/>
    </w:rPr>
  </w:style>
  <w:style w:type="character" w:styleId="1050">
    <w:name w:val="Неразрешенное упоминание"/>
    <w:next w:val="1050"/>
    <w:link w:val="994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yperlink" Target="https://sites.znu.edu.ua/navchalnyj_viddil/3647.ukr.html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ONLYOFFICE/8.1.0.169</Application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revision>53</cp:revision>
  <dcterms:created xsi:type="dcterms:W3CDTF">2024-08-02T07:13:00Z</dcterms:created>
  <dcterms:modified xsi:type="dcterms:W3CDTF">2024-09-27T06:07:49Z</dcterms:modified>
  <cp:version>1048576</cp:version>
</cp:coreProperties>
</file>