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11" w:rsidRPr="00DA1995" w:rsidRDefault="000F0311" w:rsidP="000F0311">
      <w:pPr>
        <w:pStyle w:val="3"/>
        <w:tabs>
          <w:tab w:val="clear" w:pos="2138"/>
          <w:tab w:val="num" w:pos="72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A1995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A1995">
        <w:rPr>
          <w:rFonts w:ascii="Times New Roman" w:hAnsi="Times New Roman" w:cs="Times New Roman"/>
          <w:sz w:val="28"/>
          <w:szCs w:val="28"/>
        </w:rPr>
        <w:t>. Методи мистецького навчання</w:t>
      </w:r>
    </w:p>
    <w:p w:rsidR="000F0311" w:rsidRDefault="000F0311" w:rsidP="000F0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Поняття методу  та методики. Класифікація методів мистецького навчання за </w:t>
      </w:r>
      <w:proofErr w:type="spellStart"/>
      <w:r>
        <w:rPr>
          <w:sz w:val="28"/>
          <w:szCs w:val="28"/>
        </w:rPr>
        <w:t>Г.М.Падалкою</w:t>
      </w:r>
      <w:proofErr w:type="spellEnd"/>
      <w:r>
        <w:rPr>
          <w:sz w:val="28"/>
          <w:szCs w:val="28"/>
        </w:rPr>
        <w:t xml:space="preserve">. Види та зміст методів навчання мистецтва за джерелами передачі та характером сприйняття художньої інформації, за характером мистецької діяльності, за розвитком особистісних художніх властивостей учнів. </w:t>
      </w:r>
    </w:p>
    <w:p w:rsidR="00C35E2D" w:rsidRDefault="00C35E2D">
      <w:bookmarkStart w:id="0" w:name="_GoBack"/>
      <w:bookmarkEnd w:id="0"/>
    </w:p>
    <w:sectPr w:rsidR="00C35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FB"/>
    <w:rsid w:val="000F0311"/>
    <w:rsid w:val="007637FB"/>
    <w:rsid w:val="00C3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294CB-FBF3-432C-9221-79E78096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qFormat/>
    <w:rsid w:val="000F0311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0311"/>
    <w:rPr>
      <w:rFonts w:ascii="Arial" w:eastAsia="Times New Roman" w:hAnsi="Arial" w:cs="Arial"/>
      <w:i/>
      <w:iCs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diakov.net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2018-08-30T15:55:00Z</dcterms:created>
  <dcterms:modified xsi:type="dcterms:W3CDTF">2018-08-30T15:56:00Z</dcterms:modified>
</cp:coreProperties>
</file>