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CE" w:rsidRDefault="009B08A0" w:rsidP="00203C85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03C85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944971" w:rsidRPr="00203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1702E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006B9" w:rsidRPr="00203C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A6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79CE" w:rsidRPr="002879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Підготовка, організація проведення змагань «Веселі старти»</w:t>
      </w:r>
    </w:p>
    <w:p w:rsidR="008640C0" w:rsidRPr="002879CE" w:rsidRDefault="008640C0" w:rsidP="0020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9CE">
        <w:rPr>
          <w:rFonts w:ascii="Times New Roman" w:hAnsi="Times New Roman" w:cs="Times New Roman"/>
          <w:sz w:val="28"/>
          <w:szCs w:val="28"/>
          <w:lang w:val="uk-UA"/>
        </w:rPr>
        <w:t>План:</w:t>
      </w:r>
      <w:r w:rsidRPr="00287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640C0" w:rsidRPr="00203C85" w:rsidRDefault="008640C0" w:rsidP="00203C85">
      <w:pPr>
        <w:pStyle w:val="HTML"/>
        <w:numPr>
          <w:ilvl w:val="0"/>
          <w:numId w:val="24"/>
        </w:numPr>
        <w:ind w:left="106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>П</w:t>
      </w:r>
      <w:r w:rsidR="001A152A"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ідготовка до змагань </w:t>
      </w: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>«Весел</w:t>
      </w:r>
      <w:r w:rsidR="001A152A">
        <w:rPr>
          <w:rFonts w:ascii="Times New Roman" w:hAnsi="Times New Roman" w:cs="Times New Roman"/>
          <w:color w:val="3B3835"/>
          <w:sz w:val="28"/>
          <w:szCs w:val="28"/>
          <w:lang w:val="uk-UA"/>
        </w:rPr>
        <w:t>і старти</w:t>
      </w: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>»</w:t>
      </w:r>
    </w:p>
    <w:p w:rsidR="005B6360" w:rsidRPr="005B6360" w:rsidRDefault="005B6360" w:rsidP="005B6360">
      <w:pPr>
        <w:pStyle w:val="HTML"/>
        <w:numPr>
          <w:ilvl w:val="0"/>
          <w:numId w:val="24"/>
        </w:numPr>
        <w:ind w:left="106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5B6360">
        <w:rPr>
          <w:rFonts w:ascii="Times New Roman" w:hAnsi="Times New Roman" w:cs="Times New Roman"/>
          <w:color w:val="3B3835"/>
          <w:sz w:val="28"/>
          <w:szCs w:val="28"/>
          <w:lang w:val="uk-UA"/>
        </w:rPr>
        <w:t>Лінійні естафети</w:t>
      </w:r>
      <w:r w:rsidR="00203C85" w:rsidRPr="005B6360"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 «</w:t>
      </w:r>
      <w:r w:rsidR="00203C85" w:rsidRPr="005B6360">
        <w:rPr>
          <w:rFonts w:ascii="Times New Roman" w:hAnsi="Times New Roman" w:cs="Times New Roman"/>
          <w:sz w:val="28"/>
          <w:szCs w:val="28"/>
          <w:lang w:val="uk-UA"/>
        </w:rPr>
        <w:t>Передача м’яча в колонах»</w:t>
      </w:r>
      <w:r w:rsidRPr="005B6360">
        <w:rPr>
          <w:rFonts w:ascii="Times New Roman" w:hAnsi="Times New Roman" w:cs="Times New Roman"/>
          <w:sz w:val="28"/>
          <w:szCs w:val="28"/>
          <w:lang w:val="uk-UA"/>
        </w:rPr>
        <w:t>, «Біг пінгвінів», «Виклик номерів», «Естафета – поїзд»,  «Місток і кішка»</w:t>
      </w:r>
    </w:p>
    <w:p w:rsidR="00944971" w:rsidRDefault="00944971" w:rsidP="00203C85">
      <w:pPr>
        <w:spacing w:after="0" w:line="240" w:lineRule="auto"/>
        <w:ind w:left="34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152A" w:rsidRPr="001A152A" w:rsidRDefault="001A152A" w:rsidP="001A152A">
      <w:pPr>
        <w:pStyle w:val="HTML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3B3835"/>
          <w:sz w:val="28"/>
          <w:szCs w:val="28"/>
          <w:lang w:val="uk-UA"/>
        </w:rPr>
      </w:pPr>
      <w:r w:rsidRPr="001A152A">
        <w:rPr>
          <w:rFonts w:ascii="Times New Roman" w:hAnsi="Times New Roman" w:cs="Times New Roman"/>
          <w:b/>
          <w:color w:val="3B3835"/>
          <w:sz w:val="28"/>
          <w:szCs w:val="28"/>
          <w:lang w:val="uk-UA"/>
        </w:rPr>
        <w:t>Підготовка до змагань «Веселі старти»</w:t>
      </w:r>
    </w:p>
    <w:p w:rsidR="00203C85" w:rsidRPr="00203C85" w:rsidRDefault="00203C85" w:rsidP="001A152A">
      <w:pPr>
        <w:pStyle w:val="HTML"/>
        <w:ind w:left="1429"/>
        <w:jc w:val="both"/>
        <w:rPr>
          <w:rFonts w:ascii="Times New Roman" w:hAnsi="Times New Roman" w:cs="Times New Roman"/>
          <w:b/>
          <w:color w:val="3B3835"/>
          <w:sz w:val="28"/>
          <w:szCs w:val="28"/>
          <w:lang w:val="uk-UA"/>
        </w:rPr>
      </w:pPr>
    </w:p>
    <w:p w:rsidR="001A152A" w:rsidRPr="001A152A" w:rsidRDefault="001A152A" w:rsidP="001A152A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1A152A">
        <w:rPr>
          <w:rFonts w:ascii="Times New Roman" w:hAnsi="Times New Roman" w:cs="Times New Roman"/>
          <w:color w:val="3B3835"/>
          <w:sz w:val="28"/>
          <w:szCs w:val="28"/>
          <w:lang w:val="uk-UA"/>
        </w:rPr>
        <w:t>Змагання «Веселі старти», «Старт</w:t>
      </w:r>
      <w:r>
        <w:rPr>
          <w:rFonts w:ascii="Times New Roman" w:hAnsi="Times New Roman" w:cs="Times New Roman"/>
          <w:color w:val="3B3835"/>
          <w:sz w:val="28"/>
          <w:szCs w:val="28"/>
          <w:lang w:val="uk-UA"/>
        </w:rPr>
        <w:t>и надій», «Спортивний бал» і т.п</w:t>
      </w:r>
      <w:r w:rsidRPr="001A152A">
        <w:rPr>
          <w:rFonts w:ascii="Times New Roman" w:hAnsi="Times New Roman" w:cs="Times New Roman"/>
          <w:color w:val="3B3835"/>
          <w:sz w:val="28"/>
          <w:szCs w:val="28"/>
          <w:lang w:val="uk-UA"/>
        </w:rPr>
        <w:t>. можуть проводитися як самостійні змагання, так і як внесок в програми спортивних свят, фізкультурно-спортивних заходів, фестивалів.</w:t>
      </w:r>
    </w:p>
    <w:p w:rsidR="001A152A" w:rsidRPr="001A152A" w:rsidRDefault="001A152A" w:rsidP="001A152A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1A152A">
        <w:rPr>
          <w:rFonts w:ascii="Times New Roman" w:hAnsi="Times New Roman" w:cs="Times New Roman"/>
          <w:color w:val="3B3835"/>
          <w:sz w:val="28"/>
          <w:szCs w:val="28"/>
          <w:lang w:val="uk-UA"/>
        </w:rPr>
        <w:t>Значення змагань «Веселі старти» дуже велике. Вони включають рухливі ігри, естафети, конкурси, які сприяють розвитку і корекції фізичних якостей дітей і підлітків, підвищують емоційний фон навчальних, навчально-тренувальних занять і спортивних свят.</w:t>
      </w:r>
    </w:p>
    <w:p w:rsidR="001A152A" w:rsidRPr="001A152A" w:rsidRDefault="001A152A" w:rsidP="001A152A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1A152A">
        <w:rPr>
          <w:rFonts w:ascii="Times New Roman" w:hAnsi="Times New Roman" w:cs="Times New Roman"/>
          <w:color w:val="3B3835"/>
          <w:sz w:val="28"/>
          <w:szCs w:val="28"/>
          <w:lang w:val="uk-UA"/>
        </w:rPr>
        <w:t>Такі заходи можуть проводитися для осіб дошкільного, а також молодшого, середнього та старшого шкільного віку.</w:t>
      </w:r>
    </w:p>
    <w:p w:rsidR="001A152A" w:rsidRDefault="001A152A" w:rsidP="001A152A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1A152A">
        <w:rPr>
          <w:rFonts w:ascii="Times New Roman" w:hAnsi="Times New Roman" w:cs="Times New Roman"/>
          <w:color w:val="3B3835"/>
          <w:sz w:val="28"/>
          <w:szCs w:val="28"/>
          <w:lang w:val="uk-UA"/>
        </w:rPr>
        <w:t>Організатору (вчителю фізичної культури, методисту, вихователю, волонтеру</w:t>
      </w:r>
      <w:r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 та ін.</w:t>
      </w:r>
      <w:r w:rsidRPr="001A152A">
        <w:rPr>
          <w:rFonts w:ascii="Times New Roman" w:hAnsi="Times New Roman" w:cs="Times New Roman"/>
          <w:color w:val="3B3835"/>
          <w:sz w:val="28"/>
          <w:szCs w:val="28"/>
          <w:lang w:val="uk-UA"/>
        </w:rPr>
        <w:t>) при складанні плану проведення змагань необхідно врахувати наступні моменти:</w:t>
      </w:r>
    </w:p>
    <w:p w:rsidR="009561CF" w:rsidRPr="009561CF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9561CF">
        <w:rPr>
          <w:rFonts w:ascii="Times New Roman" w:hAnsi="Times New Roman" w:cs="Times New Roman"/>
          <w:color w:val="3B3835"/>
          <w:sz w:val="28"/>
          <w:szCs w:val="28"/>
          <w:lang w:val="uk-UA"/>
        </w:rPr>
        <w:t>1. Мета проведення змагань «Веселі старти».</w:t>
      </w:r>
    </w:p>
    <w:p w:rsidR="009561CF" w:rsidRPr="009561CF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9561CF">
        <w:rPr>
          <w:rFonts w:ascii="Times New Roman" w:hAnsi="Times New Roman" w:cs="Times New Roman"/>
          <w:color w:val="3B3835"/>
          <w:sz w:val="28"/>
          <w:szCs w:val="28"/>
          <w:lang w:val="uk-UA"/>
        </w:rPr>
        <w:t>2. Вибір естафет, рухливих ігор, конкурсних завдань.</w:t>
      </w:r>
    </w:p>
    <w:p w:rsidR="009561CF" w:rsidRPr="009561CF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9561CF">
        <w:rPr>
          <w:rFonts w:ascii="Times New Roman" w:hAnsi="Times New Roman" w:cs="Times New Roman"/>
          <w:color w:val="3B3835"/>
          <w:sz w:val="28"/>
          <w:szCs w:val="28"/>
          <w:lang w:val="uk-UA"/>
        </w:rPr>
        <w:t>3. Складання програми і послідовність проведення спортивних змагань.</w:t>
      </w:r>
    </w:p>
    <w:p w:rsidR="009561CF" w:rsidRPr="009561CF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9561CF">
        <w:rPr>
          <w:rFonts w:ascii="Times New Roman" w:hAnsi="Times New Roman" w:cs="Times New Roman"/>
          <w:color w:val="3B3835"/>
          <w:sz w:val="28"/>
          <w:szCs w:val="28"/>
          <w:lang w:val="uk-UA"/>
        </w:rPr>
        <w:t>4. Організація музичного оформлення змагань.</w:t>
      </w:r>
    </w:p>
    <w:p w:rsidR="009561CF" w:rsidRPr="009561CF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9561CF">
        <w:rPr>
          <w:rFonts w:ascii="Times New Roman" w:hAnsi="Times New Roman" w:cs="Times New Roman"/>
          <w:color w:val="3B3835"/>
          <w:sz w:val="28"/>
          <w:szCs w:val="28"/>
          <w:lang w:val="uk-UA"/>
        </w:rPr>
        <w:t>5. Підготовка команд і учасників до змагань.</w:t>
      </w:r>
    </w:p>
    <w:p w:rsidR="001A152A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9561CF">
        <w:rPr>
          <w:rFonts w:ascii="Times New Roman" w:hAnsi="Times New Roman" w:cs="Times New Roman"/>
          <w:color w:val="3B3835"/>
          <w:sz w:val="28"/>
          <w:szCs w:val="28"/>
          <w:lang w:val="uk-UA"/>
        </w:rPr>
        <w:t>Організатор змагань зобов'язаний знати, для кого вони проводяться, так як для учасників різного віку потрібно передбачати різноманітні за складністю естафети, конкурсні завдання з урахуванням ідей, які об'єднують учасників змагань. Для цього необхідно вивчити інформацію останніх важливих подій, що відбуваються в спортивному світі, дати і свята. Вони можуть бути присвячені «Дню знань», початок року, відкриття спортивного або літнього сезону.</w:t>
      </w:r>
    </w:p>
    <w:p w:rsidR="009561CF" w:rsidRPr="00C27694" w:rsidRDefault="009561CF" w:rsidP="00203C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694">
        <w:rPr>
          <w:rFonts w:ascii="Times New Roman" w:hAnsi="Times New Roman" w:cs="Times New Roman"/>
          <w:sz w:val="28"/>
          <w:szCs w:val="28"/>
          <w:lang w:val="uk-UA"/>
        </w:rPr>
        <w:t xml:space="preserve">Спортивний зал, або інше місце проведення, готується заздалегідь. Перед входом розміщується барвиста афіша з основним девізом або емблемою, поміщається програма спортивного свята. Зал або майданчик прикрашаються повітряними кулями, плакатами і т.п. Готуються місця для глядачів, столи і стільці для головної колегії, почесних гостей, секретаріату, нагородного відділу. Відповідним чином обладнуються </w:t>
      </w:r>
      <w:proofErr w:type="spellStart"/>
      <w:r w:rsidRPr="00C27694">
        <w:rPr>
          <w:rFonts w:ascii="Times New Roman" w:hAnsi="Times New Roman" w:cs="Times New Roman"/>
          <w:sz w:val="28"/>
          <w:szCs w:val="28"/>
          <w:lang w:val="uk-UA"/>
        </w:rPr>
        <w:t>розминальний</w:t>
      </w:r>
      <w:proofErr w:type="spellEnd"/>
      <w:r w:rsidRPr="00C27694">
        <w:rPr>
          <w:rFonts w:ascii="Times New Roman" w:hAnsi="Times New Roman" w:cs="Times New Roman"/>
          <w:sz w:val="28"/>
          <w:szCs w:val="28"/>
          <w:lang w:val="uk-UA"/>
        </w:rPr>
        <w:t xml:space="preserve"> зал, роздягальні, душові. Встановлюються підсилювачі, музичний центр. Велику роль в проведенні змагань «Веселі старти» грає музичний супровід як в іграх, естафетах, так і на всьому святі. Фонограма всього свята складається заздалегідь і записується на диск, включаючи марш, танцювальну, ритмічну музику в сучасній обробці для естафет.</w:t>
      </w:r>
    </w:p>
    <w:p w:rsidR="009561CF" w:rsidRPr="00C27694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694">
        <w:rPr>
          <w:rFonts w:ascii="Times New Roman" w:hAnsi="Times New Roman" w:cs="Times New Roman"/>
          <w:sz w:val="28"/>
          <w:szCs w:val="28"/>
          <w:lang w:val="uk-UA"/>
        </w:rPr>
        <w:t xml:space="preserve">Сюди ж, по ходу сценарію, записується музика для виступів і заздалегідь передається керівнику музичного оформлення свята. Дуже важливим моментом в період підготовки до спортивного свята є безпосередня робота з командою. Учитель </w:t>
      </w:r>
      <w:r w:rsidRPr="00C27694">
        <w:rPr>
          <w:rFonts w:ascii="Times New Roman" w:hAnsi="Times New Roman" w:cs="Times New Roman"/>
          <w:sz w:val="28"/>
          <w:szCs w:val="28"/>
          <w:lang w:val="uk-UA"/>
        </w:rPr>
        <w:lastRenderedPageBreak/>
        <w:t>або інструктор комплектують команду класу чи загону з більш підготовлених хлопців, а також запасних, вибирають капітана команди, розробляють спортивну форму, продумують назву команди, емблему та девіз.</w:t>
      </w:r>
    </w:p>
    <w:p w:rsidR="009561CF" w:rsidRPr="00C27694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694">
        <w:rPr>
          <w:rFonts w:ascii="Times New Roman" w:hAnsi="Times New Roman" w:cs="Times New Roman"/>
          <w:sz w:val="28"/>
          <w:szCs w:val="28"/>
          <w:lang w:val="uk-UA"/>
        </w:rPr>
        <w:t>Наприклад: «Ми спортивна команда, Як комета ми летимо, дивлячись на всі перешкоди, Всіх на світі переможемо!».</w:t>
      </w:r>
    </w:p>
    <w:p w:rsidR="009561CF" w:rsidRPr="00C27694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694">
        <w:rPr>
          <w:rFonts w:ascii="Times New Roman" w:hAnsi="Times New Roman" w:cs="Times New Roman"/>
          <w:sz w:val="28"/>
          <w:szCs w:val="28"/>
          <w:lang w:val="uk-UA"/>
        </w:rPr>
        <w:t>Ретельно вивчають всім колективом Положення, запропоновані ігри-естафети. Найголовнішим в роботі з командою є психологічна підготовка і оптимістичний настрій всіх учасників.</w:t>
      </w:r>
    </w:p>
    <w:p w:rsidR="009561CF" w:rsidRPr="00C27694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694">
        <w:rPr>
          <w:rFonts w:ascii="Times New Roman" w:hAnsi="Times New Roman" w:cs="Times New Roman"/>
          <w:sz w:val="28"/>
          <w:szCs w:val="28"/>
          <w:lang w:val="uk-UA"/>
        </w:rPr>
        <w:t>В програму змагань рекомендують включати від 6 до 10 спортивних завдань.</w:t>
      </w:r>
    </w:p>
    <w:p w:rsidR="009561CF" w:rsidRPr="00C27694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694">
        <w:rPr>
          <w:rFonts w:ascii="Times New Roman" w:hAnsi="Times New Roman" w:cs="Times New Roman"/>
          <w:sz w:val="28"/>
          <w:szCs w:val="28"/>
          <w:lang w:val="uk-UA"/>
        </w:rPr>
        <w:t>Період підготовки по підбору рухливих ігор, конкурсів, естафет творчий і може бути дуже продуктивним, якщо і члени команд змагань братимуть участь в їх підборі. Як показує практика, до 75% часу при підготовці витрачається на визначення призначення і змісту естафет, ігор, конкурсів, придбання і підготовку спортивного інвентарю.</w:t>
      </w:r>
    </w:p>
    <w:p w:rsidR="009561CF" w:rsidRPr="00C27694" w:rsidRDefault="009561CF" w:rsidP="009561CF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C27694">
        <w:rPr>
          <w:rFonts w:ascii="Times New Roman" w:hAnsi="Times New Roman" w:cs="Times New Roman"/>
          <w:color w:val="3B3835"/>
          <w:sz w:val="28"/>
          <w:szCs w:val="28"/>
          <w:lang w:val="uk-UA"/>
        </w:rPr>
        <w:t>Слід пам'ятати, для того щоб учасники робили менше помилок, необхідно не тільки викласти умови гри або естафети, а й обов'язково продемонструвати умови гри самому інструкторові або запропонувати це зробити учасникам з команди.</w:t>
      </w:r>
    </w:p>
    <w:p w:rsidR="00266F3C" w:rsidRPr="00C27694" w:rsidRDefault="00266F3C" w:rsidP="00266F3C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C27694">
        <w:rPr>
          <w:rFonts w:ascii="Times New Roman" w:hAnsi="Times New Roman" w:cs="Times New Roman"/>
          <w:color w:val="3B3835"/>
          <w:sz w:val="28"/>
          <w:szCs w:val="28"/>
          <w:lang w:val="uk-UA"/>
        </w:rPr>
        <w:t>Для інструкторів, польових суддів готуються картки з вмістом і схемою рухливих ігор, естафет, в якій зазначаються назва естафети, мета проведення, інвентар, даються опис і умови гри, малюнок або графічне зображення, організаційно-методичні вказівки.</w:t>
      </w:r>
    </w:p>
    <w:p w:rsidR="00266F3C" w:rsidRPr="00C27694" w:rsidRDefault="00266F3C" w:rsidP="00266F3C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C27694">
        <w:rPr>
          <w:rFonts w:ascii="Times New Roman" w:hAnsi="Times New Roman" w:cs="Times New Roman"/>
          <w:color w:val="3B3835"/>
          <w:sz w:val="28"/>
          <w:szCs w:val="28"/>
          <w:lang w:val="uk-UA"/>
        </w:rPr>
        <w:t>Гра-естафета «Лабіринт»</w:t>
      </w:r>
    </w:p>
    <w:p w:rsidR="00266F3C" w:rsidRPr="00C27694" w:rsidRDefault="00266F3C" w:rsidP="00266F3C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C27694">
        <w:rPr>
          <w:rFonts w:ascii="Times New Roman" w:hAnsi="Times New Roman" w:cs="Times New Roman"/>
          <w:color w:val="3B3835"/>
          <w:sz w:val="28"/>
          <w:szCs w:val="28"/>
          <w:lang w:val="uk-UA"/>
        </w:rPr>
        <w:t>Мета: сприяти розвитку і вдосконаленню координаційних здібностей.</w:t>
      </w:r>
    </w:p>
    <w:p w:rsidR="00266F3C" w:rsidRPr="00C27694" w:rsidRDefault="00266F3C" w:rsidP="00203C85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497"/>
        <w:gridCol w:w="1489"/>
        <w:gridCol w:w="2110"/>
        <w:gridCol w:w="4216"/>
      </w:tblGrid>
      <w:tr w:rsidR="008640C0" w:rsidRPr="00203C85" w:rsidTr="00C76D26">
        <w:tc>
          <w:tcPr>
            <w:tcW w:w="2497" w:type="dxa"/>
          </w:tcPr>
          <w:p w:rsidR="00266F3C" w:rsidRPr="00C27694" w:rsidRDefault="00266F3C" w:rsidP="00266F3C">
            <w:pPr>
              <w:pStyle w:val="HTML"/>
              <w:jc w:val="center"/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</w:pPr>
            <w:r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Опис і зміст гри</w:t>
            </w:r>
          </w:p>
        </w:tc>
        <w:tc>
          <w:tcPr>
            <w:tcW w:w="1489" w:type="dxa"/>
          </w:tcPr>
          <w:p w:rsidR="008640C0" w:rsidRPr="00C27694" w:rsidRDefault="00266F3C" w:rsidP="00266F3C">
            <w:pPr>
              <w:pStyle w:val="HTML"/>
              <w:jc w:val="center"/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</w:pPr>
            <w:r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І</w:t>
            </w:r>
            <w:r w:rsidR="008640C0"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нвентар</w:t>
            </w:r>
          </w:p>
        </w:tc>
        <w:tc>
          <w:tcPr>
            <w:tcW w:w="2110" w:type="dxa"/>
          </w:tcPr>
          <w:p w:rsidR="008640C0" w:rsidRPr="00C27694" w:rsidRDefault="008640C0" w:rsidP="00266F3C">
            <w:pPr>
              <w:pStyle w:val="HTML"/>
              <w:jc w:val="center"/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</w:pPr>
            <w:r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Граф</w:t>
            </w:r>
            <w:r w:rsidR="00266F3C"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ічне зображення</w:t>
            </w:r>
          </w:p>
        </w:tc>
        <w:tc>
          <w:tcPr>
            <w:tcW w:w="4216" w:type="dxa"/>
          </w:tcPr>
          <w:p w:rsidR="008640C0" w:rsidRPr="00203C85" w:rsidRDefault="008640C0" w:rsidP="00266F3C">
            <w:pPr>
              <w:pStyle w:val="HTML"/>
              <w:jc w:val="center"/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</w:pPr>
            <w:r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Орган</w:t>
            </w:r>
            <w:r w:rsidR="00266F3C"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ізаційно</w:t>
            </w:r>
            <w:r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-методич</w:t>
            </w:r>
            <w:r w:rsidR="00266F3C"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ні</w:t>
            </w:r>
            <w:r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 xml:space="preserve"> </w:t>
            </w:r>
            <w:r w:rsidR="00266F3C" w:rsidRPr="00C27694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вказівки</w:t>
            </w:r>
          </w:p>
        </w:tc>
      </w:tr>
      <w:tr w:rsidR="008640C0" w:rsidRPr="00203C85" w:rsidTr="00C76D26">
        <w:tc>
          <w:tcPr>
            <w:tcW w:w="2497" w:type="dxa"/>
          </w:tcPr>
          <w:p w:rsidR="008640C0" w:rsidRPr="00203C85" w:rsidRDefault="008640C0" w:rsidP="00203C85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8640C0" w:rsidRPr="00203C85" w:rsidRDefault="008640C0" w:rsidP="00203C85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</w:pPr>
          </w:p>
        </w:tc>
        <w:tc>
          <w:tcPr>
            <w:tcW w:w="2110" w:type="dxa"/>
          </w:tcPr>
          <w:p w:rsidR="008640C0" w:rsidRPr="00203C85" w:rsidRDefault="008640C0" w:rsidP="00203C85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</w:pPr>
          </w:p>
        </w:tc>
        <w:tc>
          <w:tcPr>
            <w:tcW w:w="4216" w:type="dxa"/>
          </w:tcPr>
          <w:p w:rsidR="008640C0" w:rsidRPr="00203C85" w:rsidRDefault="008640C0" w:rsidP="00203C85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</w:pPr>
          </w:p>
        </w:tc>
      </w:tr>
    </w:tbl>
    <w:p w:rsidR="00266F3C" w:rsidRDefault="00266F3C" w:rsidP="00203C85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</w:p>
    <w:p w:rsidR="00266F3C" w:rsidRPr="009713D2" w:rsidRDefault="00266F3C" w:rsidP="00266F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3D2">
        <w:rPr>
          <w:rFonts w:ascii="Times New Roman" w:hAnsi="Times New Roman" w:cs="Times New Roman"/>
          <w:sz w:val="28"/>
          <w:szCs w:val="28"/>
          <w:lang w:val="uk-UA"/>
        </w:rPr>
        <w:t>Програма змагань, послідовність проведення ігор-естафет «Веселих стартів» повинні відповідати наступним методичним положенням (дидактичним принципам):</w:t>
      </w:r>
    </w:p>
    <w:p w:rsidR="00266F3C" w:rsidRPr="009713D2" w:rsidRDefault="00266F3C" w:rsidP="00266F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3D2">
        <w:rPr>
          <w:rFonts w:ascii="Times New Roman" w:hAnsi="Times New Roman" w:cs="Times New Roman"/>
          <w:sz w:val="28"/>
          <w:szCs w:val="28"/>
          <w:lang w:val="uk-UA"/>
        </w:rPr>
        <w:t>• «від простого до складного»: починати, з простих завдань, ігор і естафет, так як вони є «маленькою розминкою».</w:t>
      </w:r>
    </w:p>
    <w:p w:rsidR="00266F3C" w:rsidRPr="009713D2" w:rsidRDefault="00266F3C" w:rsidP="00266F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3D2">
        <w:rPr>
          <w:rFonts w:ascii="Times New Roman" w:hAnsi="Times New Roman" w:cs="Times New Roman"/>
          <w:sz w:val="28"/>
          <w:szCs w:val="28"/>
          <w:lang w:val="uk-UA"/>
        </w:rPr>
        <w:t>Наприклад: передача м'яча над головою;</w:t>
      </w:r>
    </w:p>
    <w:p w:rsidR="00266F3C" w:rsidRPr="009713D2" w:rsidRDefault="00266F3C" w:rsidP="00266F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3D2">
        <w:rPr>
          <w:rFonts w:ascii="Times New Roman" w:hAnsi="Times New Roman" w:cs="Times New Roman"/>
          <w:sz w:val="28"/>
          <w:szCs w:val="28"/>
          <w:lang w:val="uk-UA"/>
        </w:rPr>
        <w:t>• «</w:t>
      </w:r>
      <w:proofErr w:type="spellStart"/>
      <w:r w:rsidRPr="009713D2">
        <w:rPr>
          <w:rFonts w:ascii="Times New Roman" w:hAnsi="Times New Roman" w:cs="Times New Roman"/>
          <w:sz w:val="28"/>
          <w:szCs w:val="28"/>
          <w:lang w:val="uk-UA"/>
        </w:rPr>
        <w:t>посильності</w:t>
      </w:r>
      <w:proofErr w:type="spellEnd"/>
      <w:r w:rsidRPr="009713D2">
        <w:rPr>
          <w:rFonts w:ascii="Times New Roman" w:hAnsi="Times New Roman" w:cs="Times New Roman"/>
          <w:sz w:val="28"/>
          <w:szCs w:val="28"/>
          <w:lang w:val="uk-UA"/>
        </w:rPr>
        <w:t xml:space="preserve"> і функціональної адекватності»: для організації уваги, психологічного настрою на наступні, більш складні спортивні завдання.</w:t>
      </w:r>
    </w:p>
    <w:p w:rsidR="00266F3C" w:rsidRPr="009713D2" w:rsidRDefault="00266F3C" w:rsidP="00266F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3D2">
        <w:rPr>
          <w:rFonts w:ascii="Times New Roman" w:hAnsi="Times New Roman" w:cs="Times New Roman"/>
          <w:sz w:val="28"/>
          <w:szCs w:val="28"/>
          <w:lang w:val="uk-UA"/>
        </w:rPr>
        <w:t> Наприклад: передача м'яча над головою (або збоку) бігом. Далі в програму включають естафети з бігом від лінії старту до фінішу і назад. Наприклад: ігри з м'ячем, обручем, зі скакалкою, комбіновані і т.д. Остання естафета зазвичай буває найскладнішою, тобто комплексною, що включає кілька перешкод.</w:t>
      </w:r>
    </w:p>
    <w:p w:rsidR="00266F3C" w:rsidRPr="009713D2" w:rsidRDefault="00266F3C" w:rsidP="00266F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3D2">
        <w:rPr>
          <w:rFonts w:ascii="Times New Roman" w:hAnsi="Times New Roman" w:cs="Times New Roman"/>
          <w:sz w:val="28"/>
          <w:szCs w:val="28"/>
          <w:lang w:val="uk-UA"/>
        </w:rPr>
        <w:t>Під час проведення змагань необхідно дотримуватися правил безпеки, щоб виключити можливість травматизму. Майданчик і зону безпеки звільнити від будь-якого роду інвентарю та обладнання, майданчик спортивного залу</w:t>
      </w:r>
      <w:r w:rsidR="005A6208" w:rsidRPr="009713D2">
        <w:rPr>
          <w:rFonts w:ascii="Times New Roman" w:hAnsi="Times New Roman" w:cs="Times New Roman"/>
          <w:sz w:val="28"/>
          <w:szCs w:val="28"/>
          <w:lang w:val="uk-UA"/>
        </w:rPr>
        <w:t xml:space="preserve"> чи стадіону повинна бути рівним</w:t>
      </w:r>
      <w:r w:rsidRPr="009713D2">
        <w:rPr>
          <w:rFonts w:ascii="Times New Roman" w:hAnsi="Times New Roman" w:cs="Times New Roman"/>
          <w:sz w:val="28"/>
          <w:szCs w:val="28"/>
          <w:lang w:val="uk-UA"/>
        </w:rPr>
        <w:t xml:space="preserve">, відстань між гімнастичними лавами, на яких знаходяться команди - 2,5- 3 метри. Попереду команди близько лінії старту знаходиться тренер </w:t>
      </w:r>
      <w:r w:rsidRPr="009713D2">
        <w:rPr>
          <w:rFonts w:ascii="Times New Roman" w:hAnsi="Times New Roman" w:cs="Times New Roman"/>
          <w:sz w:val="28"/>
          <w:szCs w:val="28"/>
          <w:lang w:val="uk-UA"/>
        </w:rPr>
        <w:lastRenderedPageBreak/>
        <w:t>або методист, а в кінці суддя або волонтер. Фінішні стійки повинні бути на достатній відстані від стіни, щоб учасники могли вільно оббігати їх. Замість естафетної палички можна запропонувати учасникам передавати гумове кільце.</w:t>
      </w:r>
    </w:p>
    <w:p w:rsidR="00266F3C" w:rsidRDefault="00266F3C" w:rsidP="00266F3C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266F3C">
        <w:rPr>
          <w:rFonts w:ascii="Times New Roman" w:hAnsi="Times New Roman" w:cs="Times New Roman"/>
          <w:color w:val="3B3835"/>
          <w:sz w:val="28"/>
          <w:szCs w:val="28"/>
          <w:lang w:val="uk-UA"/>
        </w:rPr>
        <w:t>Під час проведення командних естафет учасники, діти-вболівальники сильно збуджуються. Для зняття нервового збудження, для того щоб команди відпочили, а судді могли підрахувати о</w:t>
      </w:r>
      <w:r w:rsid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чки</w:t>
      </w:r>
      <w:r w:rsidRPr="00266F3C"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 і визначити місця, після 2-3 естафет можна включити в сценарій свята показові виступи, номери концертної програми або провести спортивну вікторину.</w:t>
      </w:r>
    </w:p>
    <w:p w:rsidR="005A6208" w:rsidRPr="005A6208" w:rsidRDefault="005A6208" w:rsidP="005A6208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Організація «Веселих стартів» покладається на суддівську колегію. Головний суддя змагань проводить інструктаж з суддями, знайомить їх з Положенням, програмою. Призначаються польові судді, які ведуть підрахунок очок і визначають місця, заповнюють робочі протоколи; суддя-інформатор, який коментує хід подій і оголошує результати. Дотримання порядку і дисципліни в командах забезпечує капітан, інструктор і польові судді.</w:t>
      </w:r>
    </w:p>
    <w:p w:rsidR="005A6208" w:rsidRPr="005A6208" w:rsidRDefault="005A6208" w:rsidP="005A6208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Для польових суддів та секретаріату готується робочий і зведений протокол за такою формою:</w:t>
      </w:r>
    </w:p>
    <w:p w:rsidR="005A6208" w:rsidRDefault="005A6208" w:rsidP="005A6208">
      <w:pPr>
        <w:pStyle w:val="HTML"/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lang w:val="uk-UA"/>
        </w:rPr>
      </w:pPr>
      <w:r w:rsidRP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Протокол змагань «Веселі старти»</w:t>
      </w:r>
    </w:p>
    <w:tbl>
      <w:tblPr>
        <w:tblStyle w:val="ae"/>
        <w:tblW w:w="0" w:type="auto"/>
        <w:tblLayout w:type="fixed"/>
        <w:tblLook w:val="04A0"/>
      </w:tblPr>
      <w:tblGrid>
        <w:gridCol w:w="2943"/>
        <w:gridCol w:w="614"/>
        <w:gridCol w:w="520"/>
        <w:gridCol w:w="567"/>
        <w:gridCol w:w="567"/>
        <w:gridCol w:w="624"/>
        <w:gridCol w:w="510"/>
        <w:gridCol w:w="579"/>
        <w:gridCol w:w="555"/>
        <w:gridCol w:w="547"/>
        <w:gridCol w:w="587"/>
        <w:gridCol w:w="709"/>
        <w:gridCol w:w="851"/>
      </w:tblGrid>
      <w:tr w:rsidR="00C6544E" w:rsidRPr="00203C85" w:rsidTr="00C76D26">
        <w:trPr>
          <w:trHeight w:val="435"/>
        </w:trPr>
        <w:tc>
          <w:tcPr>
            <w:tcW w:w="2943" w:type="dxa"/>
            <w:vMerge w:val="restart"/>
            <w:vAlign w:val="cente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Назва</w:t>
            </w:r>
          </w:p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школи, організації, команди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  <w:vAlign w:val="cente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№ естафети</w:t>
            </w:r>
          </w:p>
        </w:tc>
        <w:tc>
          <w:tcPr>
            <w:tcW w:w="709" w:type="dxa"/>
            <w:vMerge w:val="restart"/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851" w:type="dxa"/>
            <w:vMerge w:val="restart"/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Підсумок</w:t>
            </w:r>
          </w:p>
        </w:tc>
      </w:tr>
      <w:tr w:rsidR="00C6544E" w:rsidRPr="00203C85" w:rsidTr="00C76D26">
        <w:trPr>
          <w:trHeight w:val="435"/>
        </w:trPr>
        <w:tc>
          <w:tcPr>
            <w:tcW w:w="2943" w:type="dxa"/>
            <w:vMerge/>
            <w:vAlign w:val="cente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1-а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3-я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709" w:type="dxa"/>
            <w:vMerge/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544E" w:rsidRPr="00203C85" w:rsidTr="00C76D26">
        <w:trPr>
          <w:cantSplit/>
          <w:trHeight w:val="1134"/>
        </w:trPr>
        <w:tc>
          <w:tcPr>
            <w:tcW w:w="2943" w:type="dxa"/>
            <w:vMerge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03C85">
              <w:rPr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709" w:type="dxa"/>
            <w:vMerge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544E" w:rsidRPr="00203C85" w:rsidTr="00C76D26">
        <w:tc>
          <w:tcPr>
            <w:tcW w:w="2943" w:type="dxa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6544E" w:rsidRPr="00203C85" w:rsidRDefault="00C6544E" w:rsidP="005B636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6544E" w:rsidRPr="00203C85" w:rsidRDefault="00C6544E" w:rsidP="00203C8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</w:p>
    <w:p w:rsidR="00C6544E" w:rsidRPr="00203C85" w:rsidRDefault="00C6544E" w:rsidP="00203C8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</w:p>
    <w:tbl>
      <w:tblPr>
        <w:tblStyle w:val="ae"/>
        <w:tblW w:w="0" w:type="auto"/>
        <w:tblLook w:val="04A0"/>
      </w:tblPr>
      <w:tblGrid>
        <w:gridCol w:w="1488"/>
        <w:gridCol w:w="1488"/>
        <w:gridCol w:w="1488"/>
        <w:gridCol w:w="1489"/>
        <w:gridCol w:w="1489"/>
        <w:gridCol w:w="1489"/>
        <w:gridCol w:w="1489"/>
      </w:tblGrid>
      <w:tr w:rsidR="00C6544E" w:rsidRPr="00203C85" w:rsidTr="00C76D26">
        <w:tc>
          <w:tcPr>
            <w:tcW w:w="1488" w:type="dxa"/>
            <w:shd w:val="clear" w:color="auto" w:fill="auto"/>
          </w:tcPr>
          <w:p w:rsidR="00C6544E" w:rsidRPr="00203C85" w:rsidRDefault="00C6544E" w:rsidP="005B6360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Команда</w:t>
            </w: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  <w:t xml:space="preserve"> </w:t>
            </w:r>
          </w:p>
          <w:p w:rsidR="00C6544E" w:rsidRPr="00203C85" w:rsidRDefault="00C6544E" w:rsidP="005B6360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88" w:type="dxa"/>
          </w:tcPr>
          <w:p w:rsidR="00C6544E" w:rsidRPr="00203C85" w:rsidRDefault="00C6544E" w:rsidP="005B6360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Девіз оцінка</w:t>
            </w:r>
          </w:p>
        </w:tc>
        <w:tc>
          <w:tcPr>
            <w:tcW w:w="1488" w:type="dxa"/>
          </w:tcPr>
          <w:p w:rsidR="00C6544E" w:rsidRPr="00203C85" w:rsidRDefault="00C6544E" w:rsidP="005B6360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Естафета</w:t>
            </w: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  <w:t xml:space="preserve"> </w:t>
            </w: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№ 1</w:t>
            </w:r>
          </w:p>
        </w:tc>
        <w:tc>
          <w:tcPr>
            <w:tcW w:w="1489" w:type="dxa"/>
          </w:tcPr>
          <w:p w:rsidR="00C6544E" w:rsidRPr="00203C85" w:rsidRDefault="00C6544E" w:rsidP="005B6360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Естафета</w:t>
            </w: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  <w:t xml:space="preserve"> </w:t>
            </w: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№ 2 і т.д.</w:t>
            </w: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  <w:t xml:space="preserve"> </w:t>
            </w:r>
          </w:p>
        </w:tc>
        <w:tc>
          <w:tcPr>
            <w:tcW w:w="1489" w:type="dxa"/>
          </w:tcPr>
          <w:p w:rsidR="00C6544E" w:rsidRPr="00203C85" w:rsidRDefault="00C6544E" w:rsidP="005B6360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Штрафні</w:t>
            </w: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  <w:t xml:space="preserve"> </w:t>
            </w: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1489" w:type="dxa"/>
          </w:tcPr>
          <w:p w:rsidR="00C6544E" w:rsidRPr="00203C85" w:rsidRDefault="00C6544E" w:rsidP="005B6360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Очки за</w:t>
            </w: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  <w:t xml:space="preserve"> </w:t>
            </w: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489" w:type="dxa"/>
            <w:shd w:val="clear" w:color="auto" w:fill="auto"/>
          </w:tcPr>
          <w:p w:rsidR="00C6544E" w:rsidRPr="00203C85" w:rsidRDefault="00C6544E" w:rsidP="005B6360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  <w:r w:rsidRPr="00203C85">
              <w:rPr>
                <w:rFonts w:ascii="Times New Roman" w:hAnsi="Times New Roman" w:cs="Times New Roman"/>
                <w:color w:val="3B3835"/>
                <w:sz w:val="28"/>
                <w:szCs w:val="28"/>
                <w:lang w:val="uk-UA"/>
              </w:rPr>
              <w:t>Підсумок</w:t>
            </w:r>
          </w:p>
        </w:tc>
      </w:tr>
      <w:tr w:rsidR="00C6544E" w:rsidRPr="00203C85" w:rsidTr="00C76D26">
        <w:tc>
          <w:tcPr>
            <w:tcW w:w="1488" w:type="dxa"/>
          </w:tcPr>
          <w:p w:rsidR="00C6544E" w:rsidRPr="00203C85" w:rsidRDefault="00C6544E" w:rsidP="00203C85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1488" w:type="dxa"/>
          </w:tcPr>
          <w:p w:rsidR="00C6544E" w:rsidRPr="00203C85" w:rsidRDefault="00C6544E" w:rsidP="00203C85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1488" w:type="dxa"/>
          </w:tcPr>
          <w:p w:rsidR="00C6544E" w:rsidRPr="00203C85" w:rsidRDefault="00C6544E" w:rsidP="00203C85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1489" w:type="dxa"/>
          </w:tcPr>
          <w:p w:rsidR="00C6544E" w:rsidRPr="00203C85" w:rsidRDefault="00C6544E" w:rsidP="00203C85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1489" w:type="dxa"/>
          </w:tcPr>
          <w:p w:rsidR="00C6544E" w:rsidRPr="00203C85" w:rsidRDefault="00C6544E" w:rsidP="00203C85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1489" w:type="dxa"/>
          </w:tcPr>
          <w:p w:rsidR="00C6544E" w:rsidRPr="00203C85" w:rsidRDefault="00C6544E" w:rsidP="00203C85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  <w:tc>
          <w:tcPr>
            <w:tcW w:w="1489" w:type="dxa"/>
          </w:tcPr>
          <w:p w:rsidR="00C6544E" w:rsidRPr="00203C85" w:rsidRDefault="00C6544E" w:rsidP="00203C85">
            <w:pPr>
              <w:pStyle w:val="HTML"/>
              <w:tabs>
                <w:tab w:val="clear" w:pos="1832"/>
              </w:tabs>
              <w:ind w:firstLine="709"/>
              <w:jc w:val="both"/>
              <w:rPr>
                <w:rFonts w:ascii="Times New Roman" w:hAnsi="Times New Roman" w:cs="Times New Roman"/>
                <w:color w:val="3B3835"/>
                <w:sz w:val="28"/>
                <w:szCs w:val="28"/>
                <w:shd w:val="clear" w:color="auto" w:fill="EEEEEE"/>
                <w:lang w:val="uk-UA"/>
              </w:rPr>
            </w:pPr>
          </w:p>
        </w:tc>
      </w:tr>
    </w:tbl>
    <w:p w:rsidR="00C6544E" w:rsidRDefault="00C6544E" w:rsidP="00203C8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</w:p>
    <w:p w:rsidR="005A6208" w:rsidRPr="005A6208" w:rsidRDefault="005A6208" w:rsidP="005A6208">
      <w:pPr>
        <w:pStyle w:val="21"/>
        <w:widowControl w:val="0"/>
        <w:tabs>
          <w:tab w:val="left" w:pos="1260"/>
        </w:tabs>
        <w:spacing w:line="240" w:lineRule="auto"/>
        <w:rPr>
          <w:szCs w:val="28"/>
        </w:rPr>
      </w:pPr>
      <w:r w:rsidRPr="005A6208">
        <w:rPr>
          <w:szCs w:val="28"/>
        </w:rPr>
        <w:t>За критерій оцінки місць в окремих іграх-естафетах можна прийняти наступну шкалу:</w:t>
      </w:r>
    </w:p>
    <w:p w:rsidR="00C6544E" w:rsidRPr="00203C85" w:rsidRDefault="00C6544E" w:rsidP="00203C8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>1 м</w:t>
      </w:r>
      <w:r w:rsid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ісце</w:t>
      </w: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 - 10 бал</w:t>
      </w:r>
      <w:r w:rsid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ів</w:t>
      </w: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>;</w:t>
      </w:r>
    </w:p>
    <w:p w:rsidR="00C6544E" w:rsidRPr="00203C85" w:rsidRDefault="00C6544E" w:rsidP="00203C8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>2 м</w:t>
      </w:r>
      <w:r w:rsid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ісце</w:t>
      </w: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 - 8</w:t>
      </w:r>
      <w:r w:rsidRPr="00203C85"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  <w:t xml:space="preserve"> </w:t>
      </w:r>
    </w:p>
    <w:p w:rsidR="00C6544E" w:rsidRPr="00203C85" w:rsidRDefault="00C6544E" w:rsidP="00203C8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>3 м</w:t>
      </w:r>
      <w:r w:rsid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ісце</w:t>
      </w: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 - 6</w:t>
      </w:r>
      <w:r w:rsidRPr="00203C85"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  <w:t xml:space="preserve"> </w:t>
      </w:r>
    </w:p>
    <w:p w:rsidR="00C6544E" w:rsidRPr="00203C85" w:rsidRDefault="00C6544E" w:rsidP="00203C8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>4 м</w:t>
      </w:r>
      <w:r w:rsid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ісце</w:t>
      </w: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 - 5</w:t>
      </w:r>
      <w:r w:rsidRPr="00203C85"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  <w:t xml:space="preserve"> </w:t>
      </w:r>
    </w:p>
    <w:p w:rsidR="00C6544E" w:rsidRPr="00203C85" w:rsidRDefault="00C6544E" w:rsidP="00203C8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  <w:r w:rsidRPr="005B6360">
        <w:rPr>
          <w:rFonts w:ascii="Times New Roman" w:hAnsi="Times New Roman" w:cs="Times New Roman"/>
          <w:color w:val="3B3835"/>
          <w:sz w:val="28"/>
          <w:szCs w:val="28"/>
          <w:lang w:val="uk-UA"/>
        </w:rPr>
        <w:t>5 м</w:t>
      </w:r>
      <w:r w:rsid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ісце</w:t>
      </w:r>
      <w:r w:rsidRPr="00203C85"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 - 4</w:t>
      </w:r>
      <w:r w:rsidRPr="00203C85"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  <w:t xml:space="preserve"> </w:t>
      </w:r>
    </w:p>
    <w:p w:rsidR="005A6208" w:rsidRDefault="00C6544E" w:rsidP="005A6208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  <w:r w:rsidRPr="005B6360">
        <w:rPr>
          <w:rFonts w:ascii="Times New Roman" w:hAnsi="Times New Roman" w:cs="Times New Roman"/>
          <w:color w:val="3B3835"/>
          <w:sz w:val="28"/>
          <w:szCs w:val="28"/>
          <w:lang w:val="uk-UA"/>
        </w:rPr>
        <w:t>6 м</w:t>
      </w:r>
      <w:r w:rsid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>ісце</w:t>
      </w:r>
      <w:r w:rsidRP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 - 3 и </w:t>
      </w:r>
      <w:r w:rsidR="005A6208" w:rsidRPr="005A6208">
        <w:rPr>
          <w:rFonts w:ascii="Times New Roman" w:hAnsi="Times New Roman" w:cs="Times New Roman"/>
          <w:color w:val="3B3835"/>
          <w:sz w:val="28"/>
          <w:szCs w:val="28"/>
          <w:lang w:val="uk-UA"/>
        </w:rPr>
        <w:t xml:space="preserve"> т.п.</w:t>
      </w:r>
    </w:p>
    <w:p w:rsidR="009E635F" w:rsidRPr="005A6208" w:rsidRDefault="005A6208" w:rsidP="005A6208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  <w:r w:rsidRPr="005A6208">
        <w:rPr>
          <w:rFonts w:ascii="Times New Roman" w:hAnsi="Times New Roman" w:cs="Times New Roman"/>
          <w:sz w:val="28"/>
          <w:szCs w:val="28"/>
          <w:lang w:val="uk-UA" w:eastAsia="uk-UA"/>
        </w:rPr>
        <w:t>За кожне порушення правил гри знімається 1 штрафне очко (бал). Після закінчення змагальної програми настає самий урочистий момент - нагородження. Найкраще проводити його на параді закриття в урочистій обстановці. Команди нагороджуються дипломами відповідного ступеня, кожен учасник - грамотою, пам'ятними медалями та подарунками. Нагородження проводять судді, запрошені та почесні гості. Бажано цю процедуру і нагородження проводити під музику.</w:t>
      </w:r>
    </w:p>
    <w:p w:rsidR="009E635F" w:rsidRPr="005B6360" w:rsidRDefault="009E635F" w:rsidP="005B6360">
      <w:pPr>
        <w:pStyle w:val="21"/>
        <w:widowControl w:val="0"/>
        <w:tabs>
          <w:tab w:val="left" w:pos="1260"/>
        </w:tabs>
        <w:spacing w:line="240" w:lineRule="auto"/>
        <w:jc w:val="center"/>
        <w:rPr>
          <w:b/>
          <w:szCs w:val="28"/>
        </w:rPr>
      </w:pPr>
      <w:r w:rsidRPr="005B6360">
        <w:rPr>
          <w:b/>
          <w:szCs w:val="28"/>
        </w:rPr>
        <w:lastRenderedPageBreak/>
        <w:t>Передача м’яча в колонах</w:t>
      </w:r>
    </w:p>
    <w:p w:rsidR="009E635F" w:rsidRPr="005B6360" w:rsidRDefault="009E635F" w:rsidP="00203C85">
      <w:pPr>
        <w:pStyle w:val="21"/>
        <w:widowControl w:val="0"/>
        <w:tabs>
          <w:tab w:val="left" w:pos="1260"/>
        </w:tabs>
        <w:spacing w:line="240" w:lineRule="auto"/>
        <w:rPr>
          <w:szCs w:val="28"/>
        </w:rPr>
      </w:pPr>
      <w:r w:rsidRPr="005B6360">
        <w:rPr>
          <w:noProof/>
          <w:szCs w:val="28"/>
          <w:lang w:val="ru-RU"/>
        </w:rPr>
        <w:drawing>
          <wp:anchor distT="36830" distB="36830" distL="114935" distR="114935" simplePos="0" relativeHeight="251660288" behindDoc="1" locked="0" layoutInCell="1" allowOverlap="1">
            <wp:simplePos x="0" y="0"/>
            <wp:positionH relativeFrom="margin">
              <wp:posOffset>80645</wp:posOffset>
            </wp:positionH>
            <wp:positionV relativeFrom="paragraph">
              <wp:posOffset>169545</wp:posOffset>
            </wp:positionV>
            <wp:extent cx="1143000" cy="1352550"/>
            <wp:effectExtent l="19050" t="0" r="0" b="0"/>
            <wp:wrapSquare wrapText="bothSides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5402" b="28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360">
        <w:rPr>
          <w:i/>
          <w:szCs w:val="28"/>
        </w:rPr>
        <w:t>Підготовка.</w:t>
      </w:r>
      <w:r w:rsidRPr="005B6360">
        <w:rPr>
          <w:szCs w:val="28"/>
        </w:rPr>
        <w:t xml:space="preserve"> Гравці розділяються на 2-4 команди, які шикуються в колону по одному одна паралельно іншій. Гравці в колонах стають на відстані витягнутих рук. У гравців, що  стоять  першими  - м’ячі. </w:t>
      </w:r>
    </w:p>
    <w:p w:rsidR="009E635F" w:rsidRPr="005B6360" w:rsidRDefault="00EC5340" w:rsidP="00203C85">
      <w:pPr>
        <w:pStyle w:val="21"/>
        <w:widowControl w:val="0"/>
        <w:spacing w:line="240" w:lineRule="auto"/>
        <w:rPr>
          <w:szCs w:val="28"/>
        </w:rPr>
      </w:pPr>
      <w:r w:rsidRPr="00EC5340">
        <w:rPr>
          <w:szCs w:val="28"/>
        </w:rPr>
        <w:pict>
          <v:group id="_x0000_s1026" style="position:absolute;left:0;text-align:left;margin-left:-65.7pt;margin-top:19.8pt;width:12pt;height:16.5pt;z-index:-251655168" coordorigin="1369,2066" coordsize="183,257" wrapcoords="4050 0 -1350 5891 0 9818 5400 15709 5400 20618 14850 20618 14850 15709 21600 10800 21600 5891 14850 0 4050 0">
            <v:oval id="_x0000_s1027" style="position:absolute;left:1431;top:2066;width:56;height:56" fillcolor="black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1412;top:2126;width:102;height:103" fillcolor="black"/>
            <v:line id="_x0000_s1029" style="position:absolute" from="1369,2148" to="1552,2149" strokeweight="2pt"/>
            <v:line id="_x0000_s1030" style="position:absolute" from="1463,2203" to="1465,2323" strokeweight="3pt"/>
            <w10:wrap type="tight"/>
          </v:group>
        </w:pict>
      </w:r>
      <w:r w:rsidR="009E635F" w:rsidRPr="005B6360">
        <w:rPr>
          <w:i/>
          <w:szCs w:val="28"/>
        </w:rPr>
        <w:t>Зміст гри.</w:t>
      </w:r>
      <w:r w:rsidR="009E635F" w:rsidRPr="005B6360">
        <w:rPr>
          <w:szCs w:val="28"/>
        </w:rPr>
        <w:t xml:space="preserve"> За  командою  керівника, перші передають м’яч визначеним способом (двома руками зверху, під ногами, збоку і т.д.) гравцям, що стоять за ними. Ті таким самим способом передають м’яч гравцям, що стоять позаду, і так до кінця колони. Щоразу останній гравець у колоні, отримавши м’яч, біжить праворуч від своєї колони, стає першим і передає м’яч знову назад. Так продовжується доти, доки гравець, що почав гру першим, не вернеться на своє попереднє місце в колоні. Повернувшись на своє місце, гравець повинен підняти м’яч вгору і дати команду своїй колоні «Струнко!». Уся група приймає положення «Струнко!». Перемагає команда, яка закінчує гру першою.</w:t>
      </w:r>
    </w:p>
    <w:p w:rsidR="009E635F" w:rsidRPr="005B6360" w:rsidRDefault="009E635F" w:rsidP="00203C85">
      <w:pPr>
        <w:pStyle w:val="21"/>
        <w:widowControl w:val="0"/>
        <w:spacing w:line="240" w:lineRule="auto"/>
        <w:rPr>
          <w:szCs w:val="28"/>
        </w:rPr>
      </w:pPr>
      <w:r w:rsidRPr="005B6360">
        <w:rPr>
          <w:i/>
          <w:szCs w:val="28"/>
        </w:rPr>
        <w:t xml:space="preserve">Правила гри: 1) </w:t>
      </w:r>
      <w:r w:rsidRPr="005B6360">
        <w:rPr>
          <w:szCs w:val="28"/>
        </w:rPr>
        <w:t>Передавати м’яч тільки зазначеним способом і своєму сусідові. 2) Гравець, що впустив м’яч, повинен сам підняти його, стати на місце і передати його гравцеві, що стоїть позаду. 3) Щоразу, як тільки останній гравець перебіжить на своє попереднє місце, вся колона пересувається на півкроку назад.</w:t>
      </w:r>
    </w:p>
    <w:p w:rsidR="005B6360" w:rsidRDefault="005B6360" w:rsidP="00203C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C85" w:rsidRPr="00203C85" w:rsidRDefault="00203C85" w:rsidP="00203C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b/>
          <w:sz w:val="28"/>
          <w:szCs w:val="28"/>
          <w:lang w:val="uk-UA"/>
        </w:rPr>
        <w:t>Лінійні естафети</w:t>
      </w:r>
    </w:p>
    <w:p w:rsidR="00203C85" w:rsidRPr="005B6360" w:rsidRDefault="00203C85" w:rsidP="005B63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360">
        <w:rPr>
          <w:rFonts w:ascii="Times New Roman" w:hAnsi="Times New Roman" w:cs="Times New Roman"/>
          <w:b/>
          <w:sz w:val="28"/>
          <w:szCs w:val="28"/>
          <w:lang w:val="uk-UA"/>
        </w:rPr>
        <w:t>Біг пінгвінів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i/>
          <w:sz w:val="28"/>
          <w:szCs w:val="28"/>
          <w:lang w:val="uk-UA"/>
        </w:rPr>
        <w:t>Підготовка.</w:t>
      </w:r>
      <w:r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Команди шикуються в колони перед стартовою лінією. Гравці, які стоять першими, затискають між ногами (вище колін) волейбольний або набивний м'яч. 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i/>
          <w:sz w:val="28"/>
          <w:szCs w:val="28"/>
          <w:lang w:val="uk-UA"/>
        </w:rPr>
        <w:t>Зміст гри.</w:t>
      </w:r>
      <w:r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За сигналом керівника гравці повинні оббігти стійку (булаву, набивний м'яч) і вернутися назад, передавши м'яч руками другому номеру своєї команди. Учасники, які закінчили пробіжку, стають у кінець колони. Виграє команда, яка зуміє швидше й без помилок  закінчити естафету. 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i/>
          <w:sz w:val="28"/>
          <w:szCs w:val="28"/>
          <w:lang w:val="uk-UA"/>
        </w:rPr>
        <w:t>Правила гри: 1)</w:t>
      </w:r>
      <w:r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Гра починається за сигналом керівника. 2) Якщо м'яч упав на землю, потрібно знову затиснути його ногами й продовжити гру. </w:t>
      </w:r>
    </w:p>
    <w:p w:rsidR="00203C85" w:rsidRPr="005B6360" w:rsidRDefault="00203C85" w:rsidP="005B63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360">
        <w:rPr>
          <w:rFonts w:ascii="Times New Roman" w:hAnsi="Times New Roman" w:cs="Times New Roman"/>
          <w:b/>
          <w:sz w:val="28"/>
          <w:szCs w:val="28"/>
          <w:lang w:val="uk-UA"/>
        </w:rPr>
        <w:t>Виклик номерів</w:t>
      </w:r>
    </w:p>
    <w:p w:rsidR="00203C85" w:rsidRPr="00203C85" w:rsidRDefault="005B6360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27940</wp:posOffset>
            </wp:positionV>
            <wp:extent cx="2676525" cy="1819275"/>
            <wp:effectExtent l="19050" t="0" r="9525" b="0"/>
            <wp:wrapSquare wrapText="bothSides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C85" w:rsidRPr="00203C85">
        <w:rPr>
          <w:rFonts w:ascii="Times New Roman" w:hAnsi="Times New Roman" w:cs="Times New Roman"/>
          <w:i/>
          <w:sz w:val="28"/>
          <w:szCs w:val="28"/>
          <w:lang w:val="uk-UA"/>
        </w:rPr>
        <w:t>Підготовка.</w:t>
      </w:r>
      <w:r w:rsidR="00203C85"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Гравці розділяються на 2-4 рівні команди й шикуються в колони по одному, одна паралельно іншій. Перед передніми гравцями проводиться стартова лінія. Поперед у кожної колони на відстані приблизно 10-</w:t>
      </w:r>
      <w:smartTag w:uri="urn:schemas-microsoft-com:office:smarttags" w:element="metricconverter">
        <w:smartTagPr>
          <w:attr w:name="ProductID" w:val="20 м"/>
        </w:smartTagPr>
        <w:r w:rsidR="00203C85" w:rsidRPr="00203C85">
          <w:rPr>
            <w:rFonts w:ascii="Times New Roman" w:hAnsi="Times New Roman" w:cs="Times New Roman"/>
            <w:sz w:val="28"/>
            <w:szCs w:val="28"/>
            <w:lang w:val="uk-UA"/>
          </w:rPr>
          <w:t>20 м</w:t>
        </w:r>
      </w:smartTag>
      <w:r w:rsidR="00203C85"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 по булаві або по стійці. На відстані </w:t>
      </w:r>
      <w:smartTag w:uri="urn:schemas-microsoft-com:office:smarttags" w:element="metricconverter">
        <w:smartTagPr>
          <w:attr w:name="ProductID" w:val="2 м"/>
        </w:smartTagPr>
        <w:r w:rsidR="00203C85" w:rsidRPr="00203C85">
          <w:rPr>
            <w:rFonts w:ascii="Times New Roman" w:hAnsi="Times New Roman" w:cs="Times New Roman"/>
            <w:sz w:val="28"/>
            <w:szCs w:val="28"/>
            <w:lang w:val="uk-UA"/>
          </w:rPr>
          <w:t>2 м</w:t>
        </w:r>
      </w:smartTag>
      <w:r w:rsidR="00203C85"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від старту </w:t>
      </w:r>
      <w:proofErr w:type="spellStart"/>
      <w:r w:rsidR="00203C85" w:rsidRPr="00203C85">
        <w:rPr>
          <w:rFonts w:ascii="Times New Roman" w:hAnsi="Times New Roman" w:cs="Times New Roman"/>
          <w:sz w:val="28"/>
          <w:szCs w:val="28"/>
          <w:lang w:val="uk-UA"/>
        </w:rPr>
        <w:t>креслиться</w:t>
      </w:r>
      <w:proofErr w:type="spellEnd"/>
      <w:r w:rsidR="00203C85"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лінія фінішу.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i/>
          <w:sz w:val="28"/>
          <w:szCs w:val="28"/>
          <w:lang w:val="uk-UA"/>
        </w:rPr>
        <w:t>Зміст гри.</w:t>
      </w:r>
      <w:r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Гравці розраховуються за порядковими номерами в кожній колоні - команді. Керівник викликає гравців за номерами, чергуючи їх на свій розсуд. Щоразу гравцю команди, який прибіг до фінішу першим, зараховується виграшне очко. Перемагає команда, яка набрала більшу кількість виграшних очок. 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Правила гри: 1) </w:t>
      </w:r>
      <w:r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Якщо гравці стоять у шеренгах, то їх можна поставити в положення високого або низького старту, і з цього положення вони повинні вибігати за викликом керівника. 2) Якщо гравець порушує правила, його команда втрачає очко. </w:t>
      </w:r>
    </w:p>
    <w:p w:rsidR="00203C85" w:rsidRPr="005B6360" w:rsidRDefault="00203C85" w:rsidP="005B63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360">
        <w:rPr>
          <w:rFonts w:ascii="Times New Roman" w:hAnsi="Times New Roman" w:cs="Times New Roman"/>
          <w:b/>
          <w:sz w:val="28"/>
          <w:szCs w:val="28"/>
          <w:lang w:val="uk-UA"/>
        </w:rPr>
        <w:t>Естафета – поїзд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i/>
          <w:sz w:val="28"/>
          <w:szCs w:val="28"/>
          <w:lang w:val="uk-UA"/>
        </w:rPr>
        <w:t>Підготовка.</w:t>
      </w:r>
      <w:r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Команди шикуються в колони перед стартовою лінією.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i/>
          <w:sz w:val="28"/>
          <w:szCs w:val="28"/>
          <w:lang w:val="uk-UA"/>
        </w:rPr>
        <w:t>Зміст гри.</w:t>
      </w:r>
      <w:r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За сигналом керівника перші номери повинні оббігти стійку (булаву, набивний м'яч) і повернутися назад. Вони пробігають повз свою колону, обгинають її позаду й знову біжать до стійок. Коли вони пробігають стартову лінію, до них, обхоплюючи їх за пояс, приєднуються другі номери, і тепер уже гравці вдвох оббігають перешкоду. Після повороту навколо команди до них приєднуються треті номери і т.д. 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sz w:val="28"/>
          <w:szCs w:val="28"/>
          <w:lang w:val="uk-UA"/>
        </w:rPr>
        <w:t>У грі велике навантаження лягає на перші номери команд, тому при повторенні гравці розташовуються у зворотному порядку.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i/>
          <w:sz w:val="28"/>
          <w:szCs w:val="28"/>
          <w:lang w:val="uk-UA"/>
        </w:rPr>
        <w:t>Правила гри:</w:t>
      </w:r>
      <w:r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Руки в ході гри не розчіплювати.</w:t>
      </w:r>
    </w:p>
    <w:p w:rsidR="00203C85" w:rsidRPr="005B6360" w:rsidRDefault="00203C85" w:rsidP="005B63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360">
        <w:rPr>
          <w:rFonts w:ascii="Times New Roman" w:hAnsi="Times New Roman" w:cs="Times New Roman"/>
          <w:b/>
          <w:sz w:val="28"/>
          <w:szCs w:val="28"/>
          <w:lang w:val="uk-UA"/>
        </w:rPr>
        <w:t>Місток і кішка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i/>
          <w:sz w:val="28"/>
          <w:szCs w:val="28"/>
          <w:lang w:val="uk-UA"/>
        </w:rPr>
        <w:t>Підготовка.</w:t>
      </w:r>
      <w:r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Гравці двох команд розташовуються в колонах по одному на лінії старту. Перед ними на відстані п'яти-десяти кроків креслять два кола діаметром 1м.</w:t>
      </w:r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85">
        <w:rPr>
          <w:rFonts w:ascii="Times New Roman" w:hAnsi="Times New Roman" w:cs="Times New Roman"/>
          <w:i/>
          <w:sz w:val="28"/>
          <w:szCs w:val="28"/>
          <w:lang w:val="uk-UA"/>
        </w:rPr>
        <w:t>Зміст гри.</w:t>
      </w:r>
      <w:r w:rsidRPr="00203C85">
        <w:rPr>
          <w:rFonts w:ascii="Times New Roman" w:hAnsi="Times New Roman" w:cs="Times New Roman"/>
          <w:sz w:val="28"/>
          <w:szCs w:val="28"/>
          <w:lang w:val="uk-UA"/>
        </w:rPr>
        <w:t xml:space="preserve"> За сигналом перші номери вибігають уперед і, добігши до першого кола, утворюють міст. Потім уперед спрямовується другий гравець. Він пролазить під містком і біжить у дальнє коло, де приймає упор стоячи зігнувшись. Тепер уже перший номер біжить у дальнє коло й пролазить між руками й ногами партнера. Після цього обидва гравці, взявшись за руки, біжать до своєї команди. Як тільки вони перетнуть лінію старту, вперед вибігають по черзі нові гравці, а ті, що прибігли, стають у кінець колони.</w:t>
      </w:r>
    </w:p>
    <w:p w:rsidR="00203C85" w:rsidRDefault="00203C85" w:rsidP="00203C85">
      <w:pPr>
        <w:pStyle w:val="a7"/>
        <w:spacing w:before="0" w:beforeAutospacing="0" w:after="0" w:afterAutospacing="0"/>
        <w:ind w:firstLine="709"/>
        <w:jc w:val="both"/>
        <w:rPr>
          <w:rStyle w:val="af4"/>
          <w:b/>
          <w:bCs/>
          <w:caps/>
          <w:color w:val="990099"/>
          <w:sz w:val="28"/>
          <w:szCs w:val="28"/>
          <w:lang w:val="uk-UA"/>
        </w:rPr>
      </w:pPr>
    </w:p>
    <w:p w:rsidR="009713D2" w:rsidRPr="00A55859" w:rsidRDefault="009713D2" w:rsidP="00971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859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9713D2" w:rsidRPr="00A55859" w:rsidRDefault="009713D2" w:rsidP="009713D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Гальченко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Л.В. Рухливі і національні ігри з методикою викладання :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навч.-мет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пос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освіт.-кваліф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рівня "бакалавр" напр.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підг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"Фізичне виховання", "Здоров'я людини", "Спорт". Ч. 1 / уклад. Л.В.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Гальченко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. – Запоріжжя : ЗНУ, 2012. – 123 с. </w:t>
      </w:r>
    </w:p>
    <w:p w:rsidR="009713D2" w:rsidRPr="00666B21" w:rsidRDefault="009713D2" w:rsidP="009713D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</w:pP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Чикалова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, Г.А. В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помощь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 практиканту: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сценарии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спортивно-массовых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мероприятий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учебно-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методическое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 / Г.А.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Чикалова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, Е.А.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Репникова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>, Д.И.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Минниханова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. - Волгоград: ФГБОУ ВПО «ВГАФК», 2012. - 111 с. </w:t>
      </w:r>
      <w:hyperlink r:id="rId7" w:history="1">
        <w:r w:rsidRPr="00666B2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https://www.slideshare.net/ivanov15548/725-48531354</w:t>
        </w:r>
      </w:hyperlink>
    </w:p>
    <w:p w:rsidR="00203C85" w:rsidRPr="00203C85" w:rsidRDefault="00203C85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03C85" w:rsidRPr="00203C85" w:rsidRDefault="00203C85" w:rsidP="00203C85">
      <w:pPr>
        <w:pStyle w:val="21"/>
        <w:widowControl w:val="0"/>
        <w:spacing w:line="240" w:lineRule="auto"/>
        <w:rPr>
          <w:b/>
          <w:szCs w:val="28"/>
        </w:rPr>
      </w:pPr>
    </w:p>
    <w:p w:rsidR="00203C85" w:rsidRPr="00203C85" w:rsidRDefault="00203C85" w:rsidP="00203C85">
      <w:pPr>
        <w:pStyle w:val="21"/>
        <w:widowControl w:val="0"/>
        <w:spacing w:line="240" w:lineRule="auto"/>
        <w:rPr>
          <w:b/>
          <w:szCs w:val="28"/>
        </w:rPr>
      </w:pPr>
    </w:p>
    <w:p w:rsidR="00203C85" w:rsidRPr="00203C85" w:rsidRDefault="00203C85" w:rsidP="00203C85">
      <w:pPr>
        <w:pStyle w:val="21"/>
        <w:widowControl w:val="0"/>
        <w:spacing w:line="240" w:lineRule="auto"/>
        <w:rPr>
          <w:b/>
          <w:szCs w:val="28"/>
        </w:rPr>
      </w:pPr>
    </w:p>
    <w:p w:rsidR="00F504CC" w:rsidRPr="00203C85" w:rsidRDefault="00F504CC" w:rsidP="00203C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F504CC" w:rsidRPr="00203C85" w:rsidSect="00203C85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75E"/>
    <w:multiLevelType w:val="hybridMultilevel"/>
    <w:tmpl w:val="8A4E7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ACC63D1"/>
    <w:multiLevelType w:val="hybridMultilevel"/>
    <w:tmpl w:val="06F6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1AE1"/>
    <w:multiLevelType w:val="hybridMultilevel"/>
    <w:tmpl w:val="9E78CC9A"/>
    <w:lvl w:ilvl="0" w:tplc="DE8A172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534BA6"/>
    <w:multiLevelType w:val="hybridMultilevel"/>
    <w:tmpl w:val="D928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832A4"/>
    <w:multiLevelType w:val="hybridMultilevel"/>
    <w:tmpl w:val="DB7CD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D852B6"/>
    <w:multiLevelType w:val="hybridMultilevel"/>
    <w:tmpl w:val="1C427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9F342D"/>
    <w:multiLevelType w:val="singleLevel"/>
    <w:tmpl w:val="B0DEAC6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174C7120"/>
    <w:multiLevelType w:val="hybridMultilevel"/>
    <w:tmpl w:val="2E8CF6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F50005"/>
    <w:multiLevelType w:val="hybridMultilevel"/>
    <w:tmpl w:val="E1D40782"/>
    <w:lvl w:ilvl="0" w:tplc="273201F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8299C"/>
    <w:multiLevelType w:val="hybridMultilevel"/>
    <w:tmpl w:val="1C427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7C3525"/>
    <w:multiLevelType w:val="hybridMultilevel"/>
    <w:tmpl w:val="F0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029D6"/>
    <w:multiLevelType w:val="hybridMultilevel"/>
    <w:tmpl w:val="1C427F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220E02"/>
    <w:multiLevelType w:val="hybridMultilevel"/>
    <w:tmpl w:val="38A2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C225B"/>
    <w:multiLevelType w:val="hybridMultilevel"/>
    <w:tmpl w:val="492A4D8E"/>
    <w:lvl w:ilvl="0" w:tplc="273201F2">
      <w:start w:val="1"/>
      <w:numFmt w:val="decimal"/>
      <w:lvlText w:val="%1)"/>
      <w:lvlJc w:val="righ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35460281"/>
    <w:multiLevelType w:val="hybridMultilevel"/>
    <w:tmpl w:val="1CB0EAE8"/>
    <w:lvl w:ilvl="0" w:tplc="654CB0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2028D3"/>
    <w:multiLevelType w:val="hybridMultilevel"/>
    <w:tmpl w:val="AE44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96876"/>
    <w:multiLevelType w:val="hybridMultilevel"/>
    <w:tmpl w:val="9CD63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BD107D"/>
    <w:multiLevelType w:val="hybridMultilevel"/>
    <w:tmpl w:val="A07ADEBA"/>
    <w:lvl w:ilvl="0" w:tplc="273201F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96A3E"/>
    <w:multiLevelType w:val="hybridMultilevel"/>
    <w:tmpl w:val="53566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770F07"/>
    <w:multiLevelType w:val="hybridMultilevel"/>
    <w:tmpl w:val="621E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F0F8B"/>
    <w:multiLevelType w:val="hybridMultilevel"/>
    <w:tmpl w:val="308A7D8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8C08DD"/>
    <w:multiLevelType w:val="hybridMultilevel"/>
    <w:tmpl w:val="0ED09C0C"/>
    <w:lvl w:ilvl="0" w:tplc="16DA302E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3611A4"/>
    <w:multiLevelType w:val="hybridMultilevel"/>
    <w:tmpl w:val="F7FA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1542A"/>
    <w:multiLevelType w:val="hybridMultilevel"/>
    <w:tmpl w:val="0F5A2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B310684"/>
    <w:multiLevelType w:val="hybridMultilevel"/>
    <w:tmpl w:val="5AB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704FD0"/>
    <w:multiLevelType w:val="hybridMultilevel"/>
    <w:tmpl w:val="308A7D8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DC03E3"/>
    <w:multiLevelType w:val="hybridMultilevel"/>
    <w:tmpl w:val="A8822AB4"/>
    <w:lvl w:ilvl="0" w:tplc="C860BEBA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236A09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D39A3"/>
    <w:multiLevelType w:val="hybridMultilevel"/>
    <w:tmpl w:val="E8BAE1AE"/>
    <w:lvl w:ilvl="0" w:tplc="273201F2">
      <w:start w:val="1"/>
      <w:numFmt w:val="decimal"/>
      <w:lvlText w:val="%1)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2"/>
  </w:num>
  <w:num w:numId="5">
    <w:abstractNumId w:val="26"/>
  </w:num>
  <w:num w:numId="6">
    <w:abstractNumId w:val="14"/>
  </w:num>
  <w:num w:numId="7">
    <w:abstractNumId w:val="1"/>
  </w:num>
  <w:num w:numId="8">
    <w:abstractNumId w:val="22"/>
  </w:num>
  <w:num w:numId="9">
    <w:abstractNumId w:val="10"/>
  </w:num>
  <w:num w:numId="10">
    <w:abstractNumId w:val="19"/>
  </w:num>
  <w:num w:numId="11">
    <w:abstractNumId w:val="15"/>
  </w:num>
  <w:num w:numId="12">
    <w:abstractNumId w:val="12"/>
  </w:num>
  <w:num w:numId="13">
    <w:abstractNumId w:val="3"/>
  </w:num>
  <w:num w:numId="14">
    <w:abstractNumId w:val="6"/>
  </w:num>
  <w:num w:numId="15">
    <w:abstractNumId w:val="28"/>
  </w:num>
  <w:num w:numId="16">
    <w:abstractNumId w:val="8"/>
  </w:num>
  <w:num w:numId="17">
    <w:abstractNumId w:val="21"/>
  </w:num>
  <w:num w:numId="18">
    <w:abstractNumId w:val="17"/>
  </w:num>
  <w:num w:numId="19">
    <w:abstractNumId w:val="25"/>
  </w:num>
  <w:num w:numId="20">
    <w:abstractNumId w:val="20"/>
  </w:num>
  <w:num w:numId="21">
    <w:abstractNumId w:val="13"/>
  </w:num>
  <w:num w:numId="22">
    <w:abstractNumId w:val="24"/>
  </w:num>
  <w:num w:numId="23">
    <w:abstractNumId w:val="4"/>
  </w:num>
  <w:num w:numId="24">
    <w:abstractNumId w:val="9"/>
  </w:num>
  <w:num w:numId="25">
    <w:abstractNumId w:val="5"/>
  </w:num>
  <w:num w:numId="26">
    <w:abstractNumId w:val="11"/>
  </w:num>
  <w:num w:numId="27">
    <w:abstractNumId w:val="16"/>
  </w:num>
  <w:num w:numId="28">
    <w:abstractNumId w:val="27"/>
  </w:num>
  <w:num w:numId="29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71"/>
    <w:rsid w:val="00051FD2"/>
    <w:rsid w:val="0005567A"/>
    <w:rsid w:val="000D3E67"/>
    <w:rsid w:val="001016CC"/>
    <w:rsid w:val="0010696C"/>
    <w:rsid w:val="0015507C"/>
    <w:rsid w:val="001702E8"/>
    <w:rsid w:val="00182709"/>
    <w:rsid w:val="001A152A"/>
    <w:rsid w:val="001C788D"/>
    <w:rsid w:val="00203C85"/>
    <w:rsid w:val="002042CB"/>
    <w:rsid w:val="00247459"/>
    <w:rsid w:val="00266F3C"/>
    <w:rsid w:val="002812B4"/>
    <w:rsid w:val="002879CE"/>
    <w:rsid w:val="002E2AD8"/>
    <w:rsid w:val="00355A33"/>
    <w:rsid w:val="00355BD7"/>
    <w:rsid w:val="00365128"/>
    <w:rsid w:val="00381AFD"/>
    <w:rsid w:val="003F42E0"/>
    <w:rsid w:val="00421469"/>
    <w:rsid w:val="004375A1"/>
    <w:rsid w:val="004747FA"/>
    <w:rsid w:val="004D1DEB"/>
    <w:rsid w:val="004D3339"/>
    <w:rsid w:val="004E6ED3"/>
    <w:rsid w:val="005006B9"/>
    <w:rsid w:val="0055781C"/>
    <w:rsid w:val="005A6208"/>
    <w:rsid w:val="005B6360"/>
    <w:rsid w:val="00666B21"/>
    <w:rsid w:val="006704C5"/>
    <w:rsid w:val="00684C64"/>
    <w:rsid w:val="00685C42"/>
    <w:rsid w:val="006A1540"/>
    <w:rsid w:val="006B0240"/>
    <w:rsid w:val="006F26CA"/>
    <w:rsid w:val="00704AD9"/>
    <w:rsid w:val="0073535D"/>
    <w:rsid w:val="00786D5A"/>
    <w:rsid w:val="008464C5"/>
    <w:rsid w:val="008640C0"/>
    <w:rsid w:val="00897647"/>
    <w:rsid w:val="008A7FA9"/>
    <w:rsid w:val="008D3D15"/>
    <w:rsid w:val="00914429"/>
    <w:rsid w:val="00944971"/>
    <w:rsid w:val="009561CF"/>
    <w:rsid w:val="00961B43"/>
    <w:rsid w:val="00970C4C"/>
    <w:rsid w:val="009713D2"/>
    <w:rsid w:val="00982F71"/>
    <w:rsid w:val="009879B2"/>
    <w:rsid w:val="009A6F68"/>
    <w:rsid w:val="009B08A0"/>
    <w:rsid w:val="009E0377"/>
    <w:rsid w:val="009E551A"/>
    <w:rsid w:val="009E635F"/>
    <w:rsid w:val="009F2479"/>
    <w:rsid w:val="009F5995"/>
    <w:rsid w:val="00A163B5"/>
    <w:rsid w:val="00A47695"/>
    <w:rsid w:val="00A554DB"/>
    <w:rsid w:val="00A83609"/>
    <w:rsid w:val="00AA0812"/>
    <w:rsid w:val="00AD0967"/>
    <w:rsid w:val="00B24DC8"/>
    <w:rsid w:val="00B5278E"/>
    <w:rsid w:val="00B636A7"/>
    <w:rsid w:val="00B82942"/>
    <w:rsid w:val="00BE1865"/>
    <w:rsid w:val="00BF4CDA"/>
    <w:rsid w:val="00BF5131"/>
    <w:rsid w:val="00C23243"/>
    <w:rsid w:val="00C27694"/>
    <w:rsid w:val="00C421B5"/>
    <w:rsid w:val="00C4666C"/>
    <w:rsid w:val="00C55376"/>
    <w:rsid w:val="00C62CC3"/>
    <w:rsid w:val="00C6544E"/>
    <w:rsid w:val="00C767D9"/>
    <w:rsid w:val="00CB0192"/>
    <w:rsid w:val="00CC3338"/>
    <w:rsid w:val="00CE3A44"/>
    <w:rsid w:val="00CE6391"/>
    <w:rsid w:val="00D94E08"/>
    <w:rsid w:val="00DF307F"/>
    <w:rsid w:val="00DF3DD2"/>
    <w:rsid w:val="00E01830"/>
    <w:rsid w:val="00E30093"/>
    <w:rsid w:val="00E82957"/>
    <w:rsid w:val="00E976ED"/>
    <w:rsid w:val="00EB5088"/>
    <w:rsid w:val="00EC5340"/>
    <w:rsid w:val="00EF47A4"/>
    <w:rsid w:val="00F504CC"/>
    <w:rsid w:val="00F95398"/>
    <w:rsid w:val="00FC6942"/>
    <w:rsid w:val="00FD57B4"/>
    <w:rsid w:val="00FF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4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4497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B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449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9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3">
    <w:name w:val="Лекция"/>
    <w:basedOn w:val="1"/>
    <w:rsid w:val="00944971"/>
    <w:pPr>
      <w:keepLines w:val="0"/>
      <w:spacing w:before="0"/>
      <w:jc w:val="center"/>
    </w:pPr>
    <w:rPr>
      <w:rFonts w:ascii="Times New Roman" w:eastAsia="Times New Roman" w:hAnsi="Times New Roman" w:cs="Times New Roman"/>
      <w:iCs/>
      <w:caps/>
      <w:color w:val="000000"/>
      <w:sz w:val="32"/>
      <w:szCs w:val="32"/>
    </w:rPr>
  </w:style>
  <w:style w:type="paragraph" w:customStyle="1" w:styleId="a4">
    <w:name w:val="подзаголовок лекции"/>
    <w:basedOn w:val="a"/>
    <w:rsid w:val="00944971"/>
    <w:pPr>
      <w:widowControl w:val="0"/>
      <w:shd w:val="clear" w:color="auto" w:fill="FFFFFF"/>
      <w:autoSpaceDE w:val="0"/>
      <w:autoSpaceDN w:val="0"/>
      <w:adjustRightInd w:val="0"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944971"/>
    <w:pPr>
      <w:ind w:left="720"/>
      <w:contextualSpacing/>
    </w:pPr>
  </w:style>
  <w:style w:type="character" w:customStyle="1" w:styleId="rvts0">
    <w:name w:val="rvts0"/>
    <w:basedOn w:val="a0"/>
    <w:uiPriority w:val="99"/>
    <w:rsid w:val="00944971"/>
    <w:rPr>
      <w:rFonts w:cs="Times New Roman"/>
    </w:rPr>
  </w:style>
  <w:style w:type="paragraph" w:customStyle="1" w:styleId="rvps2">
    <w:name w:val="rvps2"/>
    <w:basedOn w:val="a"/>
    <w:uiPriority w:val="99"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944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9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944971"/>
  </w:style>
  <w:style w:type="character" w:styleId="a6">
    <w:name w:val="Hyperlink"/>
    <w:uiPriority w:val="99"/>
    <w:rsid w:val="009449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4971"/>
  </w:style>
  <w:style w:type="paragraph" w:styleId="a7">
    <w:name w:val="Normal (Web)"/>
    <w:basedOn w:val="a"/>
    <w:uiPriority w:val="99"/>
    <w:unhideWhenUsed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44971"/>
    <w:pPr>
      <w:spacing w:after="0" w:line="240" w:lineRule="auto"/>
      <w:ind w:firstLine="62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1"/>
    <w:rsid w:val="00944971"/>
    <w:rPr>
      <w:rFonts w:ascii="Times New Roman" w:eastAsia="Calibri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9449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4497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44971"/>
    <w:rPr>
      <w:rFonts w:ascii="Times New Roman" w:hAnsi="Times New Roman" w:cs="Times New Roman" w:hint="default"/>
      <w:i/>
      <w:i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497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4971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449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449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449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944971"/>
    <w:pPr>
      <w:spacing w:after="0" w:line="240" w:lineRule="auto"/>
      <w:ind w:left="720" w:firstLine="69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449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44971"/>
    <w:pPr>
      <w:widowControl w:val="0"/>
      <w:spacing w:after="0" w:line="260" w:lineRule="auto"/>
      <w:ind w:left="240" w:right="600"/>
      <w:jc w:val="center"/>
    </w:pPr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3">
    <w:name w:val="Body Text 2"/>
    <w:aliases w:val=" Знак2"/>
    <w:basedOn w:val="a"/>
    <w:link w:val="24"/>
    <w:rsid w:val="00944971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aliases w:val=" Знак2 Знак"/>
    <w:basedOn w:val="a0"/>
    <w:link w:val="23"/>
    <w:rsid w:val="00944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44971"/>
    <w:pPr>
      <w:widowControl w:val="0"/>
      <w:spacing w:before="420" w:after="0" w:line="420" w:lineRule="auto"/>
      <w:ind w:left="200"/>
      <w:jc w:val="right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FR3">
    <w:name w:val="FR3"/>
    <w:rsid w:val="00944971"/>
    <w:pPr>
      <w:widowControl w:val="0"/>
      <w:spacing w:before="40" w:after="0" w:line="240" w:lineRule="auto"/>
      <w:ind w:left="136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971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4497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4971"/>
    <w:rPr>
      <w:rFonts w:eastAsiaTheme="minorEastAsia"/>
      <w:lang w:eastAsia="ru-RU"/>
    </w:rPr>
  </w:style>
  <w:style w:type="character" w:styleId="af3">
    <w:name w:val="Strong"/>
    <w:basedOn w:val="a0"/>
    <w:uiPriority w:val="22"/>
    <w:qFormat/>
    <w:rsid w:val="00944971"/>
    <w:rPr>
      <w:b/>
      <w:bCs/>
    </w:rPr>
  </w:style>
  <w:style w:type="character" w:styleId="af4">
    <w:name w:val="Emphasis"/>
    <w:basedOn w:val="a0"/>
    <w:uiPriority w:val="20"/>
    <w:qFormat/>
    <w:rsid w:val="00944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5BD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ideshare.net/ivanov15548/725-48531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59</cp:revision>
  <dcterms:created xsi:type="dcterms:W3CDTF">2017-08-24T08:09:00Z</dcterms:created>
  <dcterms:modified xsi:type="dcterms:W3CDTF">2017-11-25T20:59:00Z</dcterms:modified>
</cp:coreProperties>
</file>