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F5" w:rsidRDefault="004D6BF5" w:rsidP="004D6BF5">
      <w:pPr>
        <w:shd w:val="clear" w:color="auto" w:fill="FFFFFF"/>
        <w:ind w:firstLine="540"/>
        <w:jc w:val="center"/>
        <w:rPr>
          <w:b/>
          <w:i/>
          <w:iCs/>
          <w:color w:val="C00000"/>
          <w:spacing w:val="-1"/>
          <w:szCs w:val="28"/>
          <w:u w:val="single"/>
          <w:lang w:val="uk-UA"/>
        </w:rPr>
      </w:pPr>
      <w:r w:rsidRPr="00723583">
        <w:rPr>
          <w:b/>
          <w:i/>
          <w:iCs/>
          <w:color w:val="C00000"/>
          <w:spacing w:val="-1"/>
          <w:szCs w:val="28"/>
          <w:u w:val="single"/>
          <w:lang w:val="uk-UA"/>
        </w:rPr>
        <w:t>План практичного заняття №1</w:t>
      </w:r>
    </w:p>
    <w:p w:rsidR="004D6BF5" w:rsidRDefault="004D6BF5" w:rsidP="004D6BF5">
      <w:pPr>
        <w:shd w:val="clear" w:color="auto" w:fill="FFFFFF"/>
        <w:ind w:firstLine="540"/>
        <w:jc w:val="both"/>
        <w:rPr>
          <w:i/>
          <w:iCs/>
          <w:color w:val="000000"/>
          <w:spacing w:val="-1"/>
          <w:sz w:val="24"/>
          <w:lang w:val="uk-UA"/>
        </w:rPr>
      </w:pPr>
    </w:p>
    <w:p w:rsidR="004D6BF5" w:rsidRDefault="004D6BF5" w:rsidP="004D6BF5">
      <w:pPr>
        <w:shd w:val="clear" w:color="auto" w:fill="FFFFFF"/>
        <w:ind w:firstLine="540"/>
        <w:jc w:val="center"/>
        <w:rPr>
          <w:i/>
          <w:iCs/>
          <w:color w:val="0070C0"/>
          <w:sz w:val="36"/>
          <w:szCs w:val="36"/>
          <w:lang w:val="uk-UA"/>
        </w:rPr>
      </w:pPr>
      <w:r w:rsidRPr="000E4825">
        <w:rPr>
          <w:i/>
          <w:iCs/>
          <w:color w:val="0070C0"/>
          <w:spacing w:val="-1"/>
          <w:sz w:val="36"/>
          <w:szCs w:val="36"/>
          <w:lang w:val="uk-UA"/>
        </w:rPr>
        <w:t>Тема 1.</w:t>
      </w:r>
      <w:r w:rsidRPr="000E4825">
        <w:rPr>
          <w:b/>
          <w:i/>
          <w:iCs/>
          <w:color w:val="0070C0"/>
          <w:sz w:val="36"/>
          <w:szCs w:val="36"/>
          <w:lang w:val="uk-UA"/>
        </w:rPr>
        <w:t xml:space="preserve"> </w:t>
      </w:r>
      <w:r w:rsidRPr="000E4825">
        <w:rPr>
          <w:i/>
          <w:iCs/>
          <w:color w:val="0070C0"/>
          <w:sz w:val="36"/>
          <w:szCs w:val="36"/>
          <w:lang w:val="uk-UA"/>
        </w:rPr>
        <w:t>Комунікації з громадськістю в громадянському суспільстві.</w:t>
      </w:r>
    </w:p>
    <w:p w:rsidR="004D6BF5" w:rsidRPr="000E4825" w:rsidRDefault="004D6BF5" w:rsidP="004D6BF5">
      <w:pPr>
        <w:shd w:val="clear" w:color="auto" w:fill="FFFFFF"/>
        <w:ind w:firstLine="540"/>
        <w:jc w:val="center"/>
        <w:rPr>
          <w:i/>
          <w:iCs/>
          <w:color w:val="0070C0"/>
          <w:sz w:val="36"/>
          <w:szCs w:val="36"/>
          <w:lang w:val="uk-UA"/>
        </w:rPr>
      </w:pPr>
    </w:p>
    <w:p w:rsidR="004D6BF5" w:rsidRDefault="004D6BF5" w:rsidP="004D6BF5">
      <w:pPr>
        <w:shd w:val="clear" w:color="auto" w:fill="FFFFFF"/>
        <w:ind w:firstLine="540"/>
        <w:jc w:val="center"/>
        <w:rPr>
          <w:b/>
          <w:i/>
          <w:iCs/>
          <w:szCs w:val="28"/>
          <w:u w:val="single"/>
          <w:lang w:val="uk-UA"/>
        </w:rPr>
      </w:pPr>
      <w:r w:rsidRPr="00C4546D">
        <w:rPr>
          <w:b/>
          <w:i/>
          <w:iCs/>
          <w:szCs w:val="28"/>
          <w:u w:val="single"/>
          <w:lang w:val="uk-UA"/>
        </w:rPr>
        <w:t>Питання для обговорення</w:t>
      </w:r>
    </w:p>
    <w:p w:rsidR="004D6BF5" w:rsidRPr="00C4546D" w:rsidRDefault="004D6BF5" w:rsidP="004D6BF5">
      <w:pPr>
        <w:shd w:val="clear" w:color="auto" w:fill="FFFFFF"/>
        <w:ind w:firstLine="540"/>
        <w:jc w:val="center"/>
        <w:rPr>
          <w:b/>
          <w:i/>
          <w:iCs/>
          <w:szCs w:val="28"/>
          <w:u w:val="single"/>
          <w:lang w:val="uk-UA"/>
        </w:rPr>
      </w:pPr>
    </w:p>
    <w:p w:rsidR="004D6BF5" w:rsidRDefault="004D6BF5" w:rsidP="004D6BF5">
      <w:pPr>
        <w:pStyle w:val="a3"/>
        <w:numPr>
          <w:ilvl w:val="0"/>
          <w:numId w:val="1"/>
        </w:numPr>
        <w:shd w:val="clear" w:color="auto" w:fill="FFFFFF"/>
        <w:jc w:val="both"/>
        <w:rPr>
          <w:szCs w:val="28"/>
        </w:rPr>
      </w:pPr>
      <w:r w:rsidRPr="00FD43BE">
        <w:rPr>
          <w:szCs w:val="28"/>
        </w:rPr>
        <w:t>Поняття «громадянське суспільство».</w:t>
      </w:r>
    </w:p>
    <w:p w:rsidR="004D6BF5" w:rsidRPr="00952C94" w:rsidRDefault="004D6BF5" w:rsidP="004D6BF5">
      <w:pPr>
        <w:pStyle w:val="a3"/>
        <w:numPr>
          <w:ilvl w:val="0"/>
          <w:numId w:val="1"/>
        </w:numPr>
        <w:shd w:val="clear" w:color="auto" w:fill="FFFFFF"/>
        <w:jc w:val="both"/>
        <w:rPr>
          <w:szCs w:val="28"/>
        </w:rPr>
      </w:pPr>
      <w:r w:rsidRPr="00952C94">
        <w:t>Історія розвитку ідеї громадянського суспільства</w:t>
      </w:r>
      <w:r w:rsidRPr="00952C94">
        <w:rPr>
          <w:lang w:val="uk-UA"/>
        </w:rPr>
        <w:t>.</w:t>
      </w:r>
    </w:p>
    <w:p w:rsidR="004D6BF5" w:rsidRPr="00FD43BE" w:rsidRDefault="004D6BF5" w:rsidP="004D6BF5">
      <w:pPr>
        <w:pStyle w:val="a3"/>
        <w:numPr>
          <w:ilvl w:val="0"/>
          <w:numId w:val="1"/>
        </w:numPr>
      </w:pPr>
      <w:r w:rsidRPr="00FD43BE">
        <w:t>Аспекти громадянського суспільства</w:t>
      </w:r>
      <w:r>
        <w:rPr>
          <w:lang w:val="uk-UA"/>
        </w:rPr>
        <w:t>.</w:t>
      </w:r>
    </w:p>
    <w:p w:rsidR="004D6BF5" w:rsidRPr="00FD43BE" w:rsidRDefault="004D6BF5" w:rsidP="004D6BF5">
      <w:pPr>
        <w:pStyle w:val="a3"/>
        <w:numPr>
          <w:ilvl w:val="0"/>
          <w:numId w:val="1"/>
        </w:numPr>
        <w:shd w:val="clear" w:color="auto" w:fill="FFFFFF"/>
        <w:jc w:val="both"/>
        <w:rPr>
          <w:szCs w:val="28"/>
        </w:rPr>
      </w:pPr>
      <w:r w:rsidRPr="00FD43BE">
        <w:rPr>
          <w:szCs w:val="28"/>
          <w:lang w:val="uk-UA"/>
        </w:rPr>
        <w:t>Атрибути та ознаки громадянського суспільства.</w:t>
      </w:r>
    </w:p>
    <w:p w:rsidR="004D6BF5" w:rsidRPr="00FD43BE" w:rsidRDefault="004D6BF5" w:rsidP="004D6BF5">
      <w:pPr>
        <w:pStyle w:val="a3"/>
        <w:numPr>
          <w:ilvl w:val="0"/>
          <w:numId w:val="1"/>
        </w:numPr>
        <w:shd w:val="clear" w:color="auto" w:fill="FFFFFF"/>
        <w:jc w:val="both"/>
        <w:rPr>
          <w:szCs w:val="28"/>
        </w:rPr>
      </w:pPr>
      <w:r>
        <w:rPr>
          <w:szCs w:val="28"/>
          <w:lang w:val="uk-UA"/>
        </w:rPr>
        <w:t>Роль звязків з громадськістю у формування громадянського суспільства.</w:t>
      </w:r>
    </w:p>
    <w:p w:rsidR="004D6BF5" w:rsidRPr="001C2231" w:rsidRDefault="004D6BF5" w:rsidP="004D6BF5">
      <w:pPr>
        <w:shd w:val="clear" w:color="auto" w:fill="FFFFFF"/>
        <w:ind w:firstLine="540"/>
        <w:jc w:val="center"/>
        <w:rPr>
          <w:b/>
          <w:i/>
          <w:iCs/>
          <w:color w:val="C00000"/>
          <w:spacing w:val="-1"/>
          <w:szCs w:val="28"/>
          <w:u w:val="single"/>
        </w:rPr>
      </w:pPr>
    </w:p>
    <w:p w:rsidR="004D6BF5" w:rsidRDefault="004D6BF5" w:rsidP="004D6BF5">
      <w:pPr>
        <w:shd w:val="clear" w:color="auto" w:fill="FFFFFF"/>
        <w:ind w:firstLine="540"/>
        <w:jc w:val="both"/>
        <w:rPr>
          <w:i/>
          <w:iCs/>
          <w:color w:val="000000"/>
          <w:spacing w:val="-1"/>
          <w:sz w:val="24"/>
          <w:lang w:val="uk-UA"/>
        </w:rPr>
      </w:pPr>
    </w:p>
    <w:p w:rsidR="004D6BF5" w:rsidRPr="00723583" w:rsidRDefault="004D6BF5" w:rsidP="004D6BF5">
      <w:pPr>
        <w:shd w:val="clear" w:color="auto" w:fill="FFFFFF"/>
        <w:jc w:val="center"/>
        <w:rPr>
          <w:b/>
          <w:i/>
          <w:szCs w:val="28"/>
          <w:u w:val="single"/>
        </w:rPr>
      </w:pPr>
      <w:r w:rsidRPr="00723583">
        <w:rPr>
          <w:b/>
          <w:i/>
          <w:szCs w:val="28"/>
          <w:u w:val="single"/>
        </w:rPr>
        <w:t>Питання для самоконтролю</w:t>
      </w:r>
    </w:p>
    <w:p w:rsidR="004D6BF5" w:rsidRPr="00723583" w:rsidRDefault="004D6BF5" w:rsidP="004D6BF5">
      <w:pPr>
        <w:shd w:val="clear" w:color="auto" w:fill="FFFFFF"/>
        <w:jc w:val="both"/>
        <w:rPr>
          <w:szCs w:val="28"/>
          <w:lang w:val="uk-UA"/>
        </w:rPr>
      </w:pPr>
    </w:p>
    <w:p w:rsidR="004D6BF5" w:rsidRDefault="004D6BF5" w:rsidP="004D6BF5">
      <w:pPr>
        <w:pStyle w:val="a3"/>
        <w:numPr>
          <w:ilvl w:val="0"/>
          <w:numId w:val="2"/>
        </w:numPr>
        <w:jc w:val="both"/>
      </w:pPr>
      <w:r>
        <w:t xml:space="preserve">Що таке </w:t>
      </w:r>
      <w:r w:rsidRPr="00723583">
        <w:rPr>
          <w:lang w:val="uk-UA"/>
        </w:rPr>
        <w:t xml:space="preserve">громадянське </w:t>
      </w:r>
      <w:r>
        <w:t xml:space="preserve">суспільство? Що відображає це поняття? </w:t>
      </w:r>
    </w:p>
    <w:p w:rsidR="004D6BF5" w:rsidRDefault="004D6BF5" w:rsidP="004D6BF5">
      <w:pPr>
        <w:pStyle w:val="a3"/>
        <w:numPr>
          <w:ilvl w:val="0"/>
          <w:numId w:val="2"/>
        </w:numPr>
        <w:jc w:val="both"/>
      </w:pPr>
      <w:r>
        <w:t xml:space="preserve">Які основні етапи визрівання ідеї </w:t>
      </w:r>
      <w:r w:rsidRPr="00723583">
        <w:rPr>
          <w:lang w:val="uk-UA"/>
        </w:rPr>
        <w:t xml:space="preserve">громадянського </w:t>
      </w:r>
      <w:r>
        <w:t xml:space="preserve">суспільства? </w:t>
      </w:r>
    </w:p>
    <w:p w:rsidR="004D6BF5" w:rsidRDefault="004D6BF5" w:rsidP="004D6BF5">
      <w:pPr>
        <w:pStyle w:val="a3"/>
        <w:numPr>
          <w:ilvl w:val="0"/>
          <w:numId w:val="2"/>
        </w:numPr>
        <w:jc w:val="both"/>
      </w:pPr>
      <w:r>
        <w:t xml:space="preserve">В чому специфіка трактування взаємостосунків держави і </w:t>
      </w:r>
      <w:r w:rsidRPr="00723583">
        <w:rPr>
          <w:lang w:val="uk-UA"/>
        </w:rPr>
        <w:t xml:space="preserve">громадянського </w:t>
      </w:r>
      <w:r>
        <w:t xml:space="preserve">суспільства в Г.Гегеля і К.Маркса? </w:t>
      </w:r>
    </w:p>
    <w:p w:rsidR="004D6BF5" w:rsidRDefault="004D6BF5" w:rsidP="004D6BF5">
      <w:pPr>
        <w:pStyle w:val="a3"/>
        <w:numPr>
          <w:ilvl w:val="0"/>
          <w:numId w:val="2"/>
        </w:numPr>
        <w:jc w:val="both"/>
      </w:pPr>
      <w:r>
        <w:t xml:space="preserve">В чому суть </w:t>
      </w:r>
      <w:r w:rsidRPr="00723583">
        <w:rPr>
          <w:lang w:val="uk-UA"/>
        </w:rPr>
        <w:t xml:space="preserve">громадянського </w:t>
      </w:r>
      <w:r>
        <w:t xml:space="preserve">суспільства? Як відбувалося відособлення суспільства від держави? </w:t>
      </w:r>
    </w:p>
    <w:p w:rsidR="004D6BF5" w:rsidRDefault="004D6BF5" w:rsidP="004D6BF5">
      <w:pPr>
        <w:pStyle w:val="a3"/>
        <w:numPr>
          <w:ilvl w:val="0"/>
          <w:numId w:val="2"/>
        </w:numPr>
        <w:jc w:val="both"/>
      </w:pPr>
      <w:r>
        <w:t xml:space="preserve">Які головні передумови </w:t>
      </w:r>
      <w:r w:rsidRPr="00723583">
        <w:rPr>
          <w:lang w:val="uk-UA"/>
        </w:rPr>
        <w:t xml:space="preserve">громадянського </w:t>
      </w:r>
      <w:r>
        <w:t xml:space="preserve">суспільства? </w:t>
      </w:r>
    </w:p>
    <w:p w:rsidR="004D6BF5" w:rsidRDefault="004D6BF5" w:rsidP="004D6BF5">
      <w:pPr>
        <w:pStyle w:val="a3"/>
        <w:numPr>
          <w:ilvl w:val="0"/>
          <w:numId w:val="2"/>
        </w:numPr>
        <w:jc w:val="both"/>
      </w:pPr>
      <w:r>
        <w:t xml:space="preserve">Назвіть основні ознаки </w:t>
      </w:r>
      <w:r w:rsidRPr="00723583">
        <w:rPr>
          <w:lang w:val="uk-UA"/>
        </w:rPr>
        <w:t xml:space="preserve">громадянського </w:t>
      </w:r>
      <w:r>
        <w:t>суспільства</w:t>
      </w:r>
      <w:r>
        <w:rPr>
          <w:lang w:val="uk-UA"/>
        </w:rPr>
        <w:t>.</w:t>
      </w:r>
      <w:r>
        <w:t xml:space="preserve"> </w:t>
      </w:r>
    </w:p>
    <w:p w:rsidR="004D6BF5" w:rsidRDefault="004D6BF5" w:rsidP="004D6BF5">
      <w:pPr>
        <w:pStyle w:val="a3"/>
        <w:numPr>
          <w:ilvl w:val="0"/>
          <w:numId w:val="2"/>
        </w:numPr>
        <w:jc w:val="both"/>
      </w:pPr>
      <w:r>
        <w:t xml:space="preserve">Як сучасне </w:t>
      </w:r>
      <w:r w:rsidRPr="00723583">
        <w:rPr>
          <w:lang w:val="uk-UA"/>
        </w:rPr>
        <w:t>грома</w:t>
      </w:r>
      <w:r>
        <w:rPr>
          <w:lang w:val="uk-UA"/>
        </w:rPr>
        <w:t xml:space="preserve">дянське </w:t>
      </w:r>
      <w:r>
        <w:t>суспільство взаємодіє з державою?</w:t>
      </w:r>
    </w:p>
    <w:p w:rsidR="004D6BF5" w:rsidRDefault="004D6BF5" w:rsidP="004D6BF5">
      <w:pPr>
        <w:pStyle w:val="a3"/>
        <w:shd w:val="clear" w:color="auto" w:fill="FFFFFF"/>
        <w:ind w:left="900"/>
        <w:jc w:val="both"/>
        <w:rPr>
          <w:b/>
          <w:iCs/>
          <w:color w:val="000000"/>
          <w:spacing w:val="-1"/>
          <w:sz w:val="24"/>
          <w:u w:val="single"/>
        </w:rPr>
      </w:pPr>
    </w:p>
    <w:p w:rsidR="004D6BF5" w:rsidRDefault="004D6BF5" w:rsidP="004D6BF5">
      <w:pPr>
        <w:pStyle w:val="a3"/>
        <w:shd w:val="clear" w:color="auto" w:fill="FFFFFF"/>
        <w:ind w:left="900"/>
        <w:jc w:val="center"/>
        <w:rPr>
          <w:b/>
          <w:i/>
          <w:iCs/>
          <w:color w:val="000000"/>
          <w:spacing w:val="-1"/>
          <w:szCs w:val="28"/>
          <w:u w:val="single"/>
          <w:lang w:val="uk-UA"/>
        </w:rPr>
      </w:pPr>
      <w:r w:rsidRPr="00305F04">
        <w:rPr>
          <w:rFonts w:ascii="Arial" w:hAnsi="Arial" w:cs="Arial"/>
          <w:color w:val="0070C0"/>
          <w:sz w:val="40"/>
          <w:szCs w:val="40"/>
          <w:lang w:val="uk-UA"/>
        </w:rPr>
        <w:sym w:font="Wingdings" w:char="F03F"/>
      </w:r>
      <w:r>
        <w:rPr>
          <w:rFonts w:ascii="Arial" w:hAnsi="Arial" w:cs="Arial"/>
          <w:color w:val="0070C0"/>
          <w:sz w:val="40"/>
          <w:szCs w:val="40"/>
          <w:lang w:val="uk-UA"/>
        </w:rPr>
        <w:t xml:space="preserve"> </w:t>
      </w:r>
      <w:r w:rsidRPr="00713A7D">
        <w:rPr>
          <w:b/>
          <w:i/>
          <w:iCs/>
          <w:color w:val="000000"/>
          <w:spacing w:val="-1"/>
          <w:szCs w:val="28"/>
          <w:u w:val="single"/>
          <w:lang w:val="uk-UA"/>
        </w:rPr>
        <w:t>Завдання для самостійної роботи</w:t>
      </w:r>
    </w:p>
    <w:p w:rsidR="004D6BF5" w:rsidRDefault="004D6BF5" w:rsidP="004D6BF5">
      <w:pPr>
        <w:pStyle w:val="a3"/>
        <w:shd w:val="clear" w:color="auto" w:fill="FFFFFF"/>
        <w:ind w:left="900"/>
        <w:jc w:val="both"/>
        <w:rPr>
          <w:b/>
          <w:iCs/>
          <w:color w:val="000000"/>
          <w:spacing w:val="-1"/>
          <w:sz w:val="24"/>
          <w:u w:val="single"/>
        </w:rPr>
      </w:pPr>
    </w:p>
    <w:p w:rsidR="004D6BF5" w:rsidRPr="00414E47" w:rsidRDefault="004D6BF5" w:rsidP="004D6BF5">
      <w:pPr>
        <w:pStyle w:val="a3"/>
        <w:numPr>
          <w:ilvl w:val="0"/>
          <w:numId w:val="3"/>
        </w:numPr>
        <w:jc w:val="both"/>
        <w:rPr>
          <w:i/>
        </w:rPr>
      </w:pPr>
      <w:r w:rsidRPr="00414E47">
        <w:rPr>
          <w:i/>
        </w:rPr>
        <w:t>Розкрийте зміст поняття «</w:t>
      </w:r>
      <w:r w:rsidRPr="00414E47">
        <w:rPr>
          <w:i/>
          <w:lang w:val="uk-UA"/>
        </w:rPr>
        <w:t xml:space="preserve">громадянського </w:t>
      </w:r>
      <w:r w:rsidRPr="00414E47">
        <w:rPr>
          <w:i/>
        </w:rPr>
        <w:t xml:space="preserve">суспільство» в широкому і вузькому його значенні. В чому різниця цих значень? </w:t>
      </w:r>
    </w:p>
    <w:p w:rsidR="004D6BF5" w:rsidRPr="00414E47" w:rsidRDefault="004D6BF5" w:rsidP="004D6BF5">
      <w:pPr>
        <w:pStyle w:val="a3"/>
        <w:numPr>
          <w:ilvl w:val="0"/>
          <w:numId w:val="3"/>
        </w:numPr>
        <w:jc w:val="both"/>
        <w:rPr>
          <w:i/>
        </w:rPr>
      </w:pPr>
      <w:r w:rsidRPr="00414E47">
        <w:rPr>
          <w:i/>
        </w:rPr>
        <w:t xml:space="preserve">Яку структуру має </w:t>
      </w:r>
      <w:r w:rsidRPr="00414E47">
        <w:rPr>
          <w:i/>
          <w:lang w:val="uk-UA"/>
        </w:rPr>
        <w:t>громадянського</w:t>
      </w:r>
      <w:r w:rsidRPr="00414E47">
        <w:rPr>
          <w:i/>
        </w:rPr>
        <w:t xml:space="preserve"> суспільства? Спробуйте зобразити її у формі схеми. </w:t>
      </w:r>
    </w:p>
    <w:p w:rsidR="004D6BF5" w:rsidRDefault="004D6BF5" w:rsidP="004D6BF5">
      <w:pPr>
        <w:pStyle w:val="a3"/>
        <w:ind w:left="900"/>
        <w:jc w:val="both"/>
      </w:pPr>
    </w:p>
    <w:p w:rsidR="004D6BF5" w:rsidRPr="00414E47" w:rsidRDefault="004D6BF5" w:rsidP="004D6BF5">
      <w:pPr>
        <w:pStyle w:val="a3"/>
        <w:ind w:left="900"/>
        <w:jc w:val="center"/>
        <w:rPr>
          <w:b/>
          <w:i/>
          <w:u w:val="single"/>
          <w:lang w:val="uk-UA"/>
        </w:rPr>
      </w:pPr>
      <w:r w:rsidRPr="00305F04">
        <w:rPr>
          <w:rFonts w:ascii="Arial" w:hAnsi="Arial" w:cs="Arial"/>
          <w:b/>
          <w:color w:val="0070C0"/>
          <w:sz w:val="56"/>
          <w:szCs w:val="20"/>
          <w:lang w:val="uk-UA"/>
        </w:rPr>
        <w:sym w:font="Webdings" w:char="F0A8"/>
      </w:r>
      <w:r>
        <w:rPr>
          <w:rFonts w:ascii="Arial" w:hAnsi="Arial" w:cs="Arial"/>
          <w:b/>
          <w:color w:val="0070C0"/>
          <w:sz w:val="56"/>
          <w:szCs w:val="20"/>
          <w:lang w:val="uk-UA"/>
        </w:rPr>
        <w:t xml:space="preserve"> </w:t>
      </w:r>
      <w:r w:rsidRPr="00414E47">
        <w:rPr>
          <w:b/>
          <w:i/>
          <w:u w:val="single"/>
          <w:lang w:val="uk-UA"/>
        </w:rPr>
        <w:t>Література</w:t>
      </w:r>
    </w:p>
    <w:p w:rsidR="004D6BF5" w:rsidRPr="00392EF8" w:rsidRDefault="004D6BF5" w:rsidP="004D6BF5">
      <w:pPr>
        <w:shd w:val="clear" w:color="auto" w:fill="FFFFFF"/>
        <w:rPr>
          <w:sz w:val="24"/>
          <w:lang w:val="uk-UA"/>
        </w:rPr>
      </w:pPr>
      <w:r w:rsidRPr="00AE7F2A">
        <w:rPr>
          <w:b/>
          <w:sz w:val="24"/>
          <w:lang w:val="uk-UA"/>
        </w:rPr>
        <w:t>Основна</w:t>
      </w:r>
      <w:r w:rsidRPr="00AE7F2A">
        <w:rPr>
          <w:sz w:val="24"/>
          <w:lang w:val="uk-UA"/>
        </w:rPr>
        <w:t>:</w:t>
      </w:r>
    </w:p>
    <w:p w:rsidR="004D6BF5" w:rsidRPr="00392EF8" w:rsidRDefault="004D6BF5" w:rsidP="004D6BF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392EF8">
        <w:rPr>
          <w:sz w:val="24"/>
          <w:lang w:val="uk-UA"/>
        </w:rPr>
        <w:t>Балабанова Л. В. Паблік рилейшнз [Текст] : навч. посібник реком. МОНУ / Людмила Веніамінівна Балабанова, Катерина Вячеславівна Савельєва. – К. : ВД "Професіонал", 2008. – 528 с.</w:t>
      </w:r>
    </w:p>
    <w:p w:rsidR="004D6BF5" w:rsidRPr="00392EF8" w:rsidRDefault="004D6BF5" w:rsidP="004D6BF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392EF8">
        <w:rPr>
          <w:sz w:val="24"/>
          <w:lang w:val="uk-UA"/>
        </w:rPr>
        <w:t>Бебик В. М. Інформаційно-комунікаційний менеджмент у глобальному суспільстві: психологія, технології, техніка паблик рилейшнз /</w:t>
      </w:r>
      <w:r w:rsidRPr="00392EF8">
        <w:rPr>
          <w:sz w:val="24"/>
        </w:rPr>
        <w:t> </w:t>
      </w:r>
      <w:r w:rsidRPr="00392EF8">
        <w:rPr>
          <w:sz w:val="24"/>
          <w:lang w:val="uk-UA"/>
        </w:rPr>
        <w:t>Валерій Михайлович Бебик.</w:t>
      </w:r>
      <w:r w:rsidRPr="00392EF8">
        <w:rPr>
          <w:sz w:val="24"/>
        </w:rPr>
        <w:t> </w:t>
      </w:r>
      <w:r w:rsidRPr="00392EF8">
        <w:rPr>
          <w:sz w:val="24"/>
          <w:lang w:val="uk-UA"/>
        </w:rPr>
        <w:t>– К.</w:t>
      </w:r>
      <w:r w:rsidRPr="00392EF8">
        <w:rPr>
          <w:sz w:val="24"/>
        </w:rPr>
        <w:t> </w:t>
      </w:r>
      <w:r w:rsidRPr="00392EF8">
        <w:rPr>
          <w:sz w:val="24"/>
          <w:lang w:val="uk-UA"/>
        </w:rPr>
        <w:t>: МАУП, 2005.</w:t>
      </w:r>
      <w:r w:rsidRPr="00392EF8">
        <w:rPr>
          <w:sz w:val="24"/>
        </w:rPr>
        <w:t> </w:t>
      </w:r>
      <w:r w:rsidRPr="00392EF8">
        <w:rPr>
          <w:sz w:val="24"/>
          <w:lang w:val="uk-UA"/>
        </w:rPr>
        <w:t>– 440 с.</w:t>
      </w:r>
    </w:p>
    <w:p w:rsidR="004D6BF5" w:rsidRPr="00392EF8" w:rsidRDefault="004D6BF5" w:rsidP="004D6BF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392EF8">
        <w:rPr>
          <w:sz w:val="24"/>
        </w:rPr>
        <w:t xml:space="preserve">Березенко В. </w:t>
      </w:r>
      <w:r w:rsidRPr="00392EF8">
        <w:rPr>
          <w:sz w:val="24"/>
          <w:lang w:val="en-US"/>
        </w:rPr>
        <w:t>PR</w:t>
      </w:r>
      <w:r w:rsidRPr="00392EF8">
        <w:rPr>
          <w:sz w:val="24"/>
        </w:rPr>
        <w:t xml:space="preserve"> в Україні: наукове осмислення феномену: монографія / В. В. Березенко. –– К.: Академія Української Преси, 2013. – 388с.</w:t>
      </w:r>
    </w:p>
    <w:p w:rsidR="004D6BF5" w:rsidRDefault="004D6BF5" w:rsidP="004D6BF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392EF8">
        <w:rPr>
          <w:sz w:val="24"/>
          <w:lang w:val="uk-UA"/>
        </w:rPr>
        <w:lastRenderedPageBreak/>
        <w:t>Коник Д. Комунікаційні моделі оптимізації соціальних ризиків (</w:t>
      </w:r>
      <w:r w:rsidRPr="00392EF8">
        <w:rPr>
          <w:sz w:val="24"/>
        </w:rPr>
        <w:t>PR</w:t>
      </w:r>
      <w:r w:rsidRPr="00392EF8">
        <w:rPr>
          <w:sz w:val="24"/>
          <w:lang w:val="uk-UA"/>
        </w:rPr>
        <w:t>-технології) // Чорнобиль і соціум. – Вип. 10. – К.: ПЦ “Фоліант”, 2004. – С. 95-108.</w:t>
      </w:r>
    </w:p>
    <w:p w:rsidR="004D6BF5" w:rsidRPr="00392EF8" w:rsidRDefault="004D6BF5" w:rsidP="004D6BF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392EF8">
        <w:rPr>
          <w:sz w:val="24"/>
          <w:lang w:val="uk-UA"/>
        </w:rPr>
        <w:t>Коник Д.Л. Третій сектор та соціальні практики // Вісник Академії праці і соціальних відносин Федерації профспілок України. Науково-практичний збірник. – 2005. – № 4 (32). – С. 38-45.</w:t>
      </w:r>
    </w:p>
    <w:p w:rsidR="004D6BF5" w:rsidRPr="00392EF8" w:rsidRDefault="004D6BF5" w:rsidP="004D6BF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392EF8">
        <w:rPr>
          <w:sz w:val="24"/>
          <w:lang w:val="uk-UA"/>
        </w:rPr>
        <w:t>Королько, В. Г. Паблик рілейшнз:Наукові основи, методика, практика : Підручник / Валентин Григорович Королько. – 2-е вид.доп. – К. : Видавничий дім "Скарби", 2001. – 400с. </w:t>
      </w:r>
    </w:p>
    <w:p w:rsidR="004D6BF5" w:rsidRPr="00392EF8" w:rsidRDefault="004D6BF5" w:rsidP="004D6BF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392EF8">
        <w:rPr>
          <w:sz w:val="24"/>
          <w:lang w:val="uk-UA"/>
        </w:rPr>
        <w:t>Руденко О.І. Особливості функціонування зв'язків з громадськістю в органах державної влади / О.І. Руденко // Політологічний вісник: зб. наук, пр. - К., 2011. - Вип. 56. - С. 306-312.</w:t>
      </w:r>
    </w:p>
    <w:p w:rsidR="004D6BF5" w:rsidRPr="00392EF8" w:rsidRDefault="004D6BF5" w:rsidP="004D6BF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392EF8">
        <w:rPr>
          <w:sz w:val="24"/>
          <w:lang w:val="uk-UA"/>
        </w:rPr>
        <w:t xml:space="preserve">Руденко О.І. Роль сучасних політичних </w:t>
      </w:r>
      <w:r w:rsidRPr="00392EF8">
        <w:rPr>
          <w:sz w:val="24"/>
        </w:rPr>
        <w:t>PR</w:t>
      </w:r>
      <w:r w:rsidRPr="00392EF8">
        <w:rPr>
          <w:sz w:val="24"/>
          <w:lang w:val="uk-UA"/>
        </w:rPr>
        <w:t>-технологій у формуванні нових принципів взаємодії влади і суспільства / О.І. Руденко // Освіта регіону. Політологія. Психологія. Комунікації. - К., 2013. - № 2. - С. 143-146.</w:t>
      </w:r>
    </w:p>
    <w:p w:rsidR="004D6BF5" w:rsidRDefault="004D6BF5" w:rsidP="004D6BF5">
      <w:pPr>
        <w:shd w:val="clear" w:color="auto" w:fill="FFFFFF"/>
        <w:rPr>
          <w:sz w:val="24"/>
          <w:lang w:val="uk-UA"/>
        </w:rPr>
      </w:pPr>
      <w:r w:rsidRPr="00AE7F2A">
        <w:rPr>
          <w:b/>
          <w:sz w:val="24"/>
          <w:lang w:val="uk-UA"/>
        </w:rPr>
        <w:t>Додаткова</w:t>
      </w:r>
      <w:r w:rsidRPr="00AE7F2A">
        <w:rPr>
          <w:sz w:val="24"/>
          <w:lang w:val="uk-UA"/>
        </w:rPr>
        <w:t>:</w:t>
      </w:r>
    </w:p>
    <w:p w:rsidR="004D6BF5" w:rsidRPr="00453144" w:rsidRDefault="004D6BF5" w:rsidP="004D6BF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sz w:val="24"/>
          <w:lang w:val="uk-UA"/>
        </w:rPr>
        <w:t>Ільченко  І. О. Інституціоналізіція підготовки спеціалістів паблік рилейшнз в Україні / І. О. Ільченко // Вісник Харківського національного університету ім. В.Н.Каразіна. Сер.: Соціологія. – 2001. – №511, Вип.12. – С.136-139.</w:t>
      </w:r>
    </w:p>
    <w:p w:rsidR="004D6BF5" w:rsidRPr="00453144" w:rsidRDefault="004D6BF5" w:rsidP="004D6BF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sz w:val="24"/>
          <w:lang w:val="uk-UA"/>
        </w:rPr>
        <w:t>Моисеев, В. А. Паблик рилейшнз-средство социальной коммуникации (теория и практика) / Вячеслав Анатольевич Моисеев. – К. : Дакор, 2002. – 506с. </w:t>
      </w:r>
    </w:p>
    <w:p w:rsidR="004D6BF5" w:rsidRPr="00453144" w:rsidRDefault="004D6BF5" w:rsidP="004D6BF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sz w:val="24"/>
          <w:lang w:val="uk-UA"/>
        </w:rPr>
        <w:t>Мойсеєв В. А.  Паблік рілейшнз : навч. посіб. [для студ. вищ. навч. закл. рек. МОНУ] / В'ячеслав Анатолійович Мойсеєв. – К. : Академвидав, 2007. – 224 с</w:t>
      </w:r>
    </w:p>
    <w:p w:rsidR="004D6BF5" w:rsidRPr="00453144" w:rsidRDefault="004D6BF5" w:rsidP="004D6BF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sz w:val="24"/>
          <w:lang w:val="uk-UA"/>
        </w:rPr>
        <w:t>Пізнюк Л. В.  Паблік рилейшнз : навч. посібник для дистанц. навчання / Л. В. Пізнюк. – К. : Ун-т "Україна", 2005. – 239с. </w:t>
      </w:r>
    </w:p>
    <w:p w:rsidR="004D6BF5" w:rsidRPr="00453144" w:rsidRDefault="004D6BF5" w:rsidP="004D6BF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sz w:val="24"/>
          <w:lang w:val="uk-UA"/>
        </w:rPr>
        <w:t>Почепцов Г. Г. Паблик рилейшнз для профессионалов / Георгий Георгиевич Почепцов. – 6-е изд. – К. : РЕФЛ-бук, Ваклер, 2005. – 640 с. </w:t>
      </w:r>
    </w:p>
    <w:p w:rsidR="004D6BF5" w:rsidRPr="00453144" w:rsidRDefault="004D6BF5" w:rsidP="004D6BF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sz w:val="24"/>
          <w:lang w:val="uk-UA"/>
        </w:rPr>
        <w:t>Почепцов Г. Г. Паблик рилейшнз для профессионалов : учебное пособие / Георгий Георгиевич Почепцов. – 131 сБлэк С. Паблик Рилейшнз. Что это такое? [Текст] / Сэм Блэк. – Ассоциация "Укрреклама". – 239 с. – Союз рекламистов Украины. </w:t>
      </w:r>
    </w:p>
    <w:p w:rsidR="004D6BF5" w:rsidRPr="00453144" w:rsidRDefault="004D6BF5" w:rsidP="004D6BF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sz w:val="24"/>
          <w:lang w:val="uk-UA"/>
        </w:rPr>
        <w:t>Почепцов Г. Г. Паблік рилейшнз : Навч. посіб. / Георгій Георгійович Почепцов. – 2-ге вид.,виправ. і доп. – К. : Знання, 2004. – 373с. </w:t>
      </w:r>
    </w:p>
    <w:p w:rsidR="004D6BF5" w:rsidRPr="00453144" w:rsidRDefault="004D6BF5" w:rsidP="004D6BF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sz w:val="24"/>
          <w:lang w:val="uk-UA"/>
        </w:rPr>
        <w:t>Почепцов Г. Г. Паблік рилейшнз : навч. посіб. / Георгій Георгійович Почепцов. – 3-ге вид.,виправ. і доп. – К. : Знання, 2006. – 328 с. </w:t>
      </w:r>
    </w:p>
    <w:p w:rsidR="004D6BF5" w:rsidRDefault="004D6BF5" w:rsidP="004D6BF5">
      <w:pPr>
        <w:pStyle w:val="a3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4"/>
        </w:rPr>
      </w:pPr>
      <w:r w:rsidRPr="00453144">
        <w:rPr>
          <w:sz w:val="24"/>
        </w:rPr>
        <w:t xml:space="preserve">Ротовский А.А. Системный PR. – Днепропетровск: Баланс Бизнес Букс, 2006. – 256с. </w:t>
      </w:r>
    </w:p>
    <w:p w:rsidR="004D6BF5" w:rsidRPr="00392EF8" w:rsidRDefault="004D6BF5" w:rsidP="004D6BF5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284" w:hanging="284"/>
        <w:jc w:val="both"/>
        <w:rPr>
          <w:sz w:val="24"/>
        </w:rPr>
      </w:pPr>
      <w:r w:rsidRPr="00392EF8">
        <w:rPr>
          <w:sz w:val="24"/>
          <w:lang w:val="uk-UA"/>
        </w:rPr>
        <w:t>Слісаренко  І. Ю.  Паблік Рилейшнз у системі комунікації та управління : Навчальний посібник / Ігор Юрійович Слісаренко. – К : МАУП, 2001. – 104с. </w:t>
      </w:r>
    </w:p>
    <w:p w:rsidR="004D6BF5" w:rsidRPr="00392EF8" w:rsidRDefault="004D6BF5" w:rsidP="004D6BF5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bCs/>
          <w:sz w:val="24"/>
        </w:rPr>
        <w:t>Тихомирова Є. Б.</w:t>
      </w:r>
      <w:r w:rsidRPr="00453144">
        <w:rPr>
          <w:bCs/>
          <w:sz w:val="24"/>
          <w:lang w:val="uk-UA"/>
        </w:rPr>
        <w:t xml:space="preserve"> </w:t>
      </w:r>
      <w:r w:rsidRPr="00453144">
        <w:rPr>
          <w:sz w:val="24"/>
          <w:lang w:val="en-US"/>
        </w:rPr>
        <w:t>PR</w:t>
      </w:r>
      <w:r w:rsidRPr="00453144">
        <w:rPr>
          <w:sz w:val="24"/>
        </w:rPr>
        <w:t>-формування відкритого суспільства: Монографія</w:t>
      </w:r>
      <w:r w:rsidRPr="00453144">
        <w:rPr>
          <w:sz w:val="24"/>
          <w:lang w:val="uk-UA"/>
        </w:rPr>
        <w:t xml:space="preserve"> / Є.Б. Тихомирова</w:t>
      </w:r>
      <w:r w:rsidRPr="00453144">
        <w:rPr>
          <w:sz w:val="24"/>
        </w:rPr>
        <w:t xml:space="preserve">. – К.: Наша </w:t>
      </w:r>
      <w:r>
        <w:rPr>
          <w:sz w:val="24"/>
        </w:rPr>
        <w:t>культура і наука, 2003. – 197 с.</w:t>
      </w:r>
    </w:p>
    <w:p w:rsidR="004D6BF5" w:rsidRDefault="004D6BF5" w:rsidP="004D6BF5">
      <w:pPr>
        <w:pStyle w:val="2"/>
        <w:tabs>
          <w:tab w:val="left" w:pos="1134"/>
        </w:tabs>
        <w:spacing w:line="240" w:lineRule="auto"/>
      </w:pPr>
    </w:p>
    <w:p w:rsidR="004D6BF5" w:rsidRDefault="004D6BF5" w:rsidP="004D6BF5">
      <w:pPr>
        <w:pStyle w:val="2"/>
        <w:tabs>
          <w:tab w:val="left" w:pos="1134"/>
        </w:tabs>
        <w:spacing w:line="240" w:lineRule="auto"/>
      </w:pPr>
    </w:p>
    <w:p w:rsidR="004D6BF5" w:rsidRDefault="004D6BF5" w:rsidP="004D6BF5">
      <w:pPr>
        <w:pStyle w:val="2"/>
        <w:tabs>
          <w:tab w:val="left" w:pos="1134"/>
        </w:tabs>
        <w:spacing w:line="240" w:lineRule="auto"/>
      </w:pPr>
    </w:p>
    <w:p w:rsidR="004D6BF5" w:rsidRDefault="004D6BF5" w:rsidP="004D6BF5">
      <w:pPr>
        <w:pStyle w:val="2"/>
        <w:tabs>
          <w:tab w:val="left" w:pos="1134"/>
        </w:tabs>
        <w:spacing w:line="240" w:lineRule="auto"/>
      </w:pPr>
    </w:p>
    <w:p w:rsidR="004D6BF5" w:rsidRDefault="004D6BF5" w:rsidP="004D6BF5">
      <w:pPr>
        <w:pStyle w:val="2"/>
        <w:tabs>
          <w:tab w:val="left" w:pos="1134"/>
        </w:tabs>
        <w:spacing w:line="240" w:lineRule="auto"/>
      </w:pPr>
    </w:p>
    <w:p w:rsidR="00D528CB" w:rsidRPr="004D6BF5" w:rsidRDefault="00D528CB">
      <w:pPr>
        <w:rPr>
          <w:lang w:val="uk-UA"/>
        </w:rPr>
      </w:pPr>
      <w:bookmarkStart w:id="0" w:name="_GoBack"/>
      <w:bookmarkEnd w:id="0"/>
    </w:p>
    <w:sectPr w:rsidR="00D528CB" w:rsidRPr="004D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B199A"/>
    <w:multiLevelType w:val="hybridMultilevel"/>
    <w:tmpl w:val="97BEC0A6"/>
    <w:lvl w:ilvl="0" w:tplc="534622B8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F6B53"/>
    <w:multiLevelType w:val="hybridMultilevel"/>
    <w:tmpl w:val="5C20B4A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D2B26"/>
    <w:multiLevelType w:val="hybridMultilevel"/>
    <w:tmpl w:val="3274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6A24"/>
    <w:multiLevelType w:val="hybridMultilevel"/>
    <w:tmpl w:val="39C485F8"/>
    <w:lvl w:ilvl="0" w:tplc="534622B8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8D54C0"/>
    <w:multiLevelType w:val="hybridMultilevel"/>
    <w:tmpl w:val="1588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AD"/>
    <w:rsid w:val="003377AD"/>
    <w:rsid w:val="004D6BF5"/>
    <w:rsid w:val="00D5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05FC5-B1CE-4014-A493-F1280C2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F5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D6BF5"/>
    <w:pPr>
      <w:autoSpaceDE w:val="0"/>
      <w:autoSpaceDN w:val="0"/>
      <w:spacing w:line="360" w:lineRule="auto"/>
      <w:ind w:firstLine="709"/>
      <w:jc w:val="both"/>
    </w:pPr>
    <w:rPr>
      <w:rFonts w:eastAsiaTheme="minorEastAsia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D6BF5"/>
    <w:rPr>
      <w:rFonts w:ascii="Times New Roman" w:eastAsiaTheme="minorEastAsia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2018-02-06T12:09:00Z</dcterms:created>
  <dcterms:modified xsi:type="dcterms:W3CDTF">2018-02-06T12:09:00Z</dcterms:modified>
</cp:coreProperties>
</file>