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bookmarkStart w:id="0" w:name="_GoBack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МІНІСТЕРСТВО ОСВІТИ І НАУКИ УКРАЇНИ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ЗАПОРІЗЬКИЙ НАЦІОНАЛЬНИЙ УНІВЕРСИТЕТ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Факультет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 Ф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ІЗИЧНОГО ВИХОВАННЯ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Кафедра ТЕОРІЇ ТА МЕТОДИКИ ФІЗИЧНОЇ КУЛЬТУРИ І СПОРТУ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                                        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ЗАТВЕРДЖУЮ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   Декан  факультету фізичного виховання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 xml:space="preserve">________                             М.В.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Маліков</w:t>
      </w:r>
      <w:proofErr w:type="spellEnd"/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 (підпис)          (ініціали та прізвище)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«______»_______     __                     2016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ТЕХНІКА І ТАКТИКА УКРАЇНСЬКОГО РУКОПАШУ 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»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(назва навчальної дисципліни)</w:t>
      </w:r>
    </w:p>
    <w:p w:rsidR="001E3DF9" w:rsidRPr="001E3DF9" w:rsidRDefault="001E3DF9" w:rsidP="001E3DF9">
      <w:pPr>
        <w:shd w:val="clear" w:color="auto" w:fill="FFFFFF"/>
        <w:spacing w:before="150" w:after="150" w:line="600" w:lineRule="atLeast"/>
        <w:outlineLvl w:val="0"/>
        <w:rPr>
          <w:rFonts w:ascii="Helvetica Neue" w:eastAsia="Times New Roman" w:hAnsi="Helvetica Neue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kern w:val="36"/>
          <w:sz w:val="48"/>
          <w:szCs w:val="48"/>
          <w:lang w:val="uk-UA" w:eastAsia="ru-RU"/>
        </w:rPr>
        <w:t>               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РОБОЧА ПРОГРАМА НАВЧАЛЬНОЇ ДИСЦИПЛІНИ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Підготовки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 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магістр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                  (назва освітнього ступеня)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спеціальності  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6.010201 «Фізичне виховання»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                           (шифр, назва спеціальності)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освітня програма 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u w:val="single"/>
          <w:lang w:val="uk-UA" w:eastAsia="ru-RU"/>
        </w:rPr>
        <w:t>Фізичне виховання і спорт»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                               (назва)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</w:pP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lastRenderedPageBreak/>
        <w:t>Укладач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к. пед. наук., доц. Притула О.Л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69"/>
      </w:tblGrid>
      <w:tr w:rsidR="001E3DF9" w:rsidRPr="001E3DF9" w:rsidTr="001E3DF9">
        <w:tc>
          <w:tcPr>
            <w:tcW w:w="4830" w:type="dxa"/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Обговорено та ухвалено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на засіданні кафедри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теорії та методики фізичної культури і спорту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Протокол </w:t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№ 1 від  “  ” серпня 2018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 xml:space="preserve"> р.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Завідувач кафедри теорії та методики фізичної культури і спорту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 xml:space="preserve">__________________  А.П.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Конох</w:t>
            </w:r>
            <w:proofErr w:type="spellEnd"/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vertAlign w:val="superscript"/>
                <w:lang w:val="uk-UA" w:eastAsia="ru-RU"/>
              </w:rPr>
              <w:t>           (підпис)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                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vertAlign w:val="superscript"/>
                <w:lang w:val="uk-UA" w:eastAsia="ru-RU"/>
              </w:rPr>
              <w:t>(ініціали, прізвище )</w:t>
            </w:r>
          </w:p>
        </w:tc>
        <w:tc>
          <w:tcPr>
            <w:tcW w:w="4740" w:type="dxa"/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Ухвалено науково-методичною радою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факультету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фізичного виховання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Протокол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№ 1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від </w:t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 “  ”серпня 2018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 xml:space="preserve"> р.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Голова науково-методичної ради факультету фізичного виховання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_________________    _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К.В.Лукоянов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en-US" w:eastAsia="ru-RU"/>
              </w:rPr>
              <w:t>a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       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vertAlign w:val="superscript"/>
                <w:lang w:val="uk-UA" w:eastAsia="ru-RU"/>
              </w:rPr>
              <w:t>(підпис)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                    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16"/>
                <w:szCs w:val="16"/>
                <w:vertAlign w:val="superscript"/>
                <w:lang w:val="uk-UA" w:eastAsia="ru-RU"/>
              </w:rPr>
              <w:t>(ініціали, прізвище )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2016 рік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1. Опис навчальної дисципліни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3260"/>
        <w:gridCol w:w="1623"/>
        <w:gridCol w:w="1803"/>
      </w:tblGrid>
      <w:tr w:rsidR="001E3DF9" w:rsidRPr="001E3DF9" w:rsidTr="001E3DF9"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Найменування показників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Галузь знань,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спеціальність, освітня програма, рівень вищої освіти, 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Характеристика навчальної дисципліни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заочна форма навчання</w:t>
            </w:r>
          </w:p>
        </w:tc>
      </w:tr>
      <w:tr w:rsidR="001E3DF9" w:rsidRPr="001E3DF9" w:rsidTr="001E3DF9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 кредитів -  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Галузь знань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01 «Освіта»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Вибіркова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Загальна кількість годин - 108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017 «Фізична культура і спорт»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Освітні програми: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«Фізичне виховання»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«Спорт»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Рік підготовки: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1 -й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1 -й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Лекції</w:t>
            </w:r>
          </w:p>
        </w:tc>
      </w:tr>
      <w:tr w:rsidR="001E3DF9" w:rsidRPr="001E3DF9" w:rsidTr="001E3DF9"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Тижневих аудиторних годин для денної форми навчання: – 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u w:val="single"/>
                <w:lang w:val="uk-UA" w:eastAsia="ru-RU"/>
              </w:rPr>
              <w:t>4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год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Рівень вищої освіти: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магістерський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16 год.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 год.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Практичні, семінарські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32 год.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 год.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 xml:space="preserve">Індивідуальні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зан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 год.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год.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Самостійна робота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50 год.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 год.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Вид контролю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: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екзамен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before="150" w:after="150" w:line="600" w:lineRule="atLeast"/>
        <w:jc w:val="center"/>
        <w:outlineLvl w:val="2"/>
        <w:rPr>
          <w:rFonts w:ascii="Helvetica Neue" w:eastAsia="Times New Roman" w:hAnsi="Helvetica Neue" w:cs="Times New Roman"/>
          <w:b/>
          <w:bCs/>
          <w:color w:val="333333"/>
          <w:sz w:val="36"/>
          <w:szCs w:val="36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36"/>
          <w:szCs w:val="36"/>
          <w:lang w:val="uk-UA" w:eastAsia="ru-RU"/>
        </w:rPr>
        <w:t>2. Мета та завдання навчальної дисципліни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Метою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викладання навчальної дисципліни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Техніка і тактика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є: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забезпечення глибокої теоретичної і практичної підготовки студентів у знанні техніки і тактики історичної бойової спадщини українців, слов’ян і народів світу;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розширення світогляду спеціалістів, підвищує їх теоретичний рівень, формує практичні навички управління процесом занять з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“Спас”, стимулює самопізнання;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надання студентам знання про 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техніку і тактику українського </w:t>
      </w:r>
      <w:proofErr w:type="spellStart"/>
      <w:r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«Спас»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їхню важливість у житті людини, навчальний матеріал курсу необхідно пов’язувати з історією України.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Основними 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завданнями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вивчення дисципліни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Техніка і тактика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»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є: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забезпечення підвищення рівня педагогічної компетентності студентів;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формування у студентів наукового уявлення про сутність та структуру техніки і тактики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надання уявлень про техніко-тактичну підготовку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»;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надання професійної характеристики організації за видами підготовки;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навчання основам самостійної діяльності студентів.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За результатами вивчення курсу студент повинен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uk-UA" w:eastAsia="ru-RU"/>
        </w:rPr>
        <w:t>знати: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історію походження технічних і тактичних елементів українських і слов’янських бойових мистецтв;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походження і сутності техніки і тактики українського бойового мистецтва “Спас”;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системи формування, навчання і вдосконалення техніко-тактичних навиків і вмінь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методичні основи формування техніко-тактичної підготовки у “Спасі”;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методи дослідження і вивчення системного матеріалу з техніко-тактичної підготовки в бойових мистецтвах.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uk-UA" w:eastAsia="ru-RU"/>
        </w:rPr>
        <w:t>вміти: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розповісти історію походження технічних і тактичних елементів українських і слов’янських бойових мистецтв;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-  практично виконувати основні технічні елементи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теоретично класифікувати техніко-тактичні елементи бойового мистецтва “Спас”;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lastRenderedPageBreak/>
        <w:t xml:space="preserve">-  теоретично і практично володіти методом доцільності використання техніко-тактичних елементів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використовувати методи дослідження і вивчення системного матеріалу з техніко-тактичної підготовки у бойових мистецтвах.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Міждисциплінарні зв’язки.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Курс ”Техніка і тактика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 є самостійною дисципліною і має безпосередній зв’язок з такими навчальними дисциплінами: “Історія фізичної культури”, “Анатомія”, “Фізіологія людини”, “Фізіологія спорту”. Вивчення курсу передує вивченню таких дисциплін, як “Історія і духовно-філософські основи “Спасу”, “Теорія і методика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“Спас”, “Народні ігри “Спасу, козацькі бойові танці і пісні”, “Організація і методика проведення змагань з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“Спас”, “Організація діяльності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“Спас”, “Кінна підготовка.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Основи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виживання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”, “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Психофізичні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і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оздоровчі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системи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Спасу”.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3. Програма навчальної дисципліни</w:t>
      </w:r>
    </w:p>
    <w:p w:rsidR="001E3DF9" w:rsidRPr="001E3DF9" w:rsidRDefault="001E3DF9" w:rsidP="001E3DF9">
      <w:pPr>
        <w:shd w:val="clear" w:color="auto" w:fill="FFFFFF"/>
        <w:spacing w:before="150" w:after="150" w:line="600" w:lineRule="atLeast"/>
        <w:jc w:val="center"/>
        <w:outlineLvl w:val="2"/>
        <w:rPr>
          <w:rFonts w:ascii="Helvetica Neue" w:eastAsia="Times New Roman" w:hAnsi="Helvetica Neue" w:cs="Times New Roman"/>
          <w:b/>
          <w:bCs/>
          <w:color w:val="333333"/>
          <w:sz w:val="36"/>
          <w:szCs w:val="36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36"/>
          <w:szCs w:val="36"/>
          <w:lang w:val="uk-UA" w:eastAsia="ru-RU"/>
        </w:rPr>
        <w:t> 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uk-UA" w:eastAsia="ru-RU"/>
        </w:rPr>
        <w:t>Розділ </w:t>
      </w:r>
      <w:r w:rsidRPr="001E3DF9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eastAsia="ru-RU"/>
        </w:rPr>
        <w:t>1.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 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Історико-т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еоретичні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засади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формування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техніко-тактичної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підготовки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в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українському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 xml:space="preserve"> «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Спас».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Тема 1. Історичні корені техніко-тактичної підготовки у бойовому мистецтві «Спас»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Історичні джерела техніки і тактики національних бойових мистецтв. Сутність і базові параметри бойових мистецтв. Фактор природності у формуванні технічних і тактичних елементів у бойових мистецтвах. Основні принципи формування техніко-тактичних елементів у бойових мистецтвах, системність формування. Основні характеристики техніки і тактики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словянських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бойових мистецтв, козацьких систем ведення бою.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Тема 2. Теоретичні засади формування техніко-тактичної підготовки у бойових мистецтвах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Основні принципи формування системи техніко-тактичних навиків у бойових мистецтвах. Принцип доцільності. Принцип традиційності. Принцип запозичення і копіювання. Принцип творчості. Сутність поняття техніки і тактики у бойових мистецтвах. Зв'язок техніки і тактики у бойових мистецтвах. Системність і основні принципи і методи навчання техніки і тактики у бойових мистецтвах. Вікові особливості навчання техніки і тактики у бойових мистецтвах. Проблеми навчання техніки і тактики у бойових мистецтвах.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Тема 3. Загальна характеристика техніко-тактичного арсеналу українського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“Спас”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Стійки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переміщення. Удари руками. Удари ногами. Техніка боротьби. Захист: ухиляння, блокування, уходи, нирки.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Кидкова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техніка бойового мистецтва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основні принципи. Больові і задушливі прийоми. Стрибкова техніка. Техніка бою в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стійці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Техніка бою лежачи. Техніка бою проти одного супротивника. Техніка бою проти групи супротивників. Техніка бою проти озброєного супротивника і групи озброєних. Техніка бою зі зброєю. Техніка і тактика бою в різних природніх і неприродніх середовищах.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Тема 4. 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Стійки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і переміщення в українському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“Спас”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Основна класифікація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стійок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переміщень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“Спас”. Основні і допоміжні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стійки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Характеристика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стійок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переміщень, основні принципи їх виконання. Методи навчання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стійок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переміщень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“Спас”. Раціональне тактичне використання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стійок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і переміщень в “Спасі”, їх місце в навчально-тренувальному процесі.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вдень, вночі, ввечері, використання часового фактору.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lastRenderedPageBreak/>
        <w:t>в міському середовищі, у сільській місцевості, психологічний фактор, правове підґрунтя, наставник.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uk-UA" w:eastAsia="ru-RU"/>
        </w:rPr>
        <w:t>Розділ 2.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Основи техніки і тактики українського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«Спас».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Тема 5. Техніка ударів в українському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“Спас”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Основна класифікація ударів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“Спас”, походження термінів. Удари руками, їх характеристика. Ударна техніка ногами, основна характеристика. Основні і спеціальні удари в бойовому мистецтві “Спас”. Характеристика і принципи ударів в “Спасі”. Принцип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вихлисту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вкляку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здвигу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Удари головою, тулубом. Раціональне поєднання ударів в серії, основні принципи. Методи навчання ударної техніки “Спасу”. Контрольні тести перевірки якості ударів в бойовому мистецтві “Спас”.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Тема 6. Техніка боротьби в українському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“Спас”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Основна класифікація елементів боротьби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“Спас”. Техніка і тактика захисту в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Спасі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Захвати і звільнення від захватів.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Кидкова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техніка, класифікація кидків, принципи виконання. Боротьба в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стійці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Боротьба лежачи, “шкварка”. Больові і задушливі прийоми “Спасу”, їх класифікація і принципи виконання. Принцип “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важіля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”, принцип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пари сил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принцип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кола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Боротьба проти групи супротивників. Методи навчання боротьби в “Спасі”, види борівських змагань і ігор. Контроль техніки боротьби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Тема 7. Техніка і тактика ведення групового бою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Способи ведення бою проти неозброєної групи супротивника. Ведення бою проти зброї. Ведення бою проти групи озброєних супротивників. Техніка і тактика ведення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мазкового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бою. Методи навчання техніки і тактики ведення групового бою. Традиція кулачного бою «лава-на-лаву». Техніка і тактика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з використанням особливостей місцевості. Техніка і тактика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в лісі, в степу, в горах.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в водяному середовищі: річка, озеро, море.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Тема 8. Техніка і тактика бою зі зброєю в українському </w:t>
      </w:r>
      <w:proofErr w:type="spellStart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 xml:space="preserve"> “Спас”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Техніка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з історично-традиційною козацькою зброєю: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ножем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шаблею, палицею, нагайкою, булавою, ціпом, косою, серпом, пікою. Техніка ведення бою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“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двома озброєними руками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”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Техніка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з сучасними видами зброї: пістолет, автомат, рушниця. Техніка ведення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прикладними побутовими засобами, основні принципи. Спеціальні види зброї в “Спасі”: 7 видів зброї. Методи і основні принципи навчання техніки і тактики бою зі зброєю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“Спас”.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4. Структура навчальної дисципліни</w:t>
      </w:r>
    </w:p>
    <w:tbl>
      <w:tblPr>
        <w:tblW w:w="48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338"/>
        <w:gridCol w:w="338"/>
        <w:gridCol w:w="133"/>
        <w:gridCol w:w="223"/>
        <w:gridCol w:w="64"/>
        <w:gridCol w:w="292"/>
        <w:gridCol w:w="582"/>
        <w:gridCol w:w="224"/>
        <w:gridCol w:w="145"/>
        <w:gridCol w:w="571"/>
        <w:gridCol w:w="676"/>
        <w:gridCol w:w="493"/>
        <w:gridCol w:w="493"/>
        <w:gridCol w:w="582"/>
        <w:gridCol w:w="493"/>
        <w:gridCol w:w="1209"/>
      </w:tblGrid>
      <w:tr w:rsidR="001E3DF9" w:rsidRPr="001E3DF9" w:rsidTr="001E3DF9"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Назви тематичних розділів і тем</w:t>
            </w:r>
          </w:p>
        </w:tc>
        <w:tc>
          <w:tcPr>
            <w:tcW w:w="375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 годин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денна форма</w:t>
            </w:r>
          </w:p>
        </w:tc>
        <w:tc>
          <w:tcPr>
            <w:tcW w:w="20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заочна форма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усього</w:t>
            </w:r>
          </w:p>
        </w:tc>
        <w:tc>
          <w:tcPr>
            <w:tcW w:w="1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 тому числі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усього</w:t>
            </w:r>
          </w:p>
        </w:tc>
        <w:tc>
          <w:tcPr>
            <w:tcW w:w="1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 тому числі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л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лаб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сам.роб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л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лаб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сам.роб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інд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інд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.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5000" w:type="pct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5000" w:type="pct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 xml:space="preserve">Розділ 1. Історико-теоретичні засади формування техніко-тактичної підготовки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</w:tr>
      <w:tr w:rsidR="001E3DF9" w:rsidRPr="001E3DF9" w:rsidTr="001E3DF9"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Тема 1.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Історичні корені техніко-тактичної </w:t>
            </w: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підготовки у бойовому мистецтві «Спас».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Тема 2. Теоретичні засади формування техніко-тактичної підготовки у бойових мистецтвах.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Тема 3. Загальна характеристика техніко-тактичного арсеналу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Тема 4.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Стійки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і переміщення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Разом за розділом 1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48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5000" w:type="pct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 xml:space="preserve">Розділ 2. Основи техніки і тактики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Тема 5. Техніка ударів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Тема 6.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боротьби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Тема 7.</w:t>
            </w:r>
          </w:p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Техніка і тактика ведення групового бою.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Тема 8. Техніка і тактика бою зі зброєю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Разом за розділом 2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60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b/>
                <w:bCs/>
                <w:color w:val="333333"/>
                <w:sz w:val="30"/>
                <w:szCs w:val="30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color w:val="333333"/>
                <w:sz w:val="30"/>
                <w:szCs w:val="30"/>
                <w:lang w:val="uk-UA" w:eastAsia="ru-RU"/>
              </w:rPr>
              <w:t>Усього годин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108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 5. Теми лекційних занять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199"/>
        <w:gridCol w:w="1169"/>
        <w:gridCol w:w="1139"/>
      </w:tblGrid>
      <w:tr w:rsidR="001E3DF9" w:rsidRPr="001E3DF9" w:rsidTr="001E3DF9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№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з/п</w:t>
            </w:r>
          </w:p>
        </w:tc>
        <w:tc>
          <w:tcPr>
            <w:tcW w:w="6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Назва теми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годин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денне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заочне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1. Історико-теоретичні засади формування техніко-тактичної підготовки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Історичні корені техніко-тактичної підготовки у бойовому мистецтві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Теоретичні засади формування техніко-тактичної підготовки у бойових мистецтвах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Загальна характеристика техніко-тактичного арсеналу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Стійки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і переміщення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2. Основи техніки і тактики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ударів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боротьби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Техніка і тактика ведення групового бою.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і тактика бою зі зброєю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Разом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6. Теми практичних занять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240"/>
        <w:gridCol w:w="1140"/>
        <w:gridCol w:w="1170"/>
      </w:tblGrid>
      <w:tr w:rsidR="001E3DF9" w:rsidRPr="001E3DF9" w:rsidTr="001E3DF9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№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з/п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Назва теми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годин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денне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заочне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1. Історико-теоретичні засади формування техніко-тактичної підготовки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Історичні корені техніко-тактичної підготовки у бойовому мистецтві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Теоретичні засади формування техніко-тактичної підготовки у бойових мистецтвах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Загальна характеристика техніко-тактичного арсеналу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Стійки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і переміщення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2. Основи техніки і тактики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ударів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боротьби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Техніка і тактика ведення групового бою.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lastRenderedPageBreak/>
              <w:t>8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і тактика бою зі зброєю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Разом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7. Самостійна робота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240"/>
        <w:gridCol w:w="1140"/>
        <w:gridCol w:w="1170"/>
      </w:tblGrid>
      <w:tr w:rsidR="001E3DF9" w:rsidRPr="001E3DF9" w:rsidTr="001E3DF9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№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з/п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Назва теми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годин</w:t>
            </w:r>
          </w:p>
        </w:tc>
      </w:tr>
      <w:tr w:rsidR="001E3DF9" w:rsidRPr="001E3DF9" w:rsidTr="001E3D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денне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заочне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1. Історико-теоретичні засади формування техніко-тактичної підготовки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Історичні корені техніко-тактичної підготовки у бойовому мистецтві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Теоретичні засади формування техніко-тактичної підготовки у бойових мистецтвах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Загальна характеристика техніко-тактичного арсеналу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Стійки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і переміщення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Розділ 2. Основи техніки і тактики українського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рукопашу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ударів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боротьби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Техніка і тактика ведення групового бою.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Техніка і тактика бою зі зброєю в українському </w:t>
            </w:r>
            <w:proofErr w:type="spellStart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рукопаші</w:t>
            </w:r>
            <w:proofErr w:type="spellEnd"/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 xml:space="preserve"> «Спас».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1E3DF9" w:rsidRPr="001E3DF9" w:rsidTr="001E3DF9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Разом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Індивідуальне завдання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Індивідуальні завдання виконуються студентами у вигляди теоретичних завдань або застосовуються на практичних заняттях, також у вигляді доповідей, презентацій.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1.      Виконання науково-дослідницького завдання.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2.      Аналіз теоретичних засад формування техніко-тактичної підготовки у бойових мистецтвах, аналіз системи ведення  бою з використанням особливостей місцевості (виконується в контексті з самостійним завданням).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3.      Підготовка конспектів занять з техніко-тактичної підготовки в українському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рукопаші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“Спас” для різних вікових груп спортсменів.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8.    Види контролю і система накопичення балів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249"/>
        <w:gridCol w:w="1546"/>
        <w:gridCol w:w="1528"/>
        <w:gridCol w:w="1489"/>
      </w:tblGrid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b/>
                <w:bCs/>
                <w:color w:val="333333"/>
                <w:sz w:val="21"/>
                <w:szCs w:val="21"/>
                <w:lang w:val="uk-UA" w:eastAsia="ru-RU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Вид контролю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 контрольних заходів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Кількість балів за 1 захід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Усього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балів</w:t>
            </w:r>
          </w:p>
        </w:tc>
      </w:tr>
      <w:tr w:rsidR="001E3DF9" w:rsidRPr="001E3DF9" w:rsidTr="001E3DF9">
        <w:tc>
          <w:tcPr>
            <w:tcW w:w="9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Поточний контроль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Практичні заняття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24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Контроль самостійної роботи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Контрольне тестування за результатами вивчення матеріалу розділів 1-2 у системі електронного забезпечення ЗНУ (проводиться по завершенню вивчення кожного розділу 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0-8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24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60</w:t>
            </w:r>
          </w:p>
        </w:tc>
      </w:tr>
      <w:tr w:rsidR="001E3DF9" w:rsidRPr="001E3DF9" w:rsidTr="001E3DF9">
        <w:tc>
          <w:tcPr>
            <w:tcW w:w="9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Підсумковий контроль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Індивідуальне завдання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Підсумковий тестовий контроль у системі електронного забезпечення ЗНУ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Екзамен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20</w:t>
            </w:r>
          </w:p>
        </w:tc>
      </w:tr>
      <w:tr w:rsidR="001E3DF9" w:rsidRPr="001E3DF9" w:rsidTr="001E3D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ru-RU"/>
              </w:rPr>
            </w:pPr>
            <w:r w:rsidRPr="001E3DF9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val="uk-UA" w:eastAsia="ru-RU"/>
              </w:rPr>
              <w:t>100</w:t>
            </w: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hyperlink r:id="rId4" w:tooltip="Критерії оцінювання" w:history="1">
        <w:r w:rsidRPr="001E3DF9">
          <w:rPr>
            <w:rFonts w:ascii="Helvetica Neue" w:eastAsia="Times New Roman" w:hAnsi="Helvetica Neue" w:cs="Times New Roman"/>
            <w:b/>
            <w:bCs/>
            <w:color w:val="0070A8"/>
            <w:sz w:val="21"/>
            <w:szCs w:val="21"/>
            <w:u w:val="single"/>
            <w:lang w:val="uk-UA" w:eastAsia="ru-RU"/>
          </w:rPr>
          <w:t>Критерії оцінювання</w:t>
        </w:r>
      </w:hyperlink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Курс дисципліни «Теорія і методика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«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Спас</w:t>
      </w: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»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» розбито на 2 розділи. Кожен має ряд поточних контрольних заходів і закінчується підсумковим контролем, обов’язковим для студента. Підсумковий контроль проводиться у формі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екзамену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При проведені поточного контролю оцінюються: результати тестування за розділами, виконання письмових завдань та ситуаційних задач під час проведення практичних занять, виконання самостійної роботи у вигляді презентації.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Практичні заняття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оцінюються максимально у 24 балів: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3 бали – послідовний виклад матеріалу з аналізом та рекомендаціями отриманих даних, знання практичного матеріалу, володіння спеціальною літературою, вміння творчо розв’язувати завдання (“відмінно” за національною шкалою);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 бали – послідовний виклад, знання практичного матеріалу, аналіз отриманих даних, часткове володіння спеціальною термінологією, при поясненні понять допущено помилки “добре” за національною шкалою;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 бал – зміст матеріалу викладено частково, з недотриманням послідовності, суть поняття розкрито в загальному “задовільно” за національною шкалою;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0,5 бали – доповнення та участь у дискусії.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Контроль самостійної роботи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проводиться у формі перевірки конспектів матеріалів для підготовки до практичних занять, вибіркового усного опитування на початку практичного заняття або письмового експрес-опитування студентів за основними питаннями, що винесено до самостійної роботи: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 4 бали – суттєве стисле повне розкриття питання;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 3 бали – неповне (на 2/3) розкриття питання, охайне виконання роботи;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 2 бали – неповне (на 1/3) розкриття питання, охайне виконання роботи: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           1 бал – часткове розкриття питання.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lastRenderedPageBreak/>
        <w:t>Контрольне тестування за результатами вивчення матеріалу розділів: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8-7 балів – відповідь бездоганна за змістом, формою та обсягом. Студент вільно володіє матеріалом: при відповіді показує досконале знання навчальної літератури, наводить власні міркування, робить узагальнюючі висновки, використовує знання з суміжних галузевих дисциплін, доцільно використовує матеріал при наведенні прикладів.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6-5 балів –  студент відповідає по суті питання, володіє матеріалом: при відповіді показує знання навчальної літератури, робить узагальнюючі висновки, доцільно використовує матеріал при наведенні прикладів, проте відповідь містить неточності, порушується послідовність викладення матеріалу.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4-3 бали – 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 у наведенні прикладів.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2-1 бал – студент лише в загальній формі розбирається у матеріалі, відповідь неповна і неглибока, лише частково розкриває зміст питання. Студент дає недостатньо правильні формулювання, порушує послідовність викладення матеріалу, відчуває труднощі при наведенні прикладів.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0 балів – відповідь відсутня.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Індивідуальне завдання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є частиною самостійної роботи та являє собою підготовку та захист електронної презентації з обраної теми протягом вивчення дисципліни виконується до екзамену завчасно та оцінюється, виходячи з максимальних 10 балів: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10 балів – студентом правильно і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вичерпно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розкрита тема, продемонстровано високий рівень володіння понятійним матеріалом, знання першоджерел, проявлено творчий підхід (20 слайдів);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7 балів – в цілому правильно розкрита обрана тема при наявності окремих помилок володіння понятійним матеріалом і термінології (15 слайдів);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5 балів – неповне розкриття обраної теми при суттєвих помилках (10 слайдів).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Підсумковий тестовий контроль у системі електронного забезпечення ЗНУ.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Максимально оцінюється у 10 балів. Тестові завдання містять 1 правильну відповіді з наданих. Студент отримує 1 бал за кожне правильно позначене тестове завдання та 0 балів – при помилковому позначенні відповіді.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Екзамен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передбачає підсумковий контроль знань, який складається з трьох питань та відбувається у вигляді усного опитування за основними положеннями лекційного курсу. </w:t>
      </w:r>
      <w:hyperlink r:id="rId5" w:tooltip="Критерії оцінювання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Критерії оцінювання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знань: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 “відмінно” за національною шкалою – студент отримує 20-17 балів (послідовна, логічна, обґрунтована відповідь на 3 запитання, вміле й вивірене формулювання висновків);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“добре” за національною шкалою – студент отримує 16-13 балів (послідовна, логічна, обґрунтована відповідь на 3 запитання, наявність окремих несуттєвих помилок під час відповіді);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“задовільно” за національною шкалою – студент отримує 12-9 балів (послідовна, логічна відповідь на 2 запитання, наявність окремих несуттєвих помилок під час відповіді);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  “незадовільно” за національною шкалою – студент отримує 8-0 балів (непослідовна відповідь на 1 запитання, наявність істотних помилок під час відповіді).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083"/>
        <w:gridCol w:w="5963"/>
        <w:gridCol w:w="1146"/>
      </w:tblGrid>
      <w:tr w:rsidR="001E3DF9" w:rsidRPr="001E3DF9" w:rsidTr="001E3DF9">
        <w:trPr>
          <w:jc w:val="center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3DF9" w:rsidRPr="001E3DF9" w:rsidRDefault="001E3DF9" w:rsidP="001E3DF9">
            <w:pPr>
              <w:spacing w:before="150" w:after="150" w:line="600" w:lineRule="atLeast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sz w:val="42"/>
                <w:szCs w:val="42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42"/>
                <w:szCs w:val="42"/>
                <w:lang w:val="uk-UA" w:eastAsia="ru-RU"/>
              </w:rPr>
              <w:lastRenderedPageBreak/>
              <w:t>За шкалою</w:t>
            </w:r>
          </w:p>
          <w:p w:rsidR="001E3DF9" w:rsidRPr="001E3DF9" w:rsidRDefault="001E3DF9" w:rsidP="001E3DF9">
            <w:pPr>
              <w:spacing w:before="150" w:after="150" w:line="300" w:lineRule="atLeast"/>
              <w:jc w:val="center"/>
              <w:outlineLvl w:val="5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ECTS</w:t>
            </w:r>
          </w:p>
        </w:tc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3DF9" w:rsidRPr="001E3DF9" w:rsidRDefault="001E3DF9" w:rsidP="001E3DF9">
            <w:pPr>
              <w:spacing w:before="150" w:after="150" w:line="300" w:lineRule="atLeast"/>
              <w:jc w:val="center"/>
              <w:outlineLvl w:val="4"/>
              <w:rPr>
                <w:rFonts w:ascii="inherit" w:eastAsia="Times New Roman" w:hAnsi="inherit" w:cs="Times New Roman"/>
                <w:b/>
                <w:bCs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lang w:val="uk-UA" w:eastAsia="ru-RU"/>
              </w:rPr>
              <w:t>За шкалою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  університету</w:t>
            </w:r>
          </w:p>
        </w:tc>
        <w:tc>
          <w:tcPr>
            <w:tcW w:w="3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3DF9" w:rsidRPr="001E3DF9" w:rsidRDefault="001E3DF9" w:rsidP="001E3DF9">
            <w:pPr>
              <w:spacing w:before="150" w:after="150" w:line="60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val="uk-UA" w:eastAsia="ru-RU"/>
              </w:rPr>
              <w:t>За національною шкалою</w:t>
            </w:r>
          </w:p>
        </w:tc>
      </w:tr>
      <w:tr w:rsidR="001E3DF9" w:rsidRPr="001E3DF9" w:rsidTr="001E3DF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3DF9" w:rsidRPr="001E3DF9" w:rsidRDefault="001E3DF9" w:rsidP="001E3DF9">
            <w:pPr>
              <w:spacing w:before="150" w:after="150" w:line="600" w:lineRule="atLeast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val="uk-UA" w:eastAsia="ru-RU"/>
              </w:rPr>
              <w:t>Екзамен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3DF9" w:rsidRPr="001E3DF9" w:rsidRDefault="001E3DF9" w:rsidP="001E3DF9">
            <w:pPr>
              <w:spacing w:before="150" w:after="150" w:line="600" w:lineRule="atLeast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val="uk-UA" w:eastAsia="ru-RU"/>
              </w:rPr>
              <w:t>Залік</w:t>
            </w: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A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90 – 100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(відмінно)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before="150" w:after="150" w:line="300" w:lineRule="atLeast"/>
              <w:jc w:val="center"/>
              <w:outlineLvl w:val="3"/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55 (відмінно)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  <w:r w:rsidRPr="001E3DF9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val="uk-UA" w:eastAsia="ru-RU"/>
              </w:rPr>
              <w:t>Зараховано</w:t>
            </w: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B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85 – 89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(дуже добре)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4 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C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75 – 84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D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70 – 74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(задовільно)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3 (задовільно)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E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60 – 69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FX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35 – 59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2 (незадовільно)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Не зараховано</w:t>
            </w:r>
          </w:p>
        </w:tc>
      </w:tr>
      <w:tr w:rsidR="001E3DF9" w:rsidRPr="001E3DF9" w:rsidTr="001E3DF9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F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1 – 34</w:t>
            </w:r>
          </w:p>
          <w:p w:rsidR="001E3DF9" w:rsidRPr="001E3DF9" w:rsidRDefault="001E3DF9" w:rsidP="001E3DF9">
            <w:pPr>
              <w:spacing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DF9">
              <w:rPr>
                <w:rFonts w:ascii="Times New Roman" w:eastAsia="Times New Roman" w:hAnsi="Times New Roman" w:cs="Times New Roman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DF9" w:rsidRPr="001E3DF9" w:rsidRDefault="001E3DF9" w:rsidP="001E3D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9. Рекомендована література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Основна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lastRenderedPageBreak/>
        <w:t>1.    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Притула О.Л.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Український рукопаш "Спас": Навчальна програма для дитячо-юнацьких спортивних шкіл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О.Л.Притула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К.А.Рижов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К.В.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Лукоянова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Запоріжжя – Київ: дизайн-студія «Інтера», 2012. – 68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2.    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Притула О.Л., 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Рижов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К.А., Поляков Г.М.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Правила змагань з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"Спас" / О.Л. Притула, К.А.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Рижов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Г.М.  Поляков. – Запоріжжя. – Київ: дизайн-студія «Інтера», 2011. – 58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3.        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Притула О.Л.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Авторська навчальна програма для дитячо-юнацьких спортивних шкіл з українського бойового мистецтва «Спас»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О.Л.Притула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Запоріжжя, 1998. – 60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4.        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Величкович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М.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Український рукопаш гопак: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навч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посіб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/ М.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Величкович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Л. Мартинюк. – Л.: Ліга-Прес, 2003. – 152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5.        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Пилат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В.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Бойовий гопак /  В.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Пилат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.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– Л.: Галицька Січ, 1994. – 288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6.        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Бережицький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В.Г.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Техніки бойового застосування давньоруського озброєння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В.Г.Бережицький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К.: Науково-дослідний центр гуманітарних проблем ЗСУ, 2000. – 229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7.        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Верховинець В.М.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Теорія українського народного танцю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В.М.Верховинець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5-е вид.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доп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К.: Муз. Україна, 1990. – 150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8.        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Ерашов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В.А.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«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Русская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нунчаку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»,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или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казачья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нагайка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В.А.Ерашов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  – Ростов-на-Дону: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Феникс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2000. – 128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9.        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Лукашев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М.Н.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И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были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схватки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боевые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…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М.Н.Лукашев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М.: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Физкультура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и спорт, 1990. – 240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10.    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Приступа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Є.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Традиції української національної фізичної культури (частина 1) /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Є.Приступа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, 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В.Пилат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Л.: Троян, 1991. – 104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11.    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Притула О.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Українське бойове мистецтво «Спас»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О.Л.Притула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Запоріжжя: Видавничий центр «Запорозький Спас», 2000. – 60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12.    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Бочелюк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В.Й.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Дозвіллєзнавство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В.Й.Бочелюк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В.В.Бочелюк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К.: Центр навчальної літератури, 2006. – 208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13.    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Тарас А.Е.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Боевая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машина: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Руководство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по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самозащите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А.Е.Тарас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Минск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Харвест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1998. – 592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14.    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Базлов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Г.Н.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Русский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рукопашный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бой Буза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Г.Н.Базлов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М.: 2006. – 80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15.    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Харлампиев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А.А.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Борьба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самбо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А.А.Харлампиев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М.: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Физкультура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и спорт, 1964. – 388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Додаткова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: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Шилов Ю.А.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СПАС 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Коледа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и Христос.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Величайшая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тайна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истории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Ю.А.Шилов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Киев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Аратта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», 2011. – 30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Цьось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А.В.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Розвиток фізичного виховання на території України з найдавніших часів до початку ХІХ ст. 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дис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...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канд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наук з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фіз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виховання і спорту: 24.00.02 / Харківська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держ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академія фізичної культури. – Х., 2005.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3.        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Тимчак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Я. В.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Військово-фізична підготовка в Україні (IX-XVIII ст.) 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дис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...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канд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наук з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фіз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виховання і спорту: 24.00.02 / Львівський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держ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ін-т фізичної культури. – Л., 1998. – 204 с. –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Бібліогр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.: л. 193-204.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4.        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Завацький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В.І. 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Козацькі забави: Навчальний посібник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В.І.Завацький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А.В.Цьось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О.І.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Бичук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Л.І.Пономаренко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Луцьк: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Надстир’я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1994. – 112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5.        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Бокс: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Учебник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для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ин-тов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физ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культуры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под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общ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ред.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И.П.Дегтярева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М.: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Физкультура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и спорт, 1979. – 287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lastRenderedPageBreak/>
        <w:t>6.        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Лавров В.В.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Истоки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богатырства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Секреты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атлетизма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/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В.В.Лавров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, Ю.В.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Шапошников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М.: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Мол.гвардия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, 1989. – 284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7.        </w:t>
      </w:r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Притула О.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Спас-бойове мистецтво запорізьких козаків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О.Л.Притула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1993. –  С.88.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8.        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Косуха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О.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Вільний спосіб життя /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О.Косуха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–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Ескада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-Київ: на правах рукопису, 2005. – 192 с.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9.        </w:t>
      </w:r>
      <w:proofErr w:type="spellStart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>Безклубий</w:t>
      </w:r>
      <w:proofErr w:type="spellEnd"/>
      <w:r w:rsidRPr="001E3DF9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uk-UA" w:eastAsia="ru-RU"/>
        </w:rPr>
        <w:t xml:space="preserve"> Л.</w:t>
      </w: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 Спас. Український звичай / Л.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Безклубий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– Запоріжжя, 2000. – С. 122.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val="uk-UA" w:eastAsia="ru-RU"/>
        </w:rPr>
        <w:t>Інформаційні ресурси</w:t>
      </w:r>
    </w:p>
    <w:p w:rsidR="001E3DF9" w:rsidRPr="001E3DF9" w:rsidRDefault="001E3DF9" w:rsidP="001E3DF9">
      <w:pPr>
        <w:shd w:val="clear" w:color="auto" w:fill="FFFFFF"/>
        <w:spacing w:after="150"/>
        <w:jc w:val="center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1.    Всеукраїнська федерація «Спас». URL: </w:t>
      </w:r>
      <w:hyperlink r:id="rId6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http://www.spas.zp.ua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2.    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Дикое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поле: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воинская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культура и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обычаи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донских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казаков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 URL: </w:t>
      </w:r>
      <w:hyperlink r:id="rId7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http://dikoepole.com.</w:t>
        </w:r>
      </w:hyperlink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3.    Буза –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обычай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воинских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родов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.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Официальный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центральный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сайт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русской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воинской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традиции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Буза.  URL: </w:t>
      </w:r>
      <w:hyperlink r:id="rId8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http://buza.su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4.    Федерація боксу України. URL:  // </w:t>
      </w:r>
      <w:hyperlink r:id="rId9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www.fbu.net.ua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5.    Федерація українського </w:t>
      </w:r>
      <w:proofErr w:type="spellStart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рукопашу</w:t>
      </w:r>
      <w:proofErr w:type="spellEnd"/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 xml:space="preserve"> гопак. URL: </w:t>
      </w:r>
      <w:hyperlink r:id="rId10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http://www.hopak.org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6.    Міжнародна Федерація Бойового Гопака. URL:  http:// </w:t>
      </w:r>
      <w:hyperlink r:id="rId11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hopak.org.ua</w:t>
        </w:r>
      </w:hyperlink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.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7.    Федерація рукопашного бою України. URL: </w:t>
      </w:r>
      <w:hyperlink r:id="rId12" w:history="1">
        <w:r w:rsidRPr="001E3DF9">
          <w:rPr>
            <w:rFonts w:ascii="Helvetica Neue" w:eastAsia="Times New Roman" w:hAnsi="Helvetica Neue" w:cs="Times New Roman"/>
            <w:color w:val="0070A8"/>
            <w:sz w:val="21"/>
            <w:szCs w:val="21"/>
            <w:u w:val="single"/>
            <w:lang w:val="uk-UA" w:eastAsia="ru-RU"/>
          </w:rPr>
          <w:t>http://www.frb.org.ua.</w:t>
        </w:r>
      </w:hyperlink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 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Погоджено _____________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відділ з навчальної роботи</w:t>
      </w:r>
    </w:p>
    <w:p w:rsidR="001E3DF9" w:rsidRPr="001E3DF9" w:rsidRDefault="001E3DF9" w:rsidP="001E3DF9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3DF9">
        <w:rPr>
          <w:rFonts w:ascii="Helvetica Neue" w:eastAsia="Times New Roman" w:hAnsi="Helvetica Neue" w:cs="Times New Roman"/>
          <w:color w:val="333333"/>
          <w:sz w:val="21"/>
          <w:szCs w:val="21"/>
          <w:lang w:val="uk-UA" w:eastAsia="ru-RU"/>
        </w:rPr>
        <w:t>«_____»________________</w:t>
      </w:r>
    </w:p>
    <w:bookmarkEnd w:id="0"/>
    <w:p w:rsidR="00EA0C3C" w:rsidRDefault="009E78AA"/>
    <w:sectPr w:rsidR="00EA0C3C" w:rsidSect="00C505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F9"/>
    <w:rsid w:val="001E3DF9"/>
    <w:rsid w:val="009E78AA"/>
    <w:rsid w:val="00C50533"/>
    <w:rsid w:val="00D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44ED79"/>
  <w14:defaultImageDpi w14:val="32767"/>
  <w15:chartTrackingRefBased/>
  <w15:docId w15:val="{27219AED-E6D9-564B-9A36-3A133169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D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3D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3D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3D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1E3DF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E3DF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3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3D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DF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3D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3D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1E3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1E3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E3D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3D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za.s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koepole.com./" TargetMode="External"/><Relationship Id="rId12" Type="http://schemas.openxmlformats.org/officeDocument/2006/relationships/hyperlink" Target="http://www.frb.org.ua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.zp.ua/" TargetMode="External"/><Relationship Id="rId11" Type="http://schemas.openxmlformats.org/officeDocument/2006/relationships/hyperlink" Target="http://www.hopak.org.ua/" TargetMode="External"/><Relationship Id="rId5" Type="http://schemas.openxmlformats.org/officeDocument/2006/relationships/hyperlink" Target="http://moodle.znu.edu.ua/mod/resource/view.php?id=89916" TargetMode="External"/><Relationship Id="rId10" Type="http://schemas.openxmlformats.org/officeDocument/2006/relationships/hyperlink" Target="http://www.hopak.org/" TargetMode="External"/><Relationship Id="rId4" Type="http://schemas.openxmlformats.org/officeDocument/2006/relationships/hyperlink" Target="http://moodle.znu.edu.ua/mod/resource/view.php?id=89916" TargetMode="External"/><Relationship Id="rId9" Type="http://schemas.openxmlformats.org/officeDocument/2006/relationships/hyperlink" Target="http://www.fbu.net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2018-03-27T13:20:00Z</dcterms:created>
  <dcterms:modified xsi:type="dcterms:W3CDTF">2018-03-27T19:26:00Z</dcterms:modified>
</cp:coreProperties>
</file>