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2" w:rsidRPr="00B20782" w:rsidRDefault="00B20782" w:rsidP="00B20782">
      <w:pPr>
        <w:spacing w:line="276" w:lineRule="auto"/>
        <w:jc w:val="center"/>
        <w:rPr>
          <w:b/>
          <w:bCs/>
          <w:sz w:val="24"/>
          <w:szCs w:val="24"/>
        </w:rPr>
      </w:pPr>
      <w:r w:rsidRPr="0015236A">
        <w:rPr>
          <w:b/>
          <w:bCs/>
          <w:sz w:val="24"/>
          <w:szCs w:val="24"/>
          <w:lang w:val="uk-UA"/>
        </w:rPr>
        <w:t>План семінарського заняття</w:t>
      </w:r>
      <w:r w:rsidRPr="0015236A">
        <w:rPr>
          <w:b/>
          <w:sz w:val="24"/>
          <w:szCs w:val="24"/>
          <w:lang w:val="uk-UA"/>
        </w:rPr>
        <w:t xml:space="preserve"> </w:t>
      </w:r>
      <w:r w:rsidRPr="0015236A">
        <w:rPr>
          <w:b/>
          <w:bCs/>
          <w:sz w:val="24"/>
          <w:szCs w:val="24"/>
          <w:lang w:val="uk-UA"/>
        </w:rPr>
        <w:t xml:space="preserve">№ </w:t>
      </w:r>
      <w:r>
        <w:rPr>
          <w:b/>
          <w:bCs/>
          <w:sz w:val="24"/>
          <w:szCs w:val="24"/>
        </w:rPr>
        <w:t>7</w:t>
      </w:r>
    </w:p>
    <w:p w:rsidR="00B20782" w:rsidRPr="0015236A" w:rsidRDefault="00B20782" w:rsidP="00B20782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Світова валютно-фінансова система</w:t>
      </w:r>
    </w:p>
    <w:p w:rsidR="00B20782" w:rsidRPr="0015236A" w:rsidRDefault="00B20782" w:rsidP="00B20782">
      <w:pPr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Основні етапи еволюції міжнародної валютної системи.</w:t>
      </w:r>
    </w:p>
    <w:p w:rsidR="00B20782" w:rsidRPr="0015236A" w:rsidRDefault="00B20782" w:rsidP="00B2078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Сутність валюти та валютного курсу, його котирування.</w:t>
      </w:r>
    </w:p>
    <w:p w:rsidR="00B20782" w:rsidRDefault="00B20782" w:rsidP="00B2078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Види валютних курсів.</w:t>
      </w:r>
    </w:p>
    <w:p w:rsidR="00B20782" w:rsidRPr="0015236A" w:rsidRDefault="00B20782" w:rsidP="00B2078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Світова, національна та міжнародна (регіональна) валютна система.</w:t>
      </w:r>
    </w:p>
    <w:p w:rsidR="00B20782" w:rsidRPr="0015236A" w:rsidRDefault="00B20782" w:rsidP="00B20782">
      <w:pPr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Європейська валютна система.</w:t>
      </w:r>
    </w:p>
    <w:p w:rsidR="00B20782" w:rsidRDefault="00B20782" w:rsidP="00B20782">
      <w:pPr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Світові фінансові центри.</w:t>
      </w:r>
    </w:p>
    <w:p w:rsidR="00B20782" w:rsidRPr="0015236A" w:rsidRDefault="00B20782" w:rsidP="00B2078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Функції та різновиди валютних ринків.</w:t>
      </w:r>
    </w:p>
    <w:p w:rsidR="00B20782" w:rsidRPr="0015236A" w:rsidRDefault="00B20782" w:rsidP="00B2078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Моделі валютного ринку.</w:t>
      </w:r>
    </w:p>
    <w:p w:rsidR="00B20782" w:rsidRPr="0015236A" w:rsidRDefault="00B20782" w:rsidP="00B20782">
      <w:pPr>
        <w:numPr>
          <w:ilvl w:val="0"/>
          <w:numId w:val="1"/>
        </w:numPr>
        <w:tabs>
          <w:tab w:val="left" w:pos="180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Попит та пропозиція іноземної валюти.</w:t>
      </w:r>
    </w:p>
    <w:p w:rsidR="00B20782" w:rsidRDefault="00B20782" w:rsidP="00B20782">
      <w:pPr>
        <w:spacing w:line="276" w:lineRule="auto"/>
        <w:jc w:val="both"/>
        <w:rPr>
          <w:i/>
          <w:sz w:val="24"/>
          <w:szCs w:val="24"/>
          <w:u w:val="single"/>
          <w:lang w:val="uk-UA"/>
        </w:rPr>
      </w:pPr>
    </w:p>
    <w:p w:rsidR="00B20782" w:rsidRPr="0015236A" w:rsidRDefault="00B20782" w:rsidP="00B20782">
      <w:pPr>
        <w:spacing w:line="276" w:lineRule="auto"/>
        <w:jc w:val="both"/>
        <w:rPr>
          <w:i/>
          <w:sz w:val="24"/>
          <w:szCs w:val="24"/>
          <w:u w:val="single"/>
          <w:lang w:val="uk-UA"/>
        </w:rPr>
      </w:pPr>
      <w:bookmarkStart w:id="0" w:name="_GoBack"/>
      <w:bookmarkEnd w:id="0"/>
      <w:r w:rsidRPr="0015236A">
        <w:rPr>
          <w:i/>
          <w:sz w:val="24"/>
          <w:szCs w:val="24"/>
          <w:u w:val="single"/>
          <w:lang w:val="uk-UA"/>
        </w:rPr>
        <w:t>Терміни:</w:t>
      </w:r>
    </w:p>
    <w:p w:rsidR="00B20782" w:rsidRPr="00FA1CFF" w:rsidRDefault="00B20782" w:rsidP="00B20782">
      <w:pPr>
        <w:ind w:firstLine="720"/>
        <w:rPr>
          <w:sz w:val="24"/>
          <w:szCs w:val="24"/>
          <w:lang w:val="uk-UA"/>
        </w:rPr>
      </w:pPr>
      <w:r w:rsidRPr="00FA1CFF">
        <w:rPr>
          <w:sz w:val="24"/>
          <w:szCs w:val="24"/>
          <w:lang w:val="uk-UA"/>
        </w:rPr>
        <w:t xml:space="preserve">Валюта, </w:t>
      </w:r>
      <w:r>
        <w:rPr>
          <w:sz w:val="24"/>
          <w:szCs w:val="24"/>
          <w:lang w:val="uk-UA"/>
        </w:rPr>
        <w:t xml:space="preserve">валютна система, </w:t>
      </w:r>
      <w:r w:rsidRPr="00FA1CFF">
        <w:rPr>
          <w:sz w:val="24"/>
          <w:szCs w:val="24"/>
          <w:lang w:val="uk-UA"/>
        </w:rPr>
        <w:t xml:space="preserve">валютний ринок, валютний курс, реальний валютний курс, номінальний валютний курс, паритет купівельної спроможності, девальвація, ревальвації, знецінення валюти, подорожчання валюти, операції </w:t>
      </w:r>
      <w:proofErr w:type="spellStart"/>
      <w:r w:rsidRPr="00FA1CFF">
        <w:rPr>
          <w:sz w:val="24"/>
          <w:szCs w:val="24"/>
          <w:lang w:val="uk-UA"/>
        </w:rPr>
        <w:t>спот</w:t>
      </w:r>
      <w:proofErr w:type="spellEnd"/>
      <w:r w:rsidRPr="00FA1CFF">
        <w:rPr>
          <w:sz w:val="24"/>
          <w:szCs w:val="24"/>
          <w:lang w:val="uk-UA"/>
        </w:rPr>
        <w:t xml:space="preserve">, операції форвард, </w:t>
      </w:r>
      <w:proofErr w:type="spellStart"/>
      <w:r w:rsidRPr="00FA1CFF">
        <w:rPr>
          <w:sz w:val="24"/>
          <w:szCs w:val="24"/>
          <w:lang w:val="uk-UA"/>
        </w:rPr>
        <w:t>фьючер</w:t>
      </w:r>
      <w:r>
        <w:rPr>
          <w:sz w:val="24"/>
          <w:szCs w:val="24"/>
          <w:lang w:val="uk-UA"/>
        </w:rPr>
        <w:t>с</w:t>
      </w:r>
      <w:r w:rsidRPr="00FA1CFF">
        <w:rPr>
          <w:sz w:val="24"/>
          <w:szCs w:val="24"/>
          <w:lang w:val="uk-UA"/>
        </w:rPr>
        <w:t>ні</w:t>
      </w:r>
      <w:proofErr w:type="spellEnd"/>
      <w:r w:rsidRPr="00FA1CFF">
        <w:rPr>
          <w:sz w:val="24"/>
          <w:szCs w:val="24"/>
          <w:lang w:val="uk-UA"/>
        </w:rPr>
        <w:t xml:space="preserve"> операції, </w:t>
      </w:r>
      <w:proofErr w:type="spellStart"/>
      <w:r w:rsidRPr="00FA1CFF">
        <w:rPr>
          <w:sz w:val="24"/>
          <w:szCs w:val="24"/>
          <w:lang w:val="uk-UA"/>
        </w:rPr>
        <w:t>хеджування</w:t>
      </w:r>
      <w:proofErr w:type="spellEnd"/>
      <w:r w:rsidRPr="00FA1CFF">
        <w:rPr>
          <w:sz w:val="24"/>
          <w:szCs w:val="24"/>
          <w:lang w:val="uk-UA"/>
        </w:rPr>
        <w:t>, валютна спекуляція, опціон, валютний блок, валютна зона, конвертованість національної валюти.</w:t>
      </w:r>
    </w:p>
    <w:p w:rsidR="00B20782" w:rsidRDefault="00B20782" w:rsidP="00B20782">
      <w:pPr>
        <w:spacing w:line="276" w:lineRule="auto"/>
        <w:jc w:val="both"/>
        <w:rPr>
          <w:i/>
          <w:sz w:val="24"/>
          <w:szCs w:val="24"/>
          <w:u w:val="single"/>
          <w:lang w:val="uk-UA"/>
        </w:rPr>
      </w:pPr>
    </w:p>
    <w:p w:rsidR="00B20782" w:rsidRPr="0015236A" w:rsidRDefault="00B20782" w:rsidP="00B20782">
      <w:pPr>
        <w:spacing w:line="276" w:lineRule="auto"/>
        <w:jc w:val="both"/>
        <w:rPr>
          <w:i/>
          <w:sz w:val="24"/>
          <w:szCs w:val="24"/>
          <w:u w:val="single"/>
          <w:lang w:val="uk-UA"/>
        </w:rPr>
      </w:pPr>
      <w:r w:rsidRPr="0015236A">
        <w:rPr>
          <w:i/>
          <w:sz w:val="24"/>
          <w:szCs w:val="24"/>
          <w:u w:val="single"/>
          <w:lang w:val="uk-UA"/>
        </w:rPr>
        <w:t>Практичні завдання:</w:t>
      </w:r>
    </w:p>
    <w:p w:rsidR="00B20782" w:rsidRPr="0015236A" w:rsidRDefault="00B20782" w:rsidP="00B20782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Аналітичне завдання</w:t>
      </w:r>
      <w:r w:rsidRPr="0015236A">
        <w:rPr>
          <w:sz w:val="24"/>
          <w:szCs w:val="24"/>
          <w:lang w:val="uk-UA"/>
        </w:rPr>
        <w:t>:</w:t>
      </w:r>
    </w:p>
    <w:p w:rsidR="00B20782" w:rsidRDefault="00B20782" w:rsidP="00B20782">
      <w:pPr>
        <w:numPr>
          <w:ilvl w:val="1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Провести аналіз передумов створення світової валютної системи.</w:t>
      </w:r>
    </w:p>
    <w:p w:rsidR="00B20782" w:rsidRDefault="00B20782" w:rsidP="00B20782">
      <w:pPr>
        <w:numPr>
          <w:ilvl w:val="1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Сучасні тенденції на світовому валютному ринку.</w:t>
      </w:r>
    </w:p>
    <w:p w:rsidR="00B20782" w:rsidRDefault="00B20782" w:rsidP="00B20782">
      <w:pPr>
        <w:numPr>
          <w:ilvl w:val="1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Визначити основні проблеми функціонування валюти та валютної політики для України.</w:t>
      </w:r>
    </w:p>
    <w:p w:rsidR="00B20782" w:rsidRPr="0015236A" w:rsidRDefault="00B20782" w:rsidP="00B20782">
      <w:pPr>
        <w:numPr>
          <w:ilvl w:val="1"/>
          <w:numId w:val="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Визначити тенденції та перспективи міжнародної фінансової інтеграції.</w:t>
      </w:r>
    </w:p>
    <w:p w:rsidR="00B20782" w:rsidRDefault="00B20782" w:rsidP="00B20782">
      <w:pPr>
        <w:ind w:firstLine="993"/>
        <w:jc w:val="both"/>
        <w:rPr>
          <w:sz w:val="24"/>
          <w:szCs w:val="24"/>
          <w:lang w:val="uk-UA"/>
        </w:rPr>
      </w:pPr>
      <w:r w:rsidRPr="0015236A">
        <w:rPr>
          <w:sz w:val="24"/>
          <w:szCs w:val="24"/>
          <w:lang w:val="uk-UA"/>
        </w:rPr>
        <w:t>Результати проведеного аналізу оформити у вигляді тезисів</w:t>
      </w:r>
      <w:r>
        <w:rPr>
          <w:sz w:val="24"/>
          <w:szCs w:val="24"/>
          <w:lang w:val="uk-UA"/>
        </w:rPr>
        <w:t xml:space="preserve"> доповіді користуючись статистичною та фактичною інформацією. </w:t>
      </w:r>
    </w:p>
    <w:p w:rsidR="00B20782" w:rsidRDefault="00B20782" w:rsidP="00B20782">
      <w:pPr>
        <w:ind w:firstLine="993"/>
        <w:jc w:val="both"/>
        <w:rPr>
          <w:sz w:val="24"/>
          <w:szCs w:val="24"/>
          <w:lang w:val="uk-UA"/>
        </w:rPr>
      </w:pPr>
    </w:p>
    <w:p w:rsidR="00B20782" w:rsidRPr="0068239E" w:rsidRDefault="00B20782" w:rsidP="00B20782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68239E">
        <w:rPr>
          <w:sz w:val="24"/>
          <w:szCs w:val="24"/>
          <w:lang w:val="uk-UA"/>
        </w:rPr>
        <w:t>В таблиці наведена карта попиту на швейцарські франки та їх пропозиція:</w:t>
      </w:r>
      <w:r w:rsidRPr="0068239E">
        <w:rPr>
          <w:sz w:val="24"/>
          <w:szCs w:val="24"/>
          <w:lang w:val="uk-U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B20782" w:rsidRPr="0068239E" w:rsidTr="0083430A"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Ціна франка в доларах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Величина попиту на франки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Величина пропозиції франків</w:t>
            </w:r>
          </w:p>
        </w:tc>
      </w:tr>
      <w:tr w:rsidR="00B20782" w:rsidRPr="0068239E" w:rsidTr="0083430A"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0.80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400</w:t>
            </w:r>
          </w:p>
        </w:tc>
      </w:tr>
      <w:tr w:rsidR="00B20782" w:rsidRPr="0068239E" w:rsidTr="0083430A"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0.70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320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370</w:t>
            </w:r>
          </w:p>
        </w:tc>
      </w:tr>
      <w:tr w:rsidR="00B20782" w:rsidRPr="0068239E" w:rsidTr="0083430A"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0.60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340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340</w:t>
            </w:r>
          </w:p>
        </w:tc>
      </w:tr>
      <w:tr w:rsidR="00B20782" w:rsidRPr="0068239E" w:rsidTr="0083430A"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0.50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360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310</w:t>
            </w:r>
          </w:p>
        </w:tc>
      </w:tr>
      <w:tr w:rsidR="00B20782" w:rsidRPr="0068239E" w:rsidTr="0083430A"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0.40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380</w:t>
            </w:r>
          </w:p>
        </w:tc>
        <w:tc>
          <w:tcPr>
            <w:tcW w:w="3284" w:type="dxa"/>
          </w:tcPr>
          <w:p w:rsidR="00B20782" w:rsidRPr="0068239E" w:rsidRDefault="00B20782" w:rsidP="0083430A">
            <w:pPr>
              <w:jc w:val="center"/>
              <w:rPr>
                <w:sz w:val="24"/>
                <w:szCs w:val="24"/>
                <w:lang w:val="uk-UA"/>
              </w:rPr>
            </w:pPr>
            <w:r w:rsidRPr="0068239E">
              <w:rPr>
                <w:sz w:val="24"/>
                <w:szCs w:val="24"/>
                <w:lang w:val="uk-UA"/>
              </w:rPr>
              <w:t>280</w:t>
            </w:r>
          </w:p>
        </w:tc>
      </w:tr>
    </w:tbl>
    <w:p w:rsidR="00B20782" w:rsidRPr="0068239E" w:rsidRDefault="00B20782" w:rsidP="00B20782">
      <w:pPr>
        <w:numPr>
          <w:ilvl w:val="0"/>
          <w:numId w:val="3"/>
        </w:numPr>
        <w:rPr>
          <w:sz w:val="24"/>
          <w:szCs w:val="24"/>
          <w:lang w:val="uk-UA"/>
        </w:rPr>
      </w:pPr>
      <w:r w:rsidRPr="0068239E">
        <w:rPr>
          <w:sz w:val="24"/>
          <w:szCs w:val="24"/>
          <w:lang w:val="uk-UA"/>
        </w:rPr>
        <w:t xml:space="preserve">Встановіть рівноважний валютний курс швейцарського франка та долара; </w:t>
      </w:r>
    </w:p>
    <w:p w:rsidR="00B20782" w:rsidRPr="0068239E" w:rsidRDefault="00B20782" w:rsidP="00B20782">
      <w:pPr>
        <w:numPr>
          <w:ilvl w:val="0"/>
          <w:numId w:val="3"/>
        </w:numPr>
        <w:rPr>
          <w:sz w:val="24"/>
          <w:szCs w:val="24"/>
          <w:lang w:val="uk-UA"/>
        </w:rPr>
      </w:pPr>
      <w:r w:rsidRPr="0068239E">
        <w:rPr>
          <w:sz w:val="24"/>
          <w:szCs w:val="24"/>
          <w:lang w:val="uk-UA"/>
        </w:rPr>
        <w:t>Яка кількість доларів буде придбана на валютному ринку</w:t>
      </w:r>
      <w:r>
        <w:rPr>
          <w:sz w:val="24"/>
          <w:szCs w:val="24"/>
          <w:lang w:val="uk-UA"/>
        </w:rPr>
        <w:t>;</w:t>
      </w:r>
    </w:p>
    <w:p w:rsidR="00B20782" w:rsidRPr="0068239E" w:rsidRDefault="00B20782" w:rsidP="00B20782">
      <w:pPr>
        <w:numPr>
          <w:ilvl w:val="0"/>
          <w:numId w:val="3"/>
        </w:numPr>
        <w:rPr>
          <w:sz w:val="24"/>
          <w:szCs w:val="24"/>
          <w:lang w:val="uk-UA"/>
        </w:rPr>
      </w:pPr>
      <w:r w:rsidRPr="0068239E">
        <w:rPr>
          <w:sz w:val="24"/>
          <w:szCs w:val="24"/>
          <w:lang w:val="uk-UA"/>
        </w:rPr>
        <w:t>На яку кількість швейцарських франків буде пред’явлено попит на валютному ринку</w:t>
      </w:r>
      <w:r>
        <w:rPr>
          <w:sz w:val="24"/>
          <w:szCs w:val="24"/>
          <w:lang w:val="uk-UA"/>
        </w:rPr>
        <w:t>.</w:t>
      </w:r>
    </w:p>
    <w:p w:rsidR="00B20782" w:rsidRPr="0068239E" w:rsidRDefault="00B20782" w:rsidP="00B20782">
      <w:pPr>
        <w:rPr>
          <w:sz w:val="24"/>
          <w:szCs w:val="24"/>
          <w:lang w:val="uk-UA"/>
        </w:rPr>
      </w:pPr>
    </w:p>
    <w:p w:rsidR="00B20782" w:rsidRPr="0068239E" w:rsidRDefault="00B20782" w:rsidP="00B20782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68239E">
        <w:rPr>
          <w:sz w:val="24"/>
          <w:szCs w:val="24"/>
          <w:lang w:val="uk-UA"/>
        </w:rPr>
        <w:t xml:space="preserve">Припустимо, що в країнах А та Б прийнятий золотий стандарт. Одиниця валюти країни А прирівнюється до 1/40 унції золота (1 унція = 28,3г), а одиниця валюти країни Б </w:t>
      </w:r>
      <w:r w:rsidRPr="0068239E">
        <w:rPr>
          <w:sz w:val="24"/>
          <w:szCs w:val="24"/>
          <w:lang w:val="uk-UA"/>
        </w:rPr>
        <w:sym w:font="Symbol" w:char="F02D"/>
      </w:r>
      <w:r w:rsidRPr="0068239E">
        <w:rPr>
          <w:sz w:val="24"/>
          <w:szCs w:val="24"/>
          <w:lang w:val="uk-UA"/>
        </w:rPr>
        <w:t xml:space="preserve"> до 1/18 унції золота.</w:t>
      </w:r>
    </w:p>
    <w:p w:rsidR="00B20782" w:rsidRPr="0068239E" w:rsidRDefault="00B20782" w:rsidP="00B20782">
      <w:pPr>
        <w:rPr>
          <w:sz w:val="24"/>
          <w:szCs w:val="24"/>
          <w:lang w:val="uk-UA"/>
        </w:rPr>
      </w:pPr>
      <w:r w:rsidRPr="0068239E">
        <w:rPr>
          <w:sz w:val="24"/>
          <w:szCs w:val="24"/>
          <w:lang w:val="uk-UA"/>
        </w:rPr>
        <w:t>А) Якою є ціна одиниці валюти країни А у валюті країни Б?</w:t>
      </w:r>
    </w:p>
    <w:p w:rsidR="00B20782" w:rsidRPr="0068239E" w:rsidRDefault="00B20782" w:rsidP="00B20782">
      <w:pPr>
        <w:rPr>
          <w:sz w:val="24"/>
          <w:szCs w:val="24"/>
          <w:lang w:val="uk-UA"/>
        </w:rPr>
      </w:pPr>
      <w:r w:rsidRPr="0068239E">
        <w:rPr>
          <w:sz w:val="24"/>
          <w:szCs w:val="24"/>
          <w:lang w:val="uk-UA"/>
        </w:rPr>
        <w:t>Б) Якою є ціна одиниці валюти країни Б у валюті країни А?</w:t>
      </w:r>
    </w:p>
    <w:p w:rsidR="00B20782" w:rsidRPr="0068239E" w:rsidRDefault="00B20782" w:rsidP="00B20782">
      <w:pPr>
        <w:rPr>
          <w:sz w:val="24"/>
          <w:szCs w:val="24"/>
          <w:lang w:val="uk-UA"/>
        </w:rPr>
      </w:pPr>
      <w:r w:rsidRPr="0068239E">
        <w:rPr>
          <w:sz w:val="24"/>
          <w:szCs w:val="24"/>
          <w:lang w:val="uk-UA"/>
        </w:rPr>
        <w:t>В) Якщо одиниця валюти країни Б починає продаватися за три одиниці валюти країни А, то яким є спосіб встановлення рівноважного обмінного курсу?</w:t>
      </w:r>
    </w:p>
    <w:p w:rsidR="00B20782" w:rsidRPr="00B20782" w:rsidRDefault="00B20782" w:rsidP="00B20782">
      <w:pPr>
        <w:rPr>
          <w:sz w:val="24"/>
          <w:szCs w:val="24"/>
        </w:rPr>
      </w:pPr>
    </w:p>
    <w:p w:rsidR="00B20782" w:rsidRPr="0068239E" w:rsidRDefault="00B20782" w:rsidP="00B20782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68239E">
        <w:rPr>
          <w:sz w:val="24"/>
          <w:szCs w:val="24"/>
          <w:lang w:val="uk-UA"/>
        </w:rPr>
        <w:t>Банка води у США коштує 0.75 доларів, а у Швейцарії 3 франка. Чому дорівнює курс обміну долара на франк, якщо дотримуватися паритету купівельної спроможності?</w:t>
      </w:r>
    </w:p>
    <w:p w:rsidR="006C42CA" w:rsidRPr="00B20782" w:rsidRDefault="006C42CA">
      <w:pPr>
        <w:rPr>
          <w:lang w:val="uk-UA"/>
        </w:rPr>
      </w:pPr>
    </w:p>
    <w:sectPr w:rsidR="006C42CA" w:rsidRPr="00B20782" w:rsidSect="00B20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D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2062D1"/>
    <w:multiLevelType w:val="hybridMultilevel"/>
    <w:tmpl w:val="844E361E"/>
    <w:lvl w:ilvl="0" w:tplc="D18463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876DA0"/>
    <w:multiLevelType w:val="hybridMultilevel"/>
    <w:tmpl w:val="2474FEC8"/>
    <w:lvl w:ilvl="0" w:tplc="39CA633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6493A12"/>
    <w:multiLevelType w:val="hybridMultilevel"/>
    <w:tmpl w:val="AF76D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82"/>
    <w:rsid w:val="006C42CA"/>
    <w:rsid w:val="00B2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1436</Words>
  <Characters>819</Characters>
  <Application>Microsoft Office Word</Application>
  <DocSecurity>0</DocSecurity>
  <Lines>6</Lines>
  <Paragraphs>4</Paragraphs>
  <ScaleCrop>false</ScaleCrop>
  <Company>UralSOFT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2018-04-07T17:16:00Z</dcterms:created>
  <dcterms:modified xsi:type="dcterms:W3CDTF">2018-04-07T17:18:00Z</dcterms:modified>
</cp:coreProperties>
</file>