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DC" w:rsidRPr="00B20782" w:rsidRDefault="00C65ADC" w:rsidP="00C65ADC">
      <w:pPr>
        <w:spacing w:line="276" w:lineRule="auto"/>
        <w:jc w:val="center"/>
        <w:rPr>
          <w:b/>
          <w:bCs/>
          <w:sz w:val="24"/>
          <w:szCs w:val="24"/>
        </w:rPr>
      </w:pPr>
      <w:r w:rsidRPr="0015236A">
        <w:rPr>
          <w:b/>
          <w:bCs/>
          <w:sz w:val="24"/>
          <w:szCs w:val="24"/>
          <w:lang w:val="uk-UA"/>
        </w:rPr>
        <w:t>План семінарського заняття</w:t>
      </w:r>
      <w:r w:rsidRPr="0015236A">
        <w:rPr>
          <w:b/>
          <w:sz w:val="24"/>
          <w:szCs w:val="24"/>
          <w:lang w:val="uk-UA"/>
        </w:rPr>
        <w:t xml:space="preserve"> </w:t>
      </w:r>
      <w:r w:rsidRPr="0015236A">
        <w:rPr>
          <w:b/>
          <w:bCs/>
          <w:sz w:val="24"/>
          <w:szCs w:val="24"/>
          <w:lang w:val="uk-UA"/>
        </w:rPr>
        <w:t xml:space="preserve">№ </w:t>
      </w:r>
      <w:r>
        <w:rPr>
          <w:b/>
          <w:bCs/>
          <w:sz w:val="24"/>
          <w:szCs w:val="24"/>
        </w:rPr>
        <w:t>8</w:t>
      </w:r>
    </w:p>
    <w:p w:rsidR="00C65ADC" w:rsidRPr="0015236A" w:rsidRDefault="00C65ADC" w:rsidP="00C65ADC">
      <w:pPr>
        <w:spacing w:line="276" w:lineRule="auto"/>
        <w:jc w:val="center"/>
        <w:rPr>
          <w:b/>
          <w:bCs/>
          <w:sz w:val="24"/>
          <w:szCs w:val="24"/>
          <w:lang w:val="uk-UA"/>
        </w:rPr>
      </w:pPr>
    </w:p>
    <w:p w:rsidR="00C65ADC" w:rsidRPr="0015236A" w:rsidRDefault="00C65ADC" w:rsidP="00C65ADC">
      <w:pPr>
        <w:spacing w:line="276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Міжнародна економічна інтеграція. Україна і світове господарство в умовах глобалізації</w:t>
      </w:r>
    </w:p>
    <w:p w:rsidR="00C65ADC" w:rsidRPr="0015236A" w:rsidRDefault="00C65ADC" w:rsidP="00C65AD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Передумови та цілі економічної інтеграції.</w:t>
      </w:r>
    </w:p>
    <w:p w:rsidR="00C65ADC" w:rsidRPr="0015236A" w:rsidRDefault="00C65ADC" w:rsidP="00C65AD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Теорії міжнародної економічної інтеграції.</w:t>
      </w:r>
    </w:p>
    <w:p w:rsidR="00C65ADC" w:rsidRPr="0015236A" w:rsidRDefault="00C65ADC" w:rsidP="00C65AD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Етапи інтеграційного процесу.</w:t>
      </w:r>
    </w:p>
    <w:p w:rsidR="00C65ADC" w:rsidRDefault="00C65ADC" w:rsidP="00C65AD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ЄС, НАФТА, СНД, АСЕАН – впливові інтеграційні угрупування.</w:t>
      </w:r>
    </w:p>
    <w:p w:rsidR="00C65ADC" w:rsidRPr="0015236A" w:rsidRDefault="00C65ADC" w:rsidP="00C65AD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Сучасні підходи до визначення «нового регіоналізму».</w:t>
      </w:r>
    </w:p>
    <w:p w:rsidR="00C65ADC" w:rsidRPr="0015236A" w:rsidRDefault="00C65ADC" w:rsidP="00C65AD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Основні проблеми і перспективи співробітництва Україна-НАТО.</w:t>
      </w:r>
    </w:p>
    <w:p w:rsidR="00C65ADC" w:rsidRDefault="00C65ADC" w:rsidP="00C65AD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Тенденції та перспективи міжнародної військової інтеграції.</w:t>
      </w:r>
    </w:p>
    <w:p w:rsidR="00C65ADC" w:rsidRDefault="00C65ADC" w:rsidP="00C65AD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Особ</w:t>
      </w:r>
      <w:bookmarkStart w:id="0" w:name="_GoBack"/>
      <w:bookmarkEnd w:id="0"/>
      <w:r>
        <w:rPr>
          <w:sz w:val="24"/>
          <w:szCs w:val="24"/>
          <w:lang w:val="uk-UA"/>
        </w:rPr>
        <w:t>ливості західноєвропейської, американської та азіатської економічної інтеграції.</w:t>
      </w:r>
    </w:p>
    <w:p w:rsidR="00C65ADC" w:rsidRDefault="00C65ADC" w:rsidP="00C65ADC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Перспективи регіональної інтеграції України.</w:t>
      </w:r>
    </w:p>
    <w:p w:rsidR="00C65ADC" w:rsidRDefault="00C65ADC" w:rsidP="00C65ADC">
      <w:pPr>
        <w:spacing w:line="276" w:lineRule="auto"/>
        <w:jc w:val="both"/>
        <w:rPr>
          <w:i/>
          <w:sz w:val="24"/>
          <w:szCs w:val="24"/>
          <w:u w:val="single"/>
          <w:lang w:val="uk-UA"/>
        </w:rPr>
      </w:pPr>
    </w:p>
    <w:p w:rsidR="00C65ADC" w:rsidRPr="0015236A" w:rsidRDefault="00C65ADC" w:rsidP="00C65ADC">
      <w:pPr>
        <w:spacing w:line="276" w:lineRule="auto"/>
        <w:jc w:val="both"/>
        <w:rPr>
          <w:i/>
          <w:sz w:val="24"/>
          <w:szCs w:val="24"/>
          <w:u w:val="single"/>
          <w:lang w:val="uk-UA"/>
        </w:rPr>
      </w:pPr>
      <w:r w:rsidRPr="0015236A">
        <w:rPr>
          <w:i/>
          <w:sz w:val="24"/>
          <w:szCs w:val="24"/>
          <w:u w:val="single"/>
          <w:lang w:val="uk-UA"/>
        </w:rPr>
        <w:t>Терміни:</w:t>
      </w:r>
    </w:p>
    <w:p w:rsidR="00C65ADC" w:rsidRPr="00E9322E" w:rsidRDefault="00C65ADC" w:rsidP="00C65ADC">
      <w:pPr>
        <w:ind w:firstLine="720"/>
        <w:rPr>
          <w:sz w:val="24"/>
          <w:szCs w:val="24"/>
          <w:lang w:val="uk-UA"/>
        </w:rPr>
      </w:pPr>
      <w:r w:rsidRPr="00E9322E">
        <w:rPr>
          <w:sz w:val="24"/>
          <w:szCs w:val="24"/>
          <w:lang w:val="uk-UA"/>
        </w:rPr>
        <w:t>Інтеграція, глобалізація, економічна інтеграція, геополітична стратегія, спільний ринок, митний союз, зона вільної торгівлі, економічний союз, преференційні угоди, єдина аграрна політика, європейська валютна система, екю, євро, демонстраційний ефект, “</w:t>
      </w:r>
      <w:proofErr w:type="spellStart"/>
      <w:r w:rsidRPr="00E9322E">
        <w:rPr>
          <w:sz w:val="24"/>
          <w:szCs w:val="24"/>
          <w:lang w:val="uk-UA"/>
        </w:rPr>
        <w:t>ефект</w:t>
      </w:r>
      <w:proofErr w:type="spellEnd"/>
      <w:r w:rsidRPr="00E9322E">
        <w:rPr>
          <w:sz w:val="24"/>
          <w:szCs w:val="24"/>
          <w:lang w:val="uk-UA"/>
        </w:rPr>
        <w:t xml:space="preserve"> доміно”, сильна валюта, слабка валюта, номінальна та реальна конвергенція.</w:t>
      </w:r>
    </w:p>
    <w:p w:rsidR="006F0CD6" w:rsidRPr="00C65ADC" w:rsidRDefault="006F0CD6" w:rsidP="00C65ADC">
      <w:pPr>
        <w:spacing w:line="276" w:lineRule="auto"/>
        <w:jc w:val="center"/>
        <w:rPr>
          <w:lang w:val="uk-UA"/>
        </w:rPr>
      </w:pPr>
    </w:p>
    <w:sectPr w:rsidR="006F0CD6" w:rsidRPr="00C65ADC" w:rsidSect="00B20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D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2062D1"/>
    <w:multiLevelType w:val="hybridMultilevel"/>
    <w:tmpl w:val="844E361E"/>
    <w:lvl w:ilvl="0" w:tplc="D1846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876DA0"/>
    <w:multiLevelType w:val="hybridMultilevel"/>
    <w:tmpl w:val="2474FEC8"/>
    <w:lvl w:ilvl="0" w:tplc="39CA633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238739B7"/>
    <w:multiLevelType w:val="hybridMultilevel"/>
    <w:tmpl w:val="7D7C6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A4311"/>
    <w:multiLevelType w:val="hybridMultilevel"/>
    <w:tmpl w:val="844E361E"/>
    <w:lvl w:ilvl="0" w:tplc="D1846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DC"/>
    <w:rsid w:val="006F0CD6"/>
    <w:rsid w:val="00C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</Characters>
  <Application>Microsoft Office Word</Application>
  <DocSecurity>0</DocSecurity>
  <Lines>2</Lines>
  <Paragraphs>1</Paragraphs>
  <ScaleCrop>false</ScaleCrop>
  <Company>UralSOFT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2018-04-16T18:24:00Z</dcterms:created>
  <dcterms:modified xsi:type="dcterms:W3CDTF">2018-04-16T18:26:00Z</dcterms:modified>
</cp:coreProperties>
</file>