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667" w:rsidRDefault="00496667" w:rsidP="00496667">
      <w:pPr>
        <w:pStyle w:val="1"/>
        <w:rPr>
          <w:color w:val="000000"/>
          <w:sz w:val="24"/>
          <w:szCs w:val="24"/>
        </w:rPr>
      </w:pPr>
      <w:bookmarkStart w:id="0" w:name="_Toc24707738"/>
      <w:bookmarkStart w:id="1" w:name="_Toc47586858"/>
      <w:bookmarkStart w:id="2" w:name="_Toc47758375"/>
      <w:r w:rsidRPr="00496667">
        <w:rPr>
          <w:color w:val="000000"/>
          <w:sz w:val="24"/>
          <w:szCs w:val="24"/>
        </w:rPr>
        <w:t xml:space="preserve">ТЕМА </w:t>
      </w:r>
      <w:r w:rsidR="00D46EBE">
        <w:rPr>
          <w:color w:val="000000"/>
          <w:sz w:val="24"/>
          <w:szCs w:val="24"/>
        </w:rPr>
        <w:t>4</w:t>
      </w:r>
      <w:r w:rsidRPr="00496667">
        <w:rPr>
          <w:color w:val="000000"/>
          <w:sz w:val="24"/>
          <w:szCs w:val="24"/>
        </w:rPr>
        <w:t xml:space="preserve">. </w:t>
      </w:r>
      <w:bookmarkEnd w:id="0"/>
      <w:bookmarkEnd w:id="1"/>
      <w:bookmarkEnd w:id="2"/>
      <w:r w:rsidR="00D46EBE">
        <w:rPr>
          <w:color w:val="000000"/>
          <w:sz w:val="24"/>
          <w:szCs w:val="24"/>
        </w:rPr>
        <w:t>ОЦІНЮВАННЯ КОРПОРАТИВНИХ ЦІННИХ ПАПЕРІВ</w:t>
      </w:r>
    </w:p>
    <w:p w:rsidR="00956E7D" w:rsidRPr="00956E7D" w:rsidRDefault="00956E7D" w:rsidP="00956E7D">
      <w:pPr>
        <w:spacing w:after="0" w:line="240" w:lineRule="auto"/>
        <w:rPr>
          <w:lang w:val="uk-UA"/>
        </w:rPr>
      </w:pPr>
    </w:p>
    <w:p w:rsidR="00496667" w:rsidRPr="00496667" w:rsidRDefault="00496667" w:rsidP="00956E7D">
      <w:pPr>
        <w:pStyle w:val="2"/>
        <w:spacing w:before="0" w:after="0"/>
        <w:ind w:firstLine="709"/>
        <w:jc w:val="both"/>
        <w:rPr>
          <w:b w:val="0"/>
          <w:color w:val="000000"/>
          <w:sz w:val="24"/>
          <w:szCs w:val="24"/>
        </w:rPr>
      </w:pPr>
      <w:bookmarkStart w:id="3" w:name="_Toc24707739"/>
      <w:bookmarkStart w:id="4" w:name="_Toc47586859"/>
      <w:bookmarkStart w:id="5" w:name="_Toc47758376"/>
      <w:r w:rsidRPr="00496667">
        <w:rPr>
          <w:b w:val="0"/>
          <w:color w:val="000000"/>
          <w:sz w:val="24"/>
          <w:szCs w:val="24"/>
        </w:rPr>
        <w:t>1. Вартість грошей у часі</w:t>
      </w:r>
      <w:bookmarkEnd w:id="3"/>
      <w:bookmarkEnd w:id="4"/>
      <w:bookmarkEnd w:id="5"/>
      <w:r w:rsidR="00AD7D96">
        <w:rPr>
          <w:b w:val="0"/>
          <w:color w:val="000000"/>
          <w:sz w:val="24"/>
          <w:szCs w:val="24"/>
        </w:rPr>
        <w:t>.</w:t>
      </w:r>
    </w:p>
    <w:p w:rsidR="00AD7D96" w:rsidRPr="00AD7D96" w:rsidRDefault="00AD7D96" w:rsidP="00956E7D">
      <w:pPr>
        <w:pStyle w:val="2"/>
        <w:spacing w:before="0" w:after="0"/>
        <w:ind w:firstLine="708"/>
        <w:jc w:val="left"/>
        <w:rPr>
          <w:b w:val="0"/>
          <w:color w:val="000000"/>
          <w:sz w:val="24"/>
          <w:szCs w:val="24"/>
        </w:rPr>
      </w:pPr>
      <w:r w:rsidRPr="00AD7D96">
        <w:rPr>
          <w:b w:val="0"/>
          <w:color w:val="000000"/>
          <w:sz w:val="24"/>
          <w:szCs w:val="24"/>
        </w:rPr>
        <w:t>2. Оцінювання корпоративних цінних паперів</w:t>
      </w:r>
      <w:r>
        <w:rPr>
          <w:b w:val="0"/>
          <w:color w:val="000000"/>
          <w:sz w:val="24"/>
          <w:szCs w:val="24"/>
        </w:rPr>
        <w:t>.</w:t>
      </w:r>
    </w:p>
    <w:p w:rsidR="00956E7D" w:rsidRPr="00956E7D" w:rsidRDefault="00956E7D" w:rsidP="00956E7D">
      <w:pPr>
        <w:pStyle w:val="2"/>
        <w:spacing w:before="0" w:after="0"/>
        <w:ind w:firstLine="709"/>
        <w:jc w:val="both"/>
        <w:rPr>
          <w:b w:val="0"/>
          <w:color w:val="000000"/>
          <w:sz w:val="24"/>
          <w:szCs w:val="24"/>
        </w:rPr>
      </w:pPr>
      <w:r w:rsidRPr="00956E7D">
        <w:rPr>
          <w:b w:val="0"/>
          <w:color w:val="000000"/>
          <w:sz w:val="24"/>
          <w:szCs w:val="24"/>
        </w:rPr>
        <w:t>3. Оцінювання акцій</w:t>
      </w:r>
      <w:r>
        <w:rPr>
          <w:b w:val="0"/>
          <w:color w:val="000000"/>
          <w:sz w:val="24"/>
          <w:szCs w:val="24"/>
        </w:rPr>
        <w:t>.</w:t>
      </w:r>
    </w:p>
    <w:p w:rsidR="00A07D3E" w:rsidRDefault="006030CC" w:rsidP="00496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4. Оцінка облігацій.</w:t>
      </w:r>
    </w:p>
    <w:p w:rsidR="00496667" w:rsidRDefault="00496667" w:rsidP="006030CC">
      <w:pPr>
        <w:pStyle w:val="2"/>
        <w:spacing w:before="0" w:after="0"/>
        <w:ind w:firstLine="709"/>
        <w:jc w:val="both"/>
        <w:rPr>
          <w:color w:val="000000"/>
          <w:sz w:val="24"/>
          <w:szCs w:val="24"/>
        </w:rPr>
      </w:pPr>
    </w:p>
    <w:p w:rsidR="00496667" w:rsidRPr="00496667" w:rsidRDefault="00496667" w:rsidP="00496667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r w:rsidRPr="00496667">
        <w:rPr>
          <w:color w:val="000000"/>
          <w:sz w:val="24"/>
          <w:szCs w:val="24"/>
        </w:rPr>
        <w:t>1. Вартість грошей у часі</w:t>
      </w:r>
    </w:p>
    <w:p w:rsidR="00496667" w:rsidRPr="00AD1B20" w:rsidRDefault="00496667" w:rsidP="00AD1B20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r w:rsidRPr="00AD1B20">
        <w:rPr>
          <w:rFonts w:ascii="Times New Roman" w:hAnsi="Times New Roman"/>
          <w:i/>
          <w:color w:val="000000"/>
          <w:sz w:val="24"/>
          <w:szCs w:val="24"/>
        </w:rPr>
        <w:t>Концепція часової вартості грошей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Однією з проблем корпорації у її підприємницькій і фінансовій діяльності є проблема нестикування у часі потоків прибутків і витрат. 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Прибуток ще не накопичено у достатній сумі, але корпорація може прийняти рішення, обумовлене економічними обставинами. Тому вона залучає певні суми для фінансування проекту в борг. Виникає дуже важливе питання: чи виправдане це рішення, тобто “чи варта шкурка вичинки?”. Менеджери корпорації мають визначити, чи принесуть позикові гроші необхідний дохід у майбутньому.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Прийняття фінансових рішень завжди передбачає обмін сьогоднішніх грошей на майбутні гроші. Оскільки купівельна спроможність грошей постійно змінюється, то в кінцевому підсумку відбувається обмін купівельної спроможності сьогоднішніх грошей на купівельну спроможність майбутніх грошей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D1B20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Процентна ставка, за якою здійснюється цей обмін, залежить від вартості грошей у часі або від тимчасової вартості грошей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AD1B20" w:rsidRPr="00AD1B20" w:rsidRDefault="00AD1B20" w:rsidP="00AD1B20">
      <w:pPr>
        <w:pStyle w:val="22"/>
        <w:spacing w:line="360" w:lineRule="auto"/>
        <w:ind w:firstLine="709"/>
        <w:rPr>
          <w:b/>
          <w:i/>
          <w:color w:val="000000"/>
          <w:sz w:val="24"/>
          <w:szCs w:val="24"/>
        </w:rPr>
      </w:pPr>
      <w:r w:rsidRPr="00AD1B20">
        <w:rPr>
          <w:b/>
          <w:i/>
          <w:color w:val="000000"/>
          <w:sz w:val="24"/>
          <w:szCs w:val="24"/>
        </w:rPr>
        <w:t>Концепція вартості грошей у часі передбачає визначення:</w:t>
      </w:r>
    </w:p>
    <w:p w:rsidR="00AD1B20" w:rsidRPr="00AD1B20" w:rsidRDefault="00AD1B20" w:rsidP="00AD1B2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b/>
          <w:i/>
          <w:color w:val="000000"/>
          <w:sz w:val="24"/>
          <w:szCs w:val="24"/>
        </w:rPr>
        <w:t>майбутньої вартості грошей;</w:t>
      </w:r>
    </w:p>
    <w:p w:rsidR="00AD1B20" w:rsidRPr="00AD1B20" w:rsidRDefault="00AD1B20" w:rsidP="00AD1B20">
      <w:pPr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приведеної (сьогоднішньої) вартості грошей.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Основу концепції часової вартості грошей становить розкриття сутності приведених (сьогоднішніх) грошей.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Як зазначається в західній економічній літературі, концепції тимчасової вартості грошей, а також ризику є основними в теорії і практиці корпоративних фінансів і функціонування ринку капіталу.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По-перше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, сьогоднішній долар (євро, єна і т. п.) коштує більше, ніж той, який одержить корпорація в майбутньому: через тиждень, через рік. Він сьогодні вже “в роботі”, тобто приносить дохід.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По-друге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, майбутній долар містить більше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ризику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, тобто непевності в одержанні очікуваного прибутку, ніж сьогоднішній.</w:t>
      </w:r>
    </w:p>
    <w:p w:rsidR="00AD1B20" w:rsidRPr="00AD1B20" w:rsidRDefault="00AD1B20" w:rsidP="00AD1B20">
      <w:pPr>
        <w:pStyle w:val="ab"/>
        <w:spacing w:line="360" w:lineRule="auto"/>
        <w:ind w:firstLine="709"/>
        <w:rPr>
          <w:sz w:val="24"/>
          <w:szCs w:val="24"/>
        </w:rPr>
      </w:pPr>
      <w:r w:rsidRPr="00AD1B20">
        <w:rPr>
          <w:sz w:val="24"/>
          <w:szCs w:val="24"/>
        </w:rPr>
        <w:t xml:space="preserve">Визначення майбутніх грошових потоків дає можливість обчислити приведену вартість грошей, тобто фінансових потоків, дізнатися, скільки вони коштують сьогодні, </w:t>
      </w:r>
      <w:r w:rsidRPr="00AD1B20">
        <w:rPr>
          <w:sz w:val="24"/>
          <w:szCs w:val="24"/>
        </w:rPr>
        <w:lastRenderedPageBreak/>
        <w:t>зараз. І навпаки, визначення майбутньої вартості дає змогу передбачити поступ грошових потоків у майбутньому, тобто їх зростання.</w:t>
      </w:r>
    </w:p>
    <w:p w:rsidR="00AD1B20" w:rsidRPr="00AD1B20" w:rsidRDefault="00AD1B20" w:rsidP="00AD1B20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6" w:name="_Toc24707741"/>
      <w:r w:rsidRPr="00AD1B20">
        <w:rPr>
          <w:rFonts w:ascii="Times New Roman" w:hAnsi="Times New Roman"/>
          <w:i/>
          <w:color w:val="000000"/>
          <w:sz w:val="24"/>
          <w:szCs w:val="24"/>
        </w:rPr>
        <w:t>Оцінка майбутньої вартості грошей</w:t>
      </w:r>
      <w:bookmarkEnd w:id="6"/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Майбутня вартість грошей (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Future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Value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—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FV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) являє собою суму грошових потоків, яка буде отримана від їх інвестування на певний строк за визначеною процентною ставкою</w:t>
      </w:r>
      <w:r w:rsidRPr="00AD1B2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У західній фінансовій літературі підкреслюється, що поняття складних процентів є головним у математичних розрахунках, які стосуються руху фінансових потоків.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Оцінка грошових потоків дається у часі. Менеджер постійно аналізує не статику, а динаміку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Обчислюючи майбутню вартість, проценти на певну суму коштів (наприклад, на певний рахунок у банку), отримані за перший рік, додаються до основної суми. За другий рік проценти нараховуються на всю суму, отриману в першому році, і т. д. Отже, проценти нараховуються на проценти отримані. Чим раніше у часі корпорація одержує гроші, тим швидше зростатимуть її майбутні потоки. На практиці це положення змушує менеджерів постійно думати про прискорення оборотності капіталу.</w:t>
      </w:r>
    </w:p>
    <w:p w:rsidR="00AD1B20" w:rsidRPr="00AD1B20" w:rsidRDefault="00AD1B20" w:rsidP="00AD1B20">
      <w:pPr>
        <w:pStyle w:val="ab"/>
        <w:spacing w:line="360" w:lineRule="auto"/>
        <w:ind w:firstLine="709"/>
        <w:rPr>
          <w:sz w:val="24"/>
          <w:szCs w:val="24"/>
        </w:rPr>
      </w:pPr>
      <w:r w:rsidRPr="00AD1B20">
        <w:rPr>
          <w:sz w:val="24"/>
          <w:szCs w:val="24"/>
        </w:rPr>
        <w:t>Майбутня вартість визначається за формулою: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tab/>
      </w:r>
      <w:r w:rsidRPr="00AD1B20">
        <w:rPr>
          <w:noProof w:val="0"/>
          <w:color w:val="000000"/>
          <w:position w:val="-12"/>
          <w:sz w:val="24"/>
          <w:szCs w:val="24"/>
        </w:rPr>
        <w:object w:dxaOrig="170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21pt" o:ole="" fillcolor="window">
            <v:imagedata r:id="rId7" o:title=""/>
          </v:shape>
          <o:OLEObject Type="Embed" ProgID="Equation.3" ShapeID="_x0000_i1025" DrawAspect="Content" ObjectID="_1598093808" r:id="rId8"/>
        </w:object>
      </w:r>
      <w:r w:rsidRPr="00AD1B20">
        <w:rPr>
          <w:noProof w:val="0"/>
          <w:color w:val="000000"/>
          <w:sz w:val="24"/>
          <w:szCs w:val="24"/>
        </w:rPr>
        <w:t>,</w:t>
      </w:r>
    </w:p>
    <w:p w:rsidR="00AD1B20" w:rsidRPr="00AD1B20" w:rsidRDefault="00AD1B20" w:rsidP="00AD1B20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FV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n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майбутня вартість у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n-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му році;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AD1B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початкова сума капіталу (наприклад, рахунки в банку);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процентна ставка (rate).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Для розрахунків звичайно користуються таблицею коефіцієнтів майбутньої вартості або фінансовим калькулятором.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Припустимо, що на рахунку в банку у фірми 10 000 дол., покладені на 10 років із річною ставкою 10 %, тоді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tab/>
      </w:r>
      <w:r w:rsidRPr="00AD1B20">
        <w:rPr>
          <w:i/>
          <w:noProof w:val="0"/>
          <w:color w:val="000000"/>
          <w:sz w:val="24"/>
          <w:szCs w:val="24"/>
        </w:rPr>
        <w:t>FV</w:t>
      </w:r>
      <w:r w:rsidRPr="00AD1B20">
        <w:rPr>
          <w:noProof w:val="0"/>
          <w:color w:val="000000"/>
          <w:sz w:val="24"/>
          <w:szCs w:val="24"/>
        </w:rPr>
        <w:t xml:space="preserve"> = 10 000 · </w:t>
      </w:r>
      <w:r w:rsidRPr="00AD1B20">
        <w:rPr>
          <w:i/>
          <w:noProof w:val="0"/>
          <w:color w:val="000000"/>
          <w:sz w:val="24"/>
          <w:szCs w:val="24"/>
        </w:rPr>
        <w:t>FVIF</w:t>
      </w:r>
      <w:r w:rsidRPr="00AD1B20">
        <w:rPr>
          <w:noProof w:val="0"/>
          <w:color w:val="000000"/>
          <w:sz w:val="24"/>
          <w:szCs w:val="24"/>
        </w:rPr>
        <w:t xml:space="preserve"> = 10 000 · 2,5937 = 25 937 дол.</w:t>
      </w:r>
    </w:p>
    <w:p w:rsidR="00AD1B20" w:rsidRPr="0042453F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FVIF</w:t>
      </w: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Future</w:t>
      </w: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Value</w:t>
      </w: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Inter</w:t>
      </w:r>
      <w:r w:rsidRPr="00AD1B20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Flow</w:t>
      </w: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>) — майбутня вартість процентних потоків або процентний фактор майбутньої вартості (за 10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>%, терміном на 10 років).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Отже, гроші на рахунку зросли за 10 років майже в 2,6 раза, оскільки відбулася капіталізація процентів. Зростання вкладу в банку залежить від його тривалості і процентної ставки.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Майбутню вартість грошей можна обчислити без таблиці і без калькулятора на підставі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правила 72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. Воно полягає в тому, що число років, необхідних для того, щоб сума грошей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подвоїлася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(“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час подвоєння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”) приблизно дорівнює числу 72, поділеному на процентну ставку: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lastRenderedPageBreak/>
        <w:tab/>
      </w:r>
      <w:r w:rsidRPr="00AD1B20">
        <w:rPr>
          <w:noProof w:val="0"/>
          <w:color w:val="000000"/>
          <w:position w:val="-30"/>
          <w:sz w:val="24"/>
          <w:szCs w:val="24"/>
        </w:rPr>
        <w:object w:dxaOrig="7880" w:dyaOrig="700">
          <v:shape id="_x0000_i1026" type="#_x0000_t75" style="width:393.75pt;height:35.25pt" o:ole="" fillcolor="window">
            <v:imagedata r:id="rId9" o:title=""/>
          </v:shape>
          <o:OLEObject Type="Embed" ProgID="Equation.3" ShapeID="_x0000_i1026" DrawAspect="Content" ObjectID="_1598093809" r:id="rId10"/>
        </w:objec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Отже, вартість грошей зросте у 2 рази через 7,2 року, тобто дорівнюватиме 20 000 дол., відповідно через 14,4 року рахунок у банку зросте до 40 000 дол.</w:t>
      </w:r>
    </w:p>
    <w:p w:rsidR="00AD1B20" w:rsidRPr="00AD1B20" w:rsidRDefault="00AD1B20" w:rsidP="00AD1B20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7" w:name="_Toc24707742"/>
      <w:r w:rsidRPr="00AD1B20">
        <w:rPr>
          <w:rFonts w:ascii="Times New Roman" w:hAnsi="Times New Roman"/>
          <w:i/>
          <w:color w:val="000000"/>
          <w:sz w:val="24"/>
          <w:szCs w:val="24"/>
        </w:rPr>
        <w:t>Ефективна процентна ставка</w:t>
      </w:r>
      <w:bookmarkEnd w:id="7"/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За банківськими депозитами і кредитами процентні ставки встановлюються в річному обчисленні. На практиці використовують різні періоди нарахування процентів (півріччя, місяць, тиждень і т. п.). Для цього ставки приводяться до порівнянної бази через обчислення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ефективної процентної ставки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(Effective Annual Rate).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Для обчислення ефективної процентної ставки використовується формула: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tab/>
      </w:r>
      <w:r w:rsidRPr="00AD1B20">
        <w:rPr>
          <w:noProof w:val="0"/>
          <w:color w:val="000000"/>
          <w:position w:val="-30"/>
          <w:sz w:val="24"/>
          <w:szCs w:val="24"/>
        </w:rPr>
        <w:object w:dxaOrig="7300" w:dyaOrig="780">
          <v:shape id="_x0000_i1027" type="#_x0000_t75" style="width:365.25pt;height:39pt" o:ole="" fillcolor="window">
            <v:imagedata r:id="rId11" o:title=""/>
          </v:shape>
          <o:OLEObject Type="Embed" ProgID="Equation.3" ShapeID="_x0000_i1027" DrawAspect="Content" ObjectID="_1598093810" r:id="rId12"/>
        </w:object>
      </w:r>
      <w:r w:rsidRPr="00AD1B20">
        <w:rPr>
          <w:noProof w:val="0"/>
          <w:color w:val="000000"/>
          <w:sz w:val="24"/>
          <w:szCs w:val="24"/>
        </w:rPr>
        <w:t>,</w:t>
      </w:r>
    </w:p>
    <w:p w:rsid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m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число періодів нарахування процентів за рік.</w:t>
      </w:r>
    </w:p>
    <w:p w:rsidR="00AD1B20" w:rsidRPr="00AD1B20" w:rsidRDefault="00AD1B20" w:rsidP="00AD1B20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8" w:name="_Toc24707743"/>
      <w:r w:rsidRPr="00AD1B20">
        <w:rPr>
          <w:rFonts w:ascii="Times New Roman" w:hAnsi="Times New Roman"/>
          <w:i/>
          <w:color w:val="000000"/>
          <w:sz w:val="24"/>
          <w:szCs w:val="24"/>
        </w:rPr>
        <w:t>Оцінювання приведеної (сьогоднішньої) вартості</w:t>
      </w:r>
      <w:bookmarkEnd w:id="8"/>
    </w:p>
    <w:p w:rsidR="00AD1B20" w:rsidRPr="0042453F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2453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Приведена, або сьогоднішня, вартість грошей (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Present</w:t>
      </w:r>
      <w:r w:rsidRPr="0042453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Value</w:t>
      </w:r>
      <w:r w:rsidRPr="0042453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—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PV</w:t>
      </w:r>
      <w:r w:rsidRPr="0042453F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) являє собою суму грошових потоків, що дисконтуються за певною процентною ставкою</w:t>
      </w: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Припустимо, що фірма може одержати в наступні два роки 10 000 дол. доходу. Якщо взяти найбільш прийнятний ринковий обліковий процент (“ціна шансу” — opportunity cost) фондів фірми 8 %, то визначимо, скільки коштує 10 000 дол. сьогодні. З цією метою скористаємося методом дисконтування грошових потоків за формулою: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tab/>
      </w:r>
      <w:r w:rsidRPr="00AD1B20">
        <w:rPr>
          <w:noProof w:val="0"/>
          <w:color w:val="000000"/>
          <w:position w:val="-32"/>
          <w:sz w:val="24"/>
          <w:szCs w:val="24"/>
        </w:rPr>
        <w:object w:dxaOrig="1880" w:dyaOrig="740">
          <v:shape id="_x0000_i1028" type="#_x0000_t75" style="width:93.75pt;height:36.75pt" o:ole="" fillcolor="window">
            <v:imagedata r:id="rId13" o:title=""/>
          </v:shape>
          <o:OLEObject Type="Embed" ProgID="Equation.3" ShapeID="_x0000_i1028" DrawAspect="Content" ObjectID="_1598093811" r:id="rId14"/>
        </w:object>
      </w:r>
      <w:r w:rsidRPr="00AD1B20">
        <w:rPr>
          <w:noProof w:val="0"/>
          <w:color w:val="000000"/>
          <w:sz w:val="24"/>
          <w:szCs w:val="24"/>
        </w:rPr>
        <w:t xml:space="preserve">, або </w:t>
      </w:r>
      <w:r w:rsidRPr="00AD1B20">
        <w:rPr>
          <w:noProof w:val="0"/>
          <w:color w:val="000000"/>
          <w:position w:val="-32"/>
          <w:sz w:val="24"/>
          <w:szCs w:val="24"/>
        </w:rPr>
        <w:object w:dxaOrig="1540" w:dyaOrig="740">
          <v:shape id="_x0000_i1029" type="#_x0000_t75" style="width:77.25pt;height:36.75pt" o:ole="" fillcolor="window">
            <v:imagedata r:id="rId15" o:title=""/>
          </v:shape>
          <o:OLEObject Type="Embed" ProgID="Equation.3" ShapeID="_x0000_i1029" DrawAspect="Content" ObjectID="_1598093812" r:id="rId16"/>
        </w:object>
      </w:r>
      <w:r w:rsidRPr="00AD1B20">
        <w:rPr>
          <w:noProof w:val="0"/>
          <w:color w:val="000000"/>
          <w:sz w:val="24"/>
          <w:szCs w:val="24"/>
        </w:rPr>
        <w:t>,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PV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n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сьогоднішня вартість в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n-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ному році;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AD1B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грошовий потік наприкінці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n-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ного року;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дисконтна ставка;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840" w:dyaOrig="720">
          <v:shape id="_x0000_i1030" type="#_x0000_t75" style="width:42pt;height:36pt" o:ole="" fillcolor="window">
            <v:imagedata r:id="rId17" o:title=""/>
          </v:shape>
          <o:OLEObject Type="Embed" ProgID="Equation.3" ShapeID="_x0000_i1030" DrawAspect="Content" ObjectID="_1598093813" r:id="rId18"/>
        </w:objec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коефіцієнт дисконтування;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FV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майбутня вартість.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Коефіцієнт дисконтування менший 1: </w:t>
      </w:r>
      <w:r w:rsidRPr="00AD1B2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1160" w:dyaOrig="720">
          <v:shape id="_x0000_i1031" type="#_x0000_t75" style="width:57.75pt;height:36pt" o:ole="" fillcolor="window">
            <v:imagedata r:id="rId19" o:title=""/>
          </v:shape>
          <o:OLEObject Type="Embed" ProgID="Equation.3" ShapeID="_x0000_i1031" DrawAspect="Content" ObjectID="_1598093814" r:id="rId20"/>
        </w:objec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. Це відповідає твердженню, що вартість приведеного долара (євро, єни і т. п.) вища, ніж вона буде в наступному тимчасовому періоді.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Першого року сьогоднішня вартість: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lastRenderedPageBreak/>
        <w:tab/>
      </w:r>
      <w:r w:rsidRPr="00AD1B20">
        <w:rPr>
          <w:noProof w:val="0"/>
          <w:color w:val="000000"/>
          <w:position w:val="-30"/>
          <w:sz w:val="24"/>
          <w:szCs w:val="24"/>
        </w:rPr>
        <w:object w:dxaOrig="2700" w:dyaOrig="720">
          <v:shape id="_x0000_i1032" type="#_x0000_t75" style="width:135pt;height:36pt" o:ole="" fillcolor="window">
            <v:imagedata r:id="rId21" o:title=""/>
          </v:shape>
          <o:OLEObject Type="Embed" ProgID="Equation.3" ShapeID="_x0000_i1032" DrawAspect="Content" ObjectID="_1598093815" r:id="rId22"/>
        </w:objec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Другого року: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tab/>
      </w:r>
      <w:r w:rsidRPr="00AD1B20">
        <w:rPr>
          <w:noProof w:val="0"/>
          <w:color w:val="000000"/>
          <w:position w:val="-32"/>
          <w:sz w:val="24"/>
          <w:szCs w:val="24"/>
        </w:rPr>
        <w:object w:dxaOrig="2900" w:dyaOrig="740">
          <v:shape id="_x0000_i1033" type="#_x0000_t75" style="width:144.75pt;height:36.75pt" o:ole="" fillcolor="window">
            <v:imagedata r:id="rId23" o:title=""/>
          </v:shape>
          <o:OLEObject Type="Embed" ProgID="Equation.3" ShapeID="_x0000_i1033" DrawAspect="Content" ObjectID="_1598093816" r:id="rId24"/>
        </w:objec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Отже, 10 000 дол., отриманих два роки тому, коштують сьогодні менше, ніж рік тому. У цьому полягає основна ідея тимчасової вартості грошей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. На цьому положенні ґрунтується фінансова й інвестиційна політика корпорації. Фінансові менеджери постійно стежать за рухом цін (курсів) корпоративних акцій і облігацій, за оборотністю активів, реінвестицією прибутку, ціною капіталу, оскільки чим дешевшим буде капітал, залучений корпорацією на фінансовому ринку, тим вища її сьогоднішня вартість. А це, у свою чергу, створює можливість збільшити грошові потоки, вкладені в інвестиційні проекти, які в майбутньому дадуть прибуток. </w:t>
      </w:r>
    </w:p>
    <w:p w:rsidR="00AD1B20" w:rsidRPr="00AD1B20" w:rsidRDefault="00AD1B20" w:rsidP="00AD1B20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9" w:name="_Toc24707744"/>
      <w:r w:rsidRPr="00AD1B20">
        <w:rPr>
          <w:rFonts w:ascii="Times New Roman" w:hAnsi="Times New Roman"/>
          <w:i/>
          <w:color w:val="000000"/>
          <w:sz w:val="24"/>
          <w:szCs w:val="24"/>
        </w:rPr>
        <w:t>Оцінювання ануїтетів</w:t>
      </w:r>
      <w:bookmarkEnd w:id="9"/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Платежі за боргами, а також різного роду надходження коштів можуть відбуватися рівномірними платежами. </w:t>
      </w:r>
      <w:r w:rsidRPr="00AD1B20">
        <w:rPr>
          <w:rFonts w:ascii="Times New Roman" w:hAnsi="Times New Roman" w:cs="Times New Roman"/>
          <w:b/>
          <w:i/>
          <w:color w:val="000000"/>
          <w:sz w:val="24"/>
          <w:szCs w:val="24"/>
        </w:rPr>
        <w:t>Ануїтетами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називаються рівномірні платежі корпорації суб’єктам ринку або, навпаки, надходження від них, що здійснюються через однаковий інтервал в однаковій сумі протягом певного періоду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. Відомі два методи визначення ануїтетів:</w:t>
      </w:r>
    </w:p>
    <w:p w:rsidR="00AD1B20" w:rsidRPr="00AD1B20" w:rsidRDefault="00AD1B20" w:rsidP="00AD1B20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звичайні ануїтети (Ordinary Annuity)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платежі проводяться наприкінці періоду (рік, півроку тощо);</w:t>
      </w:r>
    </w:p>
    <w:p w:rsidR="00AD1B20" w:rsidRPr="00AD1B20" w:rsidRDefault="00AD1B20" w:rsidP="00AD1B20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термінові (авансові) ануїтети (Annuity Due)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платежі здійснюються на початку періоду;</w:t>
      </w:r>
    </w:p>
    <w:p w:rsidR="00AD1B20" w:rsidRPr="00AD1B20" w:rsidRDefault="00AD1B20" w:rsidP="00AD1B20">
      <w:pPr>
        <w:numPr>
          <w:ilvl w:val="0"/>
          <w:numId w:val="2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безстрокові ануїтети (ренти, консолі)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, виплата за якими відбувається постійно.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За ануїтетами визначається їх майбутня і сьогоднішня вартість. Особливість полягає в тому, що ануїтет визначається за процентною ставкою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на кожний періодичний платіж, потім усі річні суми підсумовуються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Припустимо, що фірма повинна сплачувати фінансовій інституції чи комерційному банку 10 000 дол. три роки підряд, ануїтет звичайний, тобто платіж відбувається наприкінці періоду.</w:t>
      </w:r>
    </w:p>
    <w:p w:rsidR="00AD1B20" w:rsidRPr="00C11B21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Фірма — одержувач платежів вкладає отримані суми на поточний рахунок у комерційний банк під 5 % річних. Визначимо щорічні грошові</w:t>
      </w:r>
      <w:r w:rsidR="00C11B21">
        <w:rPr>
          <w:rFonts w:ascii="Times New Roman" w:hAnsi="Times New Roman" w:cs="Times New Roman"/>
          <w:color w:val="000000"/>
          <w:sz w:val="24"/>
          <w:szCs w:val="24"/>
        </w:rPr>
        <w:t xml:space="preserve"> потоки та їх майбутню вартість</w:t>
      </w:r>
      <w:r w:rsidR="00C11B2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Отже, наприкінці терміну, тобто через три роки, грошові потоки становитимуть 31 525 дол. За перший і другий роки визначається майбутня вартість, у третьому році вклад не зросте, оскільки він надійде наприкінці року.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Сьогоднішня вартість звичайного ануїтету за тих самих умов визначається через дисконтування річних платежів.</w:t>
      </w:r>
    </w:p>
    <w:p w:rsidR="00AD1B20" w:rsidRPr="00C11B21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Безстрокові ануїтети називаються також довічними. Вони були дуже популярними в Західної Європі в XIX ст., в умовах золотого стандарту, коли грошові системи були стійкими. За своєю сутністю привілейовані акції є безстроко</w:t>
      </w:r>
      <w:r w:rsidR="00C11B21">
        <w:rPr>
          <w:rFonts w:ascii="Times New Roman" w:hAnsi="Times New Roman" w:cs="Times New Roman"/>
          <w:color w:val="000000"/>
          <w:sz w:val="24"/>
          <w:szCs w:val="24"/>
        </w:rPr>
        <w:t>вими ануїтетами</w:t>
      </w:r>
      <w:r w:rsidR="00C11B21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D1B20" w:rsidRPr="00C11B21" w:rsidRDefault="00AD1B20" w:rsidP="00C11B21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10" w:name="_Toc24707745"/>
      <w:r w:rsidRPr="00C11B21">
        <w:rPr>
          <w:rFonts w:ascii="Times New Roman" w:hAnsi="Times New Roman"/>
          <w:i/>
          <w:color w:val="000000"/>
          <w:sz w:val="24"/>
          <w:szCs w:val="24"/>
        </w:rPr>
        <w:t>Ставка дисконтування</w:t>
      </w:r>
      <w:bookmarkEnd w:id="10"/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Найскладнішою практичною проблемою в часовій вартості грошей є вибір ставки дисконтування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D1B20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Ставка дисконтування розглядається як гранична норма дохідності або як альтернативні витрати капіталу. 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В інвестора є вибір (альтернатива): укласти гроші у певний проект або купити на фінансовому ринку цінні папери, але він у даному разі віддав перевагу проекту.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Правило норми дохідності полягає в тому, що норма дохідності за інвестиціями повинна перевищувати їх альтернативні витрати.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Сьогоднішня вартість залежить від ставки дисконтування і терміну, на який інвестуються гроші:</w:t>
      </w:r>
    </w:p>
    <w:p w:rsidR="00AD1B20" w:rsidRPr="00AD1B20" w:rsidRDefault="00AD1B20" w:rsidP="00AD1B2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b/>
          <w:i/>
          <w:color w:val="000000"/>
          <w:sz w:val="24"/>
          <w:szCs w:val="24"/>
        </w:rPr>
        <w:t>чим нижча ставка дисконтування, тобто гранична норма дохідності, тим вища приведена вартість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</w:p>
    <w:p w:rsidR="00AD1B20" w:rsidRPr="00AD1B20" w:rsidRDefault="00AD1B20" w:rsidP="00AD1B20">
      <w:pPr>
        <w:numPr>
          <w:ilvl w:val="0"/>
          <w:numId w:val="3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b/>
          <w:i/>
          <w:color w:val="000000"/>
          <w:sz w:val="24"/>
          <w:szCs w:val="24"/>
        </w:rPr>
        <w:t>чим менший термін, на який вкладено гроші, тим вища приведена вартість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AD1B20" w:rsidRPr="00AD1B20" w:rsidRDefault="00AD1B20" w:rsidP="00AD1B20">
      <w:pPr>
        <w:pStyle w:val="22"/>
        <w:spacing w:line="360" w:lineRule="auto"/>
        <w:ind w:firstLine="709"/>
        <w:rPr>
          <w:b/>
          <w:i/>
          <w:color w:val="000000"/>
          <w:sz w:val="24"/>
          <w:szCs w:val="24"/>
        </w:rPr>
      </w:pPr>
      <w:r w:rsidRPr="00AD1B20">
        <w:rPr>
          <w:b/>
          <w:i/>
          <w:color w:val="000000"/>
          <w:sz w:val="24"/>
          <w:szCs w:val="24"/>
        </w:rPr>
        <w:t>Звідси виводяться практичні рекомендації: вкладати гроші за найнижчої норми дохідності і на відносно короткий термін, щоб отримати найвищу вартість приведених грошей.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Припустимо, що фірма А інвестує 1000 дол. на один рік за ставкою 10 %, фірма Б, що є конкурентом, — за ставкою 9 %, тоді сьогоднішня вартість становить:</w:t>
      </w:r>
    </w:p>
    <w:p w:rsidR="00AD1B20" w:rsidRPr="00AD1B20" w:rsidRDefault="00AD1B20" w:rsidP="00AD1B2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для фірми А — </w:t>
      </w:r>
      <w:r w:rsidRPr="00AD1B2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840" w:dyaOrig="720">
          <v:shape id="_x0000_i1034" type="#_x0000_t75" style="width:141.75pt;height:36pt" o:ole="" fillcolor="window">
            <v:imagedata r:id="rId25" o:title=""/>
          </v:shape>
          <o:OLEObject Type="Embed" ProgID="Equation.3" ShapeID="_x0000_i1034" DrawAspect="Content" ObjectID="_1598093817" r:id="rId26"/>
        </w:object>
      </w:r>
    </w:p>
    <w:p w:rsidR="00AD1B20" w:rsidRPr="00AD1B20" w:rsidRDefault="00AD1B20" w:rsidP="00AD1B20">
      <w:pPr>
        <w:numPr>
          <w:ilvl w:val="0"/>
          <w:numId w:val="4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для фірми Б — </w:t>
      </w:r>
      <w:r w:rsidRPr="00AD1B20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2980" w:dyaOrig="720">
          <v:shape id="_x0000_i1035" type="#_x0000_t75" style="width:149.25pt;height:36pt" o:ole="" fillcolor="window">
            <v:imagedata r:id="rId27" o:title=""/>
          </v:shape>
          <o:OLEObject Type="Embed" ProgID="Equation.3" ShapeID="_x0000_i1035" DrawAspect="Content" ObjectID="_1598093818" r:id="rId28"/>
        </w:objec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Далі, фірма А інвестує 1000 дол. на три роки за ставкою 10 %, фірм Б — на два роки за ставкою 9 %, тоді:</w:t>
      </w:r>
    </w:p>
    <w:p w:rsidR="00AD1B20" w:rsidRPr="00AD1B20" w:rsidRDefault="00AD1B20" w:rsidP="00AD1B2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для фірми А — </w:t>
      </w:r>
      <w:r w:rsidRPr="00AD1B2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2980" w:dyaOrig="740">
          <v:shape id="_x0000_i1036" type="#_x0000_t75" style="width:149.25pt;height:36.75pt" o:ole="" fillcolor="window">
            <v:imagedata r:id="rId29" o:title=""/>
          </v:shape>
          <o:OLEObject Type="Embed" ProgID="Equation.3" ShapeID="_x0000_i1036" DrawAspect="Content" ObjectID="_1598093819" r:id="rId30"/>
        </w:object>
      </w:r>
    </w:p>
    <w:p w:rsidR="00AD1B20" w:rsidRPr="00AD1B20" w:rsidRDefault="00AD1B20" w:rsidP="00AD1B20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для фірми Б — </w:t>
      </w:r>
      <w:r w:rsidRPr="00AD1B2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3100" w:dyaOrig="740">
          <v:shape id="_x0000_i1037" type="#_x0000_t75" style="width:155.25pt;height:36.75pt" o:ole="" fillcolor="window">
            <v:imagedata r:id="rId31" o:title=""/>
          </v:shape>
          <o:OLEObject Type="Embed" ProgID="Equation.3" ShapeID="_x0000_i1037" DrawAspect="Content" ObjectID="_1598093820" r:id="rId32"/>
        </w:objec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Отже, фірма Б, що є конкурентом, інвестувала гроші за найсприятливіших умов, її сьогоднішня вартість вища, ніж у фірми А.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D1B20" w:rsidRPr="00C11B21" w:rsidRDefault="00AD1B20" w:rsidP="00C11B21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11" w:name="_Toc24707746"/>
      <w:r w:rsidRPr="00C11B21">
        <w:rPr>
          <w:rFonts w:ascii="Times New Roman" w:hAnsi="Times New Roman"/>
          <w:i/>
          <w:color w:val="000000"/>
          <w:sz w:val="24"/>
          <w:szCs w:val="24"/>
        </w:rPr>
        <w:t>Оцінювання чистої приведеної вартості</w:t>
      </w:r>
      <w:bookmarkEnd w:id="11"/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Чиста приведена вартість (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Net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Present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Value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,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NPV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) являє собою різницю між сьогоднішньою вартістю грошових потоків, отриманих від проектних інвестицій, і реальними витратами на здійснення проекту</w:t>
      </w:r>
      <w:r w:rsidRPr="00AD1B20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Показник чистої приведеної вартості використовується корпорацією для планування капітальних вкладень, тобто інвестування в реальні активи.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>Чиста приведена вартість визначається за формулою:</w:t>
      </w:r>
    </w:p>
    <w:p w:rsidR="00AD1B20" w:rsidRPr="00AD1B20" w:rsidRDefault="00AD1B20" w:rsidP="00AD1B20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1B20">
        <w:rPr>
          <w:noProof w:val="0"/>
          <w:color w:val="000000"/>
          <w:sz w:val="24"/>
          <w:szCs w:val="24"/>
        </w:rPr>
        <w:tab/>
      </w:r>
      <w:r w:rsidRPr="00AD1B20">
        <w:rPr>
          <w:noProof w:val="0"/>
          <w:color w:val="000000"/>
          <w:position w:val="-32"/>
          <w:sz w:val="24"/>
          <w:szCs w:val="24"/>
        </w:rPr>
        <w:object w:dxaOrig="4560" w:dyaOrig="740">
          <v:shape id="_x0000_i1038" type="#_x0000_t75" style="width:228pt;height:36.75pt" o:ole="" fillcolor="window">
            <v:imagedata r:id="rId33" o:title=""/>
          </v:shape>
          <o:OLEObject Type="Embed" ProgID="Equation.3" ShapeID="_x0000_i1038" DrawAspect="Content" ObjectID="_1598093821" r:id="rId34"/>
        </w:object>
      </w:r>
      <w:r w:rsidRPr="00AD1B20">
        <w:rPr>
          <w:noProof w:val="0"/>
          <w:color w:val="000000"/>
          <w:sz w:val="24"/>
          <w:szCs w:val="24"/>
        </w:rPr>
        <w:t>,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С</w:t>
      </w:r>
      <w:r w:rsidRPr="00AD1B20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0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— інвестиції в проект (вхідний грошовий потік);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560" w:dyaOrig="680">
          <v:shape id="_x0000_i1039" type="#_x0000_t75" style="width:27.75pt;height:33.75pt" o:ole="" fillcolor="window">
            <v:imagedata r:id="rId35" o:title=""/>
          </v:shape>
          <o:OLEObject Type="Embed" ProgID="Equation.3" ShapeID="_x0000_i1039" DrawAspect="Content" ObjectID="_1598093822" r:id="rId36"/>
        </w:objec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і т. п. — дисконтовані річні суми припливу капіталу за інвестиціями (результативні грошові потоки).</w:t>
      </w:r>
    </w:p>
    <w:p w:rsidR="00AD1B20" w:rsidRPr="00AD1B20" w:rsidRDefault="00AD1B20" w:rsidP="00AD1B20">
      <w:pPr>
        <w:pStyle w:val="ab"/>
        <w:spacing w:line="360" w:lineRule="auto"/>
        <w:ind w:firstLine="709"/>
        <w:rPr>
          <w:sz w:val="24"/>
          <w:szCs w:val="24"/>
        </w:rPr>
      </w:pPr>
      <w:r w:rsidRPr="00AD1B20">
        <w:rPr>
          <w:sz w:val="24"/>
          <w:szCs w:val="24"/>
        </w:rPr>
        <w:t>Коефіцієнт нетто дисконтована вартість показує доцільність очікуваних інвестицій. Якщо дисконтовані грошові потоки інвестування дорівнюють нулю або вищі, ніж початкові вкладення за проектом, то менеджери можуть приймати рішення інвестувати в проект. Як уже зазначалося вище, менеджери повинні забезпечити приріст капіталу корпорації. Він може бути досягнутий через збільшення інвестицій у реальні активи і приріст виробленої вартості.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Правила коефіцієнта NPV — інвестувати в проект за позитивного або нульового коефіцієнта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Припустимо, що корпорація має намір інвестувати в нове інформаційне устаткування 100 млн дол. Очікуваний термін окупності — три роки, гранична ставка дохідності — 15 %. Передбачається, що надходження від проекту в перший рік становитимуть 40 млн дол., у другий — 50 млн дол., у третій — 50 млн дол. Прийняття рішень менеджерами буде визначатися показником </w:t>
      </w:r>
      <w:r w:rsidRPr="00AD1B20">
        <w:rPr>
          <w:rFonts w:ascii="Times New Roman" w:hAnsi="Times New Roman" w:cs="Times New Roman"/>
          <w:i/>
          <w:color w:val="000000"/>
          <w:sz w:val="24"/>
          <w:szCs w:val="24"/>
        </w:rPr>
        <w:t>NPV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5780" w:dyaOrig="740">
          <v:shape id="_x0000_i1040" type="#_x0000_t75" style="width:288.75pt;height:36.75pt" o:ole="" fillcolor="window">
            <v:imagedata r:id="rId37" o:title=""/>
          </v:shape>
          <o:OLEObject Type="Embed" ProgID="Equation.3" ShapeID="_x0000_i1040" DrawAspect="Content" ObjectID="_1598093823" r:id="rId38"/>
        </w:objec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= –100 млн + 34,78 млн + 37,81 млн + 32,89 млн = 5,48 млн </w:t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sym w:font="Symbol" w:char="F03E"/>
      </w:r>
      <w:r w:rsidRPr="00AD1B20">
        <w:rPr>
          <w:rFonts w:ascii="Times New Roman" w:hAnsi="Times New Roman" w:cs="Times New Roman"/>
          <w:color w:val="000000"/>
          <w:sz w:val="24"/>
          <w:szCs w:val="24"/>
        </w:rPr>
        <w:t xml:space="preserve"> 0.</w:t>
      </w:r>
    </w:p>
    <w:p w:rsidR="00AD1B20" w:rsidRPr="00AD1B20" w:rsidRDefault="00AD1B20" w:rsidP="00AD1B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1B20">
        <w:rPr>
          <w:rFonts w:ascii="Times New Roman" w:hAnsi="Times New Roman" w:cs="Times New Roman"/>
          <w:color w:val="000000"/>
          <w:sz w:val="24"/>
          <w:szCs w:val="24"/>
        </w:rPr>
        <w:lastRenderedPageBreak/>
        <w:t>Менеджери можуть прийняти рішення про прийняття проекту. Однак вони повинні ще провести додаткові дослідження.</w:t>
      </w:r>
    </w:p>
    <w:p w:rsidR="00496667" w:rsidRDefault="00496667" w:rsidP="00A909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7D96" w:rsidRPr="00AD7D96" w:rsidRDefault="00AD7D96" w:rsidP="00956E7D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12" w:name="_Toc24707747"/>
      <w:bookmarkStart w:id="13" w:name="_Toc47586860"/>
      <w:bookmarkStart w:id="14" w:name="_Toc47758377"/>
      <w:r w:rsidRPr="00AD7D96">
        <w:rPr>
          <w:color w:val="000000"/>
          <w:sz w:val="24"/>
          <w:szCs w:val="24"/>
        </w:rPr>
        <w:t>2. Оцінювання корпоративних цінних паперів</w:t>
      </w:r>
      <w:bookmarkEnd w:id="12"/>
      <w:bookmarkEnd w:id="13"/>
      <w:bookmarkEnd w:id="14"/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Акціонерне товариство емітує цінні папери для формування свого капіталу. Даючи оцінку емітованих цінних паперів, варто розрізняти дві дуже важливі категорії:</w:t>
      </w:r>
    </w:p>
    <w:p w:rsidR="00AD7D96" w:rsidRPr="00AD7D96" w:rsidRDefault="00AD7D96" w:rsidP="00956E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ціну (курс) цінного папера, що обертається на ринку капіталів, виражену в грошових одиницях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7D96" w:rsidRPr="00AD7D96" w:rsidRDefault="00AD7D96" w:rsidP="00956E7D">
      <w:pPr>
        <w:numPr>
          <w:ilvl w:val="0"/>
          <w:numId w:val="6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ціну капіталу, виражену у відсотках, що визначає, скільки коштує для акціонерного товариства залучений з ринку капітал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Визначаються такі категорії:</w:t>
      </w:r>
    </w:p>
    <w:p w:rsidR="00AD7D96" w:rsidRPr="00AD7D96" w:rsidRDefault="00AD7D96" w:rsidP="00956E7D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номінальна (загальна) ціна (Face Value);</w:t>
      </w:r>
    </w:p>
    <w:p w:rsidR="00AD7D96" w:rsidRPr="00AD7D96" w:rsidRDefault="00AD7D96" w:rsidP="00956E7D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балансова вартість (Book Value);</w:t>
      </w:r>
    </w:p>
    <w:p w:rsidR="00AD7D96" w:rsidRPr="00AD7D96" w:rsidRDefault="00AD7D96" w:rsidP="00956E7D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ринкова поточна ціна (курс) (Market Price);</w:t>
      </w:r>
    </w:p>
    <w:p w:rsidR="00AD7D96" w:rsidRPr="00AD7D96" w:rsidRDefault="00AD7D96" w:rsidP="00956E7D">
      <w:pPr>
        <w:numPr>
          <w:ilvl w:val="0"/>
          <w:numId w:val="7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базисна, фундаментальна, внутрішня (Intristic Value).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Номінальна ціна зазначається на цінному папері. Корпораційна облігація в США і Канаді звичайно номінована в 1000 дол. Акції можуть бути номіновані за відносно низькою ціною: 25-центові, однодоларові, а також за більш високою ціною — 10 дол., 25 дол. і т. п. У США корпорації можуть випускати акції без зазначення номіналу. Для інвестора номінальна вартість звичайної акції не має значення, оскільки величина дивіденду на акції від номіналу не залежить.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У балансі визначається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сумарна вартість акціонерного капіталу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що також називається власним капіталом акціонерів, або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чистими активами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. До неї входять:</w:t>
      </w:r>
    </w:p>
    <w:p w:rsidR="00AD7D96" w:rsidRPr="00AD7D96" w:rsidRDefault="00AD7D96" w:rsidP="00956E7D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сума випущених звичайних акцій за номіналом;</w:t>
      </w:r>
    </w:p>
    <w:p w:rsidR="00AD7D96" w:rsidRPr="00AD7D96" w:rsidRDefault="00AD7D96" w:rsidP="00956E7D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додатковий капітал (суми, отримані під час розміщення акцій за рахунок їх продажу вище номіналу);</w:t>
      </w:r>
    </w:p>
    <w:p w:rsidR="00AD7D96" w:rsidRPr="00AD7D96" w:rsidRDefault="00AD7D96" w:rsidP="00956E7D">
      <w:pPr>
        <w:numPr>
          <w:ilvl w:val="0"/>
          <w:numId w:val="9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нерозподілений прибуток.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Викуплені з обігу акції віднімаються від суми акціонерного капіталу.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Балансова вартість однієї акції визначається діленням акціонерного капіталу на число акцій, що перебувають в обігу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. Акції корпорацій із високими економічними результатами котируються на ринку капіталів за ціною вищою балансової вартості.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Ринкова, або поточна, ціна (курс) акції визначається на фінансовому ринку через попит і пропонування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. Вона постійно коливається, навіть у межах одного ділового дня.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Для фінансового аналітика особливий інтерес має визначення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фундаментальної, внутрішньої, ціни акції та її зіставлення з ринковою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Деякі автори фундаментальну ціну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називають істинною, справжньою ціною. Вона визначається як приведена (сьогоднішня) вартість цінного папера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. Універсальна формула фундаментальної ціни довгострокового фінансового активу (або портфеля) — формула дисконтування всіх майбутніх грошових потоків, що принесе цінний папір або портфель цінних паперів:</w:t>
      </w:r>
    </w:p>
    <w:p w:rsidR="00AD7D96" w:rsidRPr="00AD7D96" w:rsidRDefault="00AD7D96" w:rsidP="00956E7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AD7D96">
        <w:rPr>
          <w:noProof w:val="0"/>
          <w:color w:val="000000"/>
          <w:sz w:val="24"/>
          <w:szCs w:val="24"/>
        </w:rPr>
        <w:tab/>
      </w:r>
      <w:r w:rsidRPr="00AD7D96">
        <w:rPr>
          <w:noProof w:val="0"/>
          <w:color w:val="000000"/>
          <w:position w:val="-32"/>
          <w:sz w:val="24"/>
          <w:szCs w:val="24"/>
        </w:rPr>
        <w:object w:dxaOrig="3560" w:dyaOrig="740">
          <v:shape id="_x0000_i1041" type="#_x0000_t75" style="width:177.75pt;height:36.75pt" o:ole="" fillcolor="window">
            <v:imagedata r:id="rId39" o:title=""/>
          </v:shape>
          <o:OLEObject Type="Embed" ProgID="Equation.3" ShapeID="_x0000_i1041" DrawAspect="Content" ObjectID="_1598093824" r:id="rId40"/>
        </w:object>
      </w:r>
      <w:r w:rsidRPr="00AD7D96">
        <w:rPr>
          <w:noProof w:val="0"/>
          <w:color w:val="000000"/>
          <w:sz w:val="24"/>
          <w:szCs w:val="24"/>
        </w:rPr>
        <w:t>,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i</w:t>
      </w:r>
      <w:r w:rsidRPr="00AD7D9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(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p</w:t>
      </w:r>
      <w:r w:rsidRPr="00AD7D96">
        <w:rPr>
          <w:rFonts w:ascii="Times New Roman" w:hAnsi="Times New Roman" w:cs="Times New Roman"/>
          <w:color w:val="000000"/>
          <w:sz w:val="24"/>
          <w:szCs w:val="24"/>
          <w:vertAlign w:val="subscript"/>
          <w:lang w:val="uk-UA"/>
        </w:rPr>
        <w:t>)</w:t>
      </w:r>
      <w:r w:rsidRPr="00AD7D9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— ціна акції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i</w:t>
      </w:r>
      <w:r w:rsidRPr="00AD7D9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або портфеля цінних паперів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AD7D9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AD7D96" w:rsidRPr="00AD7D96" w:rsidRDefault="00AD7D96" w:rsidP="00956E7D">
      <w:pPr>
        <w:pStyle w:val="22"/>
        <w:spacing w:line="360" w:lineRule="auto"/>
        <w:ind w:firstLine="709"/>
        <w:rPr>
          <w:color w:val="000000"/>
          <w:sz w:val="24"/>
          <w:szCs w:val="24"/>
        </w:rPr>
      </w:pPr>
      <w:r w:rsidRPr="00AD7D96">
        <w:rPr>
          <w:color w:val="000000"/>
          <w:sz w:val="24"/>
          <w:szCs w:val="24"/>
        </w:rPr>
        <w:t>На підставі цієї формули розроблені специфічні варіанти цін з урахуванням особливостей кожного фінансового інструмента (див. 5.3 і 5.4).</w:t>
      </w:r>
    </w:p>
    <w:p w:rsidR="00AD7D96" w:rsidRPr="00AD7D96" w:rsidRDefault="00AD7D96" w:rsidP="00956E7D">
      <w:pPr>
        <w:pStyle w:val="22"/>
        <w:spacing w:line="360" w:lineRule="auto"/>
        <w:ind w:firstLine="709"/>
        <w:rPr>
          <w:color w:val="000000"/>
          <w:sz w:val="24"/>
          <w:szCs w:val="24"/>
        </w:rPr>
      </w:pPr>
      <w:r w:rsidRPr="00AD7D96">
        <w:rPr>
          <w:color w:val="000000"/>
          <w:sz w:val="24"/>
          <w:szCs w:val="24"/>
        </w:rPr>
        <w:t>Фундаментальна, внутрішня, ціна не збігається з ринковою. Це означає, що курс певного цінного папера, наприклад акції, або завищений, або занижений. Завдання фінансових аналітиків полягає у виявленні недооцінки або переоцінки ціни акції. В американській літературі зазначається, що можливість точно оцінювати фінансові активи є дуже важливою проблемою, оскільки фінансові рішення, прийняті менеджерами корпорації, повинні враховувати рух внутрішньої ціни.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Оператори на ринку капіталів зазвичай користуються такими написаними правилами:</w:t>
      </w:r>
    </w:p>
    <w:p w:rsidR="00AD7D96" w:rsidRPr="00AD7D96" w:rsidRDefault="00AD7D96" w:rsidP="00956E7D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продавай акцію, якщо її ринкова вартість вища фундаментальної (внутрішньої).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У даному випадку її вартість завищена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AD7D96" w:rsidRPr="00AD7D96" w:rsidRDefault="00AD7D96" w:rsidP="00956E7D">
      <w:pPr>
        <w:numPr>
          <w:ilvl w:val="0"/>
          <w:numId w:val="8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купуй акцію, якщо її ринкова вартість нижча внутрішньої.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У даному разі вартість акції занижена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Інвестора цікавить приведена вартість майбутніх доходів. Первісна ціна, за якою він купив цінний папір, його мало цікавить. Головним питанням для нього є зіставлення очікуваного майбутнього доходу з доходами інших фінансових інструментів і вибір найприбутковіших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D7D96" w:rsidRPr="00956E7D" w:rsidRDefault="00AD7D96" w:rsidP="00956E7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15" w:name="_Toc24707748"/>
      <w:r w:rsidRPr="00956E7D">
        <w:rPr>
          <w:rFonts w:ascii="Times New Roman" w:hAnsi="Times New Roman"/>
          <w:i/>
          <w:color w:val="000000"/>
          <w:sz w:val="24"/>
          <w:szCs w:val="24"/>
        </w:rPr>
        <w:t>Закон єдиної ціни</w:t>
      </w:r>
      <w:bookmarkEnd w:id="15"/>
    </w:p>
    <w:p w:rsidR="00AD7D96" w:rsidRPr="00AD7D96" w:rsidRDefault="00AD7D96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D7D96">
        <w:rPr>
          <w:rFonts w:ascii="Times New Roman" w:hAnsi="Times New Roman" w:cs="Times New Roman"/>
          <w:color w:val="000000"/>
          <w:sz w:val="24"/>
          <w:szCs w:val="24"/>
        </w:rPr>
        <w:t>У ринковій економіці, з численними продавцями і покупцями та низькими витратами інформації, ціни на ідентичні товари і послуги мають тенденцію до зближення, тобто діє</w:t>
      </w:r>
      <w:r w:rsidRPr="00AD7D96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закон єдиної ціни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. Він привнесений у практику міжнародними арбітражерами, що керуються у своїй діяльності принципом “купуй дешевше — продавай дорожче”. </w:t>
      </w:r>
      <w:r w:rsidRPr="00AD7D96">
        <w:rPr>
          <w:rFonts w:ascii="Times New Roman" w:hAnsi="Times New Roman" w:cs="Times New Roman"/>
          <w:b/>
          <w:i/>
          <w:color w:val="000000"/>
          <w:sz w:val="24"/>
          <w:szCs w:val="24"/>
        </w:rPr>
        <w:t>Арбітраж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 (Arbitrage) —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це купівля фінансового активу на одному ринку з негайним його продажем на іншому й одержання прибутку на різниці цін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. Оскільки такі угоди укладаються постійно, ціни на різних ринках зближуються. На фінансових ринках здійснюються також </w:t>
      </w:r>
      <w:r w:rsidRPr="00AD7D96">
        <w:rPr>
          <w:rFonts w:ascii="Times New Roman" w:hAnsi="Times New Roman" w:cs="Times New Roman"/>
          <w:i/>
          <w:color w:val="000000"/>
          <w:sz w:val="24"/>
          <w:szCs w:val="24"/>
        </w:rPr>
        <w:t>процентні арбітражні операції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t xml:space="preserve">. Фінансові інституції можуть позичати на одному з ринків фінансові фонди за низькими ставками, а продавати їх на </w:t>
      </w:r>
      <w:r w:rsidRPr="00AD7D96">
        <w:rPr>
          <w:rFonts w:ascii="Times New Roman" w:hAnsi="Times New Roman" w:cs="Times New Roman"/>
          <w:color w:val="000000"/>
          <w:sz w:val="24"/>
          <w:szCs w:val="24"/>
        </w:rPr>
        <w:lastRenderedPageBreak/>
        <w:t>інших за високими. У результаті процентний арбітраж сприяє вирівнюванню процентних ставок.</w:t>
      </w:r>
    </w:p>
    <w:p w:rsidR="00956E7D" w:rsidRDefault="00956E7D" w:rsidP="00956E7D">
      <w:pPr>
        <w:pStyle w:val="2"/>
        <w:spacing w:before="0" w:after="0"/>
        <w:ind w:firstLine="709"/>
        <w:jc w:val="both"/>
        <w:rPr>
          <w:color w:val="000000"/>
          <w:sz w:val="24"/>
          <w:szCs w:val="24"/>
        </w:rPr>
      </w:pPr>
      <w:bookmarkStart w:id="16" w:name="_Toc24707749"/>
      <w:bookmarkStart w:id="17" w:name="_Toc47586861"/>
      <w:bookmarkStart w:id="18" w:name="_Toc47758378"/>
    </w:p>
    <w:p w:rsidR="00956E7D" w:rsidRPr="00956E7D" w:rsidRDefault="00956E7D" w:rsidP="00956E7D">
      <w:pPr>
        <w:pStyle w:val="2"/>
        <w:spacing w:before="0" w:after="0"/>
        <w:ind w:firstLine="709"/>
        <w:jc w:val="both"/>
        <w:rPr>
          <w:color w:val="000000"/>
          <w:sz w:val="24"/>
          <w:szCs w:val="24"/>
        </w:rPr>
      </w:pPr>
      <w:r w:rsidRPr="00956E7D">
        <w:rPr>
          <w:color w:val="000000"/>
          <w:sz w:val="24"/>
          <w:szCs w:val="24"/>
        </w:rPr>
        <w:t>3. Оцінювання акцій</w:t>
      </w:r>
      <w:bookmarkEnd w:id="16"/>
      <w:bookmarkEnd w:id="17"/>
      <w:bookmarkEnd w:id="18"/>
    </w:p>
    <w:p w:rsidR="00956E7D" w:rsidRPr="00956E7D" w:rsidRDefault="00956E7D" w:rsidP="00956E7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19" w:name="_Toc24707750"/>
      <w:r w:rsidRPr="00956E7D">
        <w:rPr>
          <w:rFonts w:ascii="Times New Roman" w:hAnsi="Times New Roman"/>
          <w:i/>
          <w:color w:val="000000"/>
          <w:sz w:val="24"/>
          <w:szCs w:val="24"/>
        </w:rPr>
        <w:t>Оцінювання привілейованої акції</w:t>
      </w:r>
      <w:bookmarkEnd w:id="19"/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Привілейована акція (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Preferred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Stock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) — гібридна форма цінного папера, що має властивості акції й облігації</w: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. 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Як акція вона підтверджує власність її утримувача на частину майна корпорації. Власник облігації на відміну від власника звичайної акції одержує фіксований дохід. У ряді компаній емітуються конвертовані привілейовані акції, власник яких має право обміняти її на звичайну акцію. Привілейована акція випускається як безстроковий цінний папір. Проте є винятки, у такому разі на лицьовому боці акції зазначається її термін. Корпорація має право викуповувати такі акції, зазвичай за ціною, вищою номіналу. З цією метою створюється фонд погашення акцій (Sinking Fond). </w:t>
      </w:r>
      <w:r w:rsidRPr="00956E7D">
        <w:rPr>
          <w:rFonts w:ascii="Times New Roman" w:hAnsi="Times New Roman" w:cs="Times New Roman"/>
          <w:b/>
          <w:color w:val="000000"/>
          <w:sz w:val="24"/>
          <w:szCs w:val="24"/>
        </w:rPr>
        <w:t>Оцінювання привілейованої акції здійснюється за формулою:</w:t>
      </w:r>
    </w:p>
    <w:p w:rsidR="00956E7D" w:rsidRPr="00956E7D" w:rsidRDefault="00956E7D" w:rsidP="00956E7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956E7D">
        <w:rPr>
          <w:noProof w:val="0"/>
          <w:color w:val="000000"/>
          <w:sz w:val="24"/>
          <w:szCs w:val="24"/>
        </w:rPr>
        <w:tab/>
      </w:r>
      <w:r w:rsidRPr="00956E7D">
        <w:rPr>
          <w:noProof w:val="0"/>
          <w:color w:val="000000"/>
          <w:position w:val="-32"/>
          <w:sz w:val="24"/>
          <w:szCs w:val="24"/>
        </w:rPr>
        <w:object w:dxaOrig="2700" w:dyaOrig="740">
          <v:shape id="_x0000_i1042" type="#_x0000_t75" style="width:135pt;height:36.75pt" o:ole="" fillcolor="window">
            <v:imagedata r:id="rId41" o:title=""/>
          </v:shape>
          <o:OLEObject Type="Embed" ProgID="Equation.3" ShapeID="_x0000_i1042" DrawAspect="Content" ObjectID="_1598093825" r:id="rId42"/>
        </w:objec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color w:val="000000"/>
          <w:position w:val="-50"/>
          <w:sz w:val="24"/>
          <w:szCs w:val="24"/>
        </w:rPr>
        <w:object w:dxaOrig="7380" w:dyaOrig="1140">
          <v:shape id="_x0000_i1043" type="#_x0000_t75" style="width:369pt;height:57pt" o:ole="" fillcolor="window">
            <v:imagedata r:id="rId43" o:title=""/>
          </v:shape>
          <o:OLEObject Type="Embed" ProgID="Equation.3" ShapeID="_x0000_i1043" DrawAspect="Content" ObjectID="_1598093826" r:id="rId44"/>
        </w:objec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>Ціна привілейованої акції = Приведена вартість дивідендів + Приведена вартість викупної ціни акції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Привілейована акція більш ризикована, ніж корпоративна облігація, але менше ризикована, ніж звичайна акція. Ця обставина враховується в дисконтній ставці ринкового доходу. Проте привілейовані акції мають деякі податкові переваги, чим користуються інвестори, віддаючи перевагу їхнім корпоративним облігаціям.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Припустимо, що інвестор купує привілейовану акцію з дивідендом 5 дол. щорічно, очікувана облікова ринкова ставка 10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%, корпорація через 5 років викуповує акцію за 30 дол. 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Визначимо ціну привілейованої акції.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6460" w:dyaOrig="740">
          <v:shape id="_x0000_i1044" type="#_x0000_t75" style="width:323.25pt;height:36.75pt" o:ole="" fillcolor="window">
            <v:imagedata r:id="rId45" o:title=""/>
          </v:shape>
          <o:OLEObject Type="Embed" ProgID="Equation.3" ShapeID="_x0000_i1044" DrawAspect="Content" ObjectID="_1598093827" r:id="rId46"/>
        </w:objec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= 5 · 3,7908 + 30 · 0,6209 = 18 954 + 18 627 = 37 581 = 37,58 дол.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Фінансовий аналітик рекомендує інвестору купити безстрокову привілейовану акцію на тих самих умовах. Її ціна становитиме:</w:t>
      </w:r>
    </w:p>
    <w:p w:rsidR="00956E7D" w:rsidRPr="00956E7D" w:rsidRDefault="00956E7D" w:rsidP="00956E7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956E7D">
        <w:rPr>
          <w:noProof w:val="0"/>
          <w:color w:val="000000"/>
          <w:sz w:val="24"/>
          <w:szCs w:val="24"/>
        </w:rPr>
        <w:tab/>
      </w:r>
      <w:r w:rsidRPr="00956E7D">
        <w:rPr>
          <w:noProof w:val="0"/>
          <w:color w:val="000000"/>
          <w:position w:val="-30"/>
          <w:sz w:val="24"/>
          <w:szCs w:val="24"/>
        </w:rPr>
        <w:object w:dxaOrig="1939" w:dyaOrig="720">
          <v:shape id="_x0000_i1045" type="#_x0000_t75" style="width:96.75pt;height:36pt" o:ole="" fillcolor="window">
            <v:imagedata r:id="rId47" o:title=""/>
          </v:shape>
          <o:OLEObject Type="Embed" ProgID="Equation.3" ShapeID="_x0000_i1045" DrawAspect="Content" ObjectID="_1598093828" r:id="rId48"/>
        </w:objec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Ціна акції буде вищою, але прибутковість інвестиції падатиме. У першому випадку вона становитиме </w:t>
      </w:r>
      <w:r w:rsidRPr="00956E7D">
        <w:rPr>
          <w:rFonts w:ascii="Times New Roman" w:hAnsi="Times New Roman" w:cs="Times New Roman"/>
          <w:color w:val="000000"/>
          <w:position w:val="-30"/>
          <w:sz w:val="24"/>
          <w:szCs w:val="24"/>
        </w:rPr>
        <w:object w:dxaOrig="1600" w:dyaOrig="700">
          <v:shape id="_x0000_i1046" type="#_x0000_t75" style="width:80.25pt;height:35.25pt" o:ole="" fillcolor="window">
            <v:imagedata r:id="rId49" o:title=""/>
          </v:shape>
          <o:OLEObject Type="Embed" ProgID="Equation.3" ShapeID="_x0000_i1046" DrawAspect="Content" ObjectID="_1598093829" r:id="rId50"/>
        </w:objec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, у другому — </w:t>
      </w:r>
      <w:r w:rsidRPr="00956E7D">
        <w:rPr>
          <w:rFonts w:ascii="Times New Roman" w:hAnsi="Times New Roman" w:cs="Times New Roman"/>
          <w:color w:val="000000"/>
          <w:position w:val="-26"/>
          <w:sz w:val="24"/>
          <w:szCs w:val="24"/>
        </w:rPr>
        <w:object w:dxaOrig="1120" w:dyaOrig="660">
          <v:shape id="_x0000_i1047" type="#_x0000_t75" style="width:56.25pt;height:33pt" o:ole="" fillcolor="window">
            <v:imagedata r:id="rId51" o:title=""/>
          </v:shape>
          <o:OLEObject Type="Embed" ProgID="Equation.3" ShapeID="_x0000_i1047" DrawAspect="Content" ObjectID="_1598093830" r:id="rId52"/>
        </w:objec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6E7D" w:rsidRPr="00956E7D" w:rsidRDefault="00956E7D" w:rsidP="00956E7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20" w:name="_Toc24707751"/>
      <w:r w:rsidRPr="00956E7D">
        <w:rPr>
          <w:rFonts w:ascii="Times New Roman" w:hAnsi="Times New Roman"/>
          <w:i/>
          <w:color w:val="000000"/>
          <w:sz w:val="24"/>
          <w:szCs w:val="24"/>
        </w:rPr>
        <w:t>Оцінювання звичайної акції</w:t>
      </w:r>
      <w:bookmarkEnd w:id="20"/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Звичайна акція (Common Stock у США, Shares у Великобританії) — цінний папір, що підтверджує власність його утримувача на частину майна 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корпорації. Фундаментальна ціна звичайної акції визначається дисконтуванням майбутніх доходів, які може отримати її власник. Такими доходами є дивіденди і курсова різниця, які може одержати акціонер, продаючи акції.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Для оцінювання акцій застосовується модель дисконтування дивідендів за ринковою дисконтною ставкою або ринковою ставкою капіталізації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position w:val="-32"/>
          <w:sz w:val="24"/>
          <w:szCs w:val="24"/>
        </w:rPr>
        <w:object w:dxaOrig="5360" w:dyaOrig="740">
          <v:shape id="_x0000_i1048" type="#_x0000_t75" style="width:267.75pt;height:36.75pt" o:ole="" fillcolor="window">
            <v:imagedata r:id="rId53" o:title=""/>
          </v:shape>
          <o:OLEObject Type="Embed" ProgID="Equation.3" ShapeID="_x0000_i1048" DrawAspect="Content" ObjectID="_1598093831" r:id="rId54"/>
        </w:objec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Оскільки ціна будь-яких безстрокових активів дорівнює майбутнім грошовим потокам, поділеним на дисконтну ставку, то формулу можна спростити:</w:t>
      </w:r>
    </w:p>
    <w:p w:rsidR="00956E7D" w:rsidRPr="00956E7D" w:rsidRDefault="00956E7D" w:rsidP="00956E7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956E7D">
        <w:rPr>
          <w:noProof w:val="0"/>
          <w:color w:val="000000"/>
          <w:sz w:val="24"/>
          <w:szCs w:val="24"/>
        </w:rPr>
        <w:tab/>
      </w:r>
      <w:r w:rsidRPr="00956E7D">
        <w:rPr>
          <w:noProof w:val="0"/>
          <w:color w:val="000000"/>
          <w:position w:val="-32"/>
          <w:sz w:val="24"/>
          <w:szCs w:val="24"/>
        </w:rPr>
        <w:object w:dxaOrig="820" w:dyaOrig="720">
          <v:shape id="_x0000_i1049" type="#_x0000_t75" style="width:41.25pt;height:36pt" o:ole="" fillcolor="window">
            <v:imagedata r:id="rId55" o:title=""/>
          </v:shape>
          <o:OLEObject Type="Embed" ProgID="Equation.3" ShapeID="_x0000_i1049" DrawAspect="Content" ObjectID="_1598093832" r:id="rId56"/>
        </w:object>
      </w:r>
      <w:r w:rsidRPr="00956E7D">
        <w:rPr>
          <w:noProof w:val="0"/>
          <w:color w:val="000000"/>
          <w:sz w:val="24"/>
          <w:szCs w:val="24"/>
        </w:rPr>
        <w:t>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Припустимо, що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D</w: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1,82 дол.,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s</w: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= 16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>%, тоді фундаментальна, базисна ціна акції дорівнюватиме:</w:t>
      </w:r>
    </w:p>
    <w:p w:rsidR="00956E7D" w:rsidRPr="00956E7D" w:rsidRDefault="00956E7D" w:rsidP="00956E7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956E7D">
        <w:rPr>
          <w:noProof w:val="0"/>
          <w:color w:val="000000"/>
          <w:sz w:val="24"/>
          <w:szCs w:val="24"/>
        </w:rPr>
        <w:tab/>
      </w:r>
      <w:r w:rsidRPr="00956E7D">
        <w:rPr>
          <w:noProof w:val="0"/>
          <w:color w:val="000000"/>
          <w:position w:val="-30"/>
          <w:sz w:val="24"/>
          <w:szCs w:val="24"/>
        </w:rPr>
        <w:object w:dxaOrig="2320" w:dyaOrig="720">
          <v:shape id="_x0000_i1050" type="#_x0000_t75" style="width:116.25pt;height:36pt" o:ole="" fillcolor="window">
            <v:imagedata r:id="rId57" o:title=""/>
          </v:shape>
          <o:OLEObject Type="Embed" ProgID="Equation.3" ShapeID="_x0000_i1050" DrawAspect="Content" ObjectID="_1598093833" r:id="rId58"/>
        </w:objec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Якщо акція буде продана через три роки, то формула виводиться в такий спосіб:</w:t>
      </w:r>
    </w:p>
    <w:p w:rsidR="00956E7D" w:rsidRPr="00956E7D" w:rsidRDefault="00956E7D" w:rsidP="00956E7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956E7D">
        <w:rPr>
          <w:noProof w:val="0"/>
          <w:color w:val="000000"/>
          <w:sz w:val="24"/>
          <w:szCs w:val="24"/>
        </w:rPr>
        <w:tab/>
      </w:r>
      <w:r w:rsidRPr="00956E7D">
        <w:rPr>
          <w:noProof w:val="0"/>
          <w:color w:val="000000"/>
          <w:position w:val="-32"/>
          <w:sz w:val="24"/>
          <w:szCs w:val="24"/>
        </w:rPr>
        <w:object w:dxaOrig="4780" w:dyaOrig="740">
          <v:shape id="_x0000_i1051" type="#_x0000_t75" style="width:239.25pt;height:36.75pt" o:ole="" fillcolor="window">
            <v:imagedata r:id="rId59" o:title=""/>
          </v:shape>
          <o:OLEObject Type="Embed" ProgID="Equation.3" ShapeID="_x0000_i1051" DrawAspect="Content" ObjectID="_1598093834" r:id="rId60"/>
        </w:object>
      </w:r>
      <w:r w:rsidRPr="00956E7D">
        <w:rPr>
          <w:noProof w:val="0"/>
          <w:color w:val="000000"/>
          <w:sz w:val="24"/>
          <w:szCs w:val="24"/>
        </w:rPr>
        <w:t>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У даному випадку акція була продана через три роки, отже, до дисконтованих дивідендів додаємо дисконтовану курсову різницю.</w:t>
      </w:r>
    </w:p>
    <w:p w:rsidR="00956E7D" w:rsidRPr="00956E7D" w:rsidRDefault="00956E7D" w:rsidP="00956E7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21" w:name="_Toc24707753"/>
      <w:r w:rsidRPr="00956E7D">
        <w:rPr>
          <w:rFonts w:ascii="Times New Roman" w:hAnsi="Times New Roman"/>
          <w:i/>
          <w:color w:val="000000"/>
          <w:sz w:val="24"/>
          <w:szCs w:val="24"/>
        </w:rPr>
        <w:t xml:space="preserve">Оцінювання звичайної акції з нерівномірним </w:t>
      </w:r>
      <w:r w:rsidRPr="00956E7D">
        <w:rPr>
          <w:rFonts w:ascii="Times New Roman" w:hAnsi="Times New Roman"/>
          <w:i/>
          <w:color w:val="000000"/>
          <w:sz w:val="24"/>
          <w:szCs w:val="24"/>
        </w:rPr>
        <w:br/>
        <w:t>зростанням дивідендів</w:t>
      </w:r>
      <w:bookmarkEnd w:id="21"/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У періоди економічного розвитку дивіденди зростають, але це зростання може бути нерівномірним. Обчислення ціни акції ускладнюється. Дивіденди корпорацій із надшвидким економічним розвитком (наприклад, виробництво комп’ютерів) можуть зростати в перші три-чотири роки піднесення до 30 % за рік, але потім темпи зростання можуть скоротитися до 10 %. Тому ціна акції визначається </w:t>
      </w:r>
      <w:r w:rsidRPr="00956E7D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поетапно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Перший етап. — 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визначаємо сьогоднішню вартість дивідендів у період їх незвичного, бурхливого зростання.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Другий етап — 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обчислюємо сьогоднішню вартість акції в період зниження темпів зростання дивідендів. Оскільки починається рівномірне зростання дивідендів, то 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використовується формула Гордона.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Третій етап —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 визначаємо ціну акції, для чого обидва показники складаємо.</w:t>
      </w:r>
    </w:p>
    <w:p w:rsidR="00956E7D" w:rsidRPr="00FD49C7" w:rsidRDefault="00956E7D" w:rsidP="00FD49C7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22" w:name="_Toc24707754"/>
      <w:r w:rsidRPr="00FD49C7">
        <w:rPr>
          <w:rFonts w:ascii="Times New Roman" w:hAnsi="Times New Roman"/>
          <w:i/>
          <w:color w:val="000000"/>
          <w:sz w:val="24"/>
          <w:szCs w:val="24"/>
        </w:rPr>
        <w:t>Оцінювання акцій за допомогою коефіцієнта Р/Е</w:t>
      </w:r>
      <w:bookmarkEnd w:id="22"/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b/>
          <w:i/>
          <w:color w:val="000000"/>
          <w:sz w:val="24"/>
          <w:szCs w:val="24"/>
          <w:lang w:val="uk-UA"/>
        </w:rPr>
        <w:t>Коефіцієнт Р/Е</w: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—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відношення ринкової ціни акції до отриманого доходу після відрахування податків</w:t>
      </w: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>. Коефіцієнт показує, як фінансовий ринок оцінює акцію.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sz w:val="24"/>
          <w:szCs w:val="24"/>
          <w:lang w:val="uk-UA"/>
        </w:rPr>
        <w:t>Очікувану ціну акції можна визначити множенням двох коефіцієнтів: доходу на одну акцію, обчисленого для даної корпорації, і Р/Е порівнянної корпорації або середньогалузевої: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  <w:lang w:val="uk-UA"/>
        </w:rPr>
        <w:t>Очікувана ціна акції = Коефіцієнт прибутку на акцію даної корпорації × середньогалузевий коефіцієнт Р/Е.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Припустимо, що прибуток у розрахунку на одну акцію становить 1,5 дол., а середньогалузевий коефіцієнт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Р/Е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 дорівнює 10, тоді очікувана вартість акції корпорації = 1,5 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sym w:font="Symbol" w:char="F0B4"/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 10 = 15 дол.</w:t>
      </w:r>
    </w:p>
    <w:p w:rsidR="00956E7D" w:rsidRPr="00956E7D" w:rsidRDefault="00956E7D" w:rsidP="00956E7D">
      <w:pPr>
        <w:pStyle w:val="ab"/>
        <w:spacing w:line="360" w:lineRule="auto"/>
        <w:ind w:firstLine="709"/>
        <w:rPr>
          <w:sz w:val="24"/>
          <w:szCs w:val="24"/>
        </w:rPr>
      </w:pPr>
      <w:r w:rsidRPr="00956E7D">
        <w:rPr>
          <w:sz w:val="24"/>
          <w:szCs w:val="24"/>
        </w:rPr>
        <w:t>Ціну акції можна визначити, використовуючи показники прибутку й інвестицій. Інвестиційною політикою корпорації завжди цікавляться інвестори. Акції корпорації, що має високі інвестиційні можливості або ухвалені інвестиційні проекти, користуються великим попитом, навіть за низьких дивідендних виплат.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Якщо припустити, що корпорація не випускала нових акцій, то дивіденди дорівнюють отриманому прибутку за мінусом чистих нових інвестицій. Формула для оцінки акції набуває такого вигляду:</w:t>
      </w:r>
    </w:p>
    <w:p w:rsidR="00956E7D" w:rsidRPr="00956E7D" w:rsidRDefault="00956E7D" w:rsidP="00956E7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956E7D">
        <w:rPr>
          <w:noProof w:val="0"/>
          <w:color w:val="000000"/>
          <w:sz w:val="24"/>
          <w:szCs w:val="24"/>
        </w:rPr>
        <w:tab/>
      </w:r>
      <w:r w:rsidRPr="00956E7D">
        <w:rPr>
          <w:noProof w:val="0"/>
          <w:color w:val="000000"/>
          <w:position w:val="-36"/>
          <w:sz w:val="24"/>
          <w:szCs w:val="24"/>
        </w:rPr>
        <w:object w:dxaOrig="4459" w:dyaOrig="840">
          <v:shape id="_x0000_i1052" type="#_x0000_t75" style="width:222.75pt;height:42pt" o:ole="" fillcolor="window">
            <v:imagedata r:id="rId61" o:title=""/>
          </v:shape>
          <o:OLEObject Type="Embed" ProgID="Equation.3" ShapeID="_x0000_i1052" DrawAspect="Content" ObjectID="_1598093835" r:id="rId62"/>
        </w:object>
      </w:r>
      <w:r w:rsidRPr="00956E7D">
        <w:rPr>
          <w:noProof w:val="0"/>
          <w:color w:val="000000"/>
          <w:sz w:val="24"/>
          <w:szCs w:val="24"/>
        </w:rPr>
        <w:t>,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E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t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 — прибуток, отриманий у році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J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  <w:vertAlign w:val="subscript"/>
        </w:rPr>
        <w:t>t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 — чисті інвестиції в році </w:t>
      </w:r>
      <w:r w:rsidRPr="00956E7D">
        <w:rPr>
          <w:rFonts w:ascii="Times New Roman" w:hAnsi="Times New Roman" w:cs="Times New Roman"/>
          <w:i/>
          <w:color w:val="000000"/>
          <w:sz w:val="24"/>
          <w:szCs w:val="24"/>
        </w:rPr>
        <w:t>t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6E7D" w:rsidRPr="00956E7D" w:rsidRDefault="00956E7D" w:rsidP="00956E7D">
      <w:pPr>
        <w:pStyle w:val="32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Ціна акції дорівнює приведеній вартості її майбутнього доходу за мінусом приведеної вартості майбутніх інвестицій.</w:t>
      </w:r>
    </w:p>
    <w:p w:rsidR="00956E7D" w:rsidRP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Коли ми розглядали модель Гордона, то зазначали, що якщо процент зростання дивідендів перевищує обліковий ринковий процент, користуватися цим методом некоректно. Корпорації, у яких ставка прибутковості за майбутніми інвестиціями перевищує облікову ринкову ставку, називаються корпораціями швидкого зростання, а акції, які вони емітують, швидкозростаючими акціями (</w:t>
      </w:r>
      <w:r w:rsidRPr="00956E7D">
        <w:rPr>
          <w:rFonts w:ascii="Times New Roman" w:hAnsi="Times New Roman" w:cs="Times New Roman"/>
          <w:caps/>
          <w:color w:val="000000"/>
          <w:sz w:val="24"/>
          <w:szCs w:val="24"/>
        </w:rPr>
        <w:t>Growth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56E7D">
        <w:rPr>
          <w:rFonts w:ascii="Times New Roman" w:hAnsi="Times New Roman" w:cs="Times New Roman"/>
          <w:caps/>
          <w:color w:val="000000"/>
          <w:sz w:val="24"/>
          <w:szCs w:val="24"/>
        </w:rPr>
        <w:t>Shocks</w:t>
      </w:r>
      <w:r w:rsidRPr="00956E7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56E7D" w:rsidRDefault="00956E7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956E7D">
        <w:rPr>
          <w:rFonts w:ascii="Times New Roman" w:hAnsi="Times New Roman" w:cs="Times New Roman"/>
          <w:color w:val="000000"/>
          <w:sz w:val="24"/>
          <w:szCs w:val="24"/>
        </w:rPr>
        <w:t>Для оцінювання таких акцій доцільно застосовувати метод оцінювання з використанням реінвестування прибутку.</w:t>
      </w:r>
    </w:p>
    <w:p w:rsidR="00B6578D" w:rsidRDefault="00B6578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B6578D" w:rsidRPr="00B6578D" w:rsidRDefault="00B6578D" w:rsidP="00B6578D">
      <w:pPr>
        <w:pStyle w:val="2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bookmarkStart w:id="23" w:name="_Toc24707755"/>
      <w:bookmarkStart w:id="24" w:name="_Toc47586862"/>
      <w:bookmarkStart w:id="25" w:name="_Toc47758379"/>
      <w:r w:rsidRPr="00B6578D">
        <w:rPr>
          <w:color w:val="000000"/>
          <w:sz w:val="24"/>
          <w:szCs w:val="24"/>
        </w:rPr>
        <w:lastRenderedPageBreak/>
        <w:t>4. Оцінка облігацій</w:t>
      </w:r>
      <w:bookmarkEnd w:id="23"/>
      <w:bookmarkEnd w:id="24"/>
      <w:bookmarkEnd w:id="25"/>
    </w:p>
    <w:p w:rsidR="00B6578D" w:rsidRPr="00B6578D" w:rsidRDefault="00B6578D" w:rsidP="00B6578D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26" w:name="_Toc24707756"/>
      <w:r w:rsidRPr="00B6578D">
        <w:rPr>
          <w:rFonts w:ascii="Times New Roman" w:hAnsi="Times New Roman"/>
          <w:i/>
          <w:color w:val="000000"/>
          <w:sz w:val="24"/>
          <w:szCs w:val="24"/>
        </w:rPr>
        <w:t>Оцінка купонних облігацій</w:t>
      </w:r>
      <w:bookmarkEnd w:id="26"/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b/>
          <w:i/>
          <w:color w:val="000000"/>
          <w:sz w:val="24"/>
          <w:szCs w:val="24"/>
        </w:rPr>
        <w:t>Купонними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називаються облігації з фіксованим річним доходом, зазначеним на відривних купонах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. Купонна ставка встановлюється у вигляді процента від номінальної вартості облігацій. Дохід виплачується у вигляді купонних платежів щорічно або два рази на рік. Номінал корпоративних облігацій у США звичайно становить 1000 дол. Облігації випускаються на певний строк, наприкінці якого емітент виплачує їх утримувачу номінальну суму облігації.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Ціна купонної облігації визначається як сьогоднішня (приведена) вартість двох майбутніх грошових потоків:</w:t>
      </w:r>
    </w:p>
    <w:p w:rsidR="00B6578D" w:rsidRPr="00B6578D" w:rsidRDefault="00B6578D" w:rsidP="00B6578D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сьогоднішня вартість купонних платежів;</w:t>
      </w:r>
    </w:p>
    <w:p w:rsidR="00B6578D" w:rsidRPr="00B6578D" w:rsidRDefault="00B6578D" w:rsidP="00B6578D">
      <w:pPr>
        <w:pStyle w:val="ad"/>
        <w:numPr>
          <w:ilvl w:val="0"/>
          <w:numId w:val="10"/>
        </w:numPr>
        <w:tabs>
          <w:tab w:val="clear" w:pos="4153"/>
          <w:tab w:val="clear" w:pos="8306"/>
        </w:tabs>
        <w:spacing w:line="360" w:lineRule="auto"/>
        <w:ind w:firstLine="709"/>
        <w:rPr>
          <w:color w:val="000000"/>
          <w:sz w:val="24"/>
          <w:szCs w:val="24"/>
        </w:rPr>
      </w:pPr>
      <w:r w:rsidRPr="00B6578D">
        <w:rPr>
          <w:color w:val="000000"/>
          <w:sz w:val="24"/>
          <w:szCs w:val="24"/>
        </w:rPr>
        <w:t>сьогоднішня вартість номінальної суми облігацій.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Формула очікуваної ціни облігації:</w:t>
      </w:r>
    </w:p>
    <w:p w:rsidR="00B6578D" w:rsidRPr="00B6578D" w:rsidRDefault="00B6578D" w:rsidP="00B6578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6578D">
        <w:rPr>
          <w:noProof w:val="0"/>
          <w:color w:val="000000"/>
          <w:sz w:val="24"/>
          <w:szCs w:val="24"/>
        </w:rPr>
        <w:tab/>
      </w:r>
      <w:r w:rsidRPr="00B6578D">
        <w:rPr>
          <w:noProof w:val="0"/>
          <w:color w:val="000000"/>
          <w:position w:val="-32"/>
          <w:sz w:val="24"/>
          <w:szCs w:val="24"/>
        </w:rPr>
        <w:object w:dxaOrig="5980" w:dyaOrig="740">
          <v:shape id="_x0000_i1053" type="#_x0000_t75" style="width:299.25pt;height:36.75pt" o:ole="" fillcolor="window">
            <v:imagedata r:id="rId63" o:title=""/>
          </v:shape>
          <o:OLEObject Type="Embed" ProgID="Equation.3" ShapeID="_x0000_i1053" DrawAspect="Content" ObjectID="_1598093836" r:id="rId64"/>
        </w:object>
      </w:r>
      <w:r w:rsidRPr="00B6578D">
        <w:rPr>
          <w:noProof w:val="0"/>
          <w:color w:val="000000"/>
          <w:sz w:val="24"/>
          <w:szCs w:val="24"/>
        </w:rPr>
        <w:t>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9F2CD2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pict>
          <v:group id="_x0000_s1102" style="position:absolute;left:0;text-align:left;margin-left:-6.1pt;margin-top:-12.65pt;width:7in;height:285.5pt;z-index:251661312" coordorigin="1152,1364" coordsize="10080,5710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3" type="#_x0000_t202" style="position:absolute;left:9357;top:6498;width:1299;height:432" stroked="f">
              <v:textbox style="mso-next-textbox:#_x0000_s1103">
                <w:txbxContent>
                  <w:p w:rsidR="00B6578D" w:rsidRDefault="00B6578D" w:rsidP="00B6578D">
                    <w:pPr>
                      <w:pStyle w:val="a9"/>
                    </w:pPr>
                    <w:r>
                      <w:t>Ціна, дол.</w:t>
                    </w:r>
                  </w:p>
                </w:txbxContent>
              </v:textbox>
            </v:shape>
            <v:shape id="_x0000_s1104" type="#_x0000_t202" style="position:absolute;left:3885;top:6642;width:720;height:432" stroked="f">
              <v:textbox style="mso-next-textbox:#_x0000_s1104">
                <w:txbxContent>
                  <w:p w:rsidR="00B6578D" w:rsidRDefault="00B6578D" w:rsidP="00B6578D">
                    <w:pPr>
                      <w:pStyle w:val="a9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913</w:t>
                    </w:r>
                  </w:p>
                </w:txbxContent>
              </v:textbox>
            </v:shape>
            <v:shape id="_x0000_s1105" type="#_x0000_t202" style="position:absolute;left:2013;top:4770;width:576;height:432" stroked="f">
              <v:textbox style="mso-next-textbox:#_x0000_s1105">
                <w:txbxContent>
                  <w:p w:rsidR="00B6578D" w:rsidRDefault="00B6578D" w:rsidP="00B6578D">
                    <w:pPr>
                      <w:pStyle w:val="a9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106" type="#_x0000_t202" style="position:absolute;left:2013;top:2178;width:576;height:432" stroked="f">
              <v:textbox style="mso-next-textbox:#_x0000_s1106">
                <w:txbxContent>
                  <w:p w:rsidR="00B6578D" w:rsidRDefault="00B6578D" w:rsidP="00B6578D">
                    <w:pPr>
                      <w:pStyle w:val="a9"/>
                      <w:rPr>
                        <w:lang w:val="en-US"/>
                      </w:rPr>
                    </w:pPr>
                    <w:r>
                      <w:t>1</w:t>
                    </w: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107" type="#_x0000_t202" style="position:absolute;left:2013;top:3906;width:576;height:432" stroked="f">
              <v:textbox style="mso-next-textbox:#_x0000_s1107">
                <w:txbxContent>
                  <w:p w:rsidR="00B6578D" w:rsidRDefault="00B6578D" w:rsidP="00B6578D">
                    <w:pPr>
                      <w:pStyle w:val="a9"/>
                      <w:rPr>
                        <w:lang w:val="en-US"/>
                      </w:rPr>
                    </w:pPr>
                    <w:r>
                      <w:t>1</w:t>
                    </w: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08" type="#_x0000_t202" style="position:absolute;left:1152;top:1458;width:1581;height:770" stroked="f">
              <v:textbox style="mso-next-textbox:#_x0000_s1108">
                <w:txbxContent>
                  <w:p w:rsidR="00B6578D" w:rsidRDefault="00B6578D" w:rsidP="00B6578D">
                    <w:pPr>
                      <w:pStyle w:val="a9"/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t>Ринкова ставка</w:t>
                    </w:r>
                    <w:r>
                      <w:t>,</w:t>
                    </w:r>
                    <w:r>
                      <w:rPr>
                        <w:lang w:val="en-US"/>
                      </w:rPr>
                      <w:t> %</w:t>
                    </w:r>
                  </w:p>
                </w:txbxContent>
              </v:textbox>
            </v:shape>
            <v:line id="_x0000_s1109" style="position:absolute" from="2589,1602" to="2589,6498"/>
            <v:line id="_x0000_s1110" style="position:absolute" from="2589,6498" to="10077,6498"/>
            <v:line id="_x0000_s1111" style="position:absolute" from="4173,6354" to="4173,6642"/>
            <v:line id="_x0000_s1112" style="position:absolute" from="5757,6354" to="5757,6642"/>
            <v:line id="_x0000_s1113" style="position:absolute" from="8493,6354" to="8493,6642"/>
            <v:line id="_x0000_s1114" style="position:absolute" from="2445,5058" to="2733,5058"/>
            <v:line id="_x0000_s1115" style="position:absolute" from="2445,4194" to="2733,4194"/>
            <v:line id="_x0000_s1116" style="position:absolute" from="2445,2466" to="2733,2466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7" type="#_x0000_t19" style="position:absolute;left:4307;top:1364;width:6925;height:3841;rotation:-548419fd;flip:x y" coordsize="21544,19719" adj="-4319395,-269493,,19719" path="wr-21600,-1881,21600,41319,8817,,21544,18170nfewr-21600,-1881,21600,41319,8817,,21544,18170l,19719nsxe" strokeweight="1.25pt">
              <v:path o:connectlocs="8817,0;21544,18170;0,19719"/>
            </v:shape>
            <v:line id="_x0000_s1118" style="position:absolute;flip:y" from="8493,5058" to="8493,6357">
              <v:stroke dashstyle="dash"/>
            </v:line>
            <v:line id="_x0000_s1119" style="position:absolute" from="2733,5058" to="8493,5058">
              <v:stroke dashstyle="dash"/>
            </v:line>
            <v:line id="_x0000_s1120" style="position:absolute;flip:y" from="5757,4194" to="5757,6354">
              <v:stroke dashstyle="dash"/>
            </v:line>
            <v:line id="_x0000_s1121" style="position:absolute;flip:y" from="4173,2466" to="4173,6351">
              <v:stroke dashstyle="dash"/>
            </v:line>
            <v:line id="_x0000_s1122" style="position:absolute" from="2733,2466" to="4173,2466">
              <v:stroke dashstyle="dash"/>
            </v:line>
            <v:line id="_x0000_s1123" style="position:absolute" from="2733,4194" to="5757,4194">
              <v:stroke dashstyle="dash"/>
            </v:line>
            <v:shape id="_x0000_s1124" type="#_x0000_t202" style="position:absolute;left:5325;top:6642;width:864;height:432" stroked="f">
              <v:textbox style="mso-next-textbox:#_x0000_s1124">
                <w:txbxContent>
                  <w:p w:rsidR="00B6578D" w:rsidRDefault="00B6578D" w:rsidP="00B6578D">
                    <w:pPr>
                      <w:pStyle w:val="a9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1000</w:t>
                    </w:r>
                  </w:p>
                </w:txbxContent>
              </v:textbox>
            </v:shape>
            <v:shape id="_x0000_s1125" type="#_x0000_t202" style="position:absolute;left:8061;top:6642;width:864;height:432" stroked="f">
              <v:textbox style="mso-next-textbox:#_x0000_s1125">
                <w:txbxContent>
                  <w:p w:rsidR="00B6578D" w:rsidRDefault="00B6578D" w:rsidP="00B6578D">
                    <w:pPr>
                      <w:pStyle w:val="a9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1065</w:t>
                    </w:r>
                  </w:p>
                </w:txbxContent>
              </v:textbox>
            </v:shape>
          </v:group>
        </w:pic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B6578D" w:rsidRDefault="00B6578D" w:rsidP="00B6578D">
      <w:pPr>
        <w:pStyle w:val="a8"/>
        <w:spacing w:before="0" w:after="0" w:line="360" w:lineRule="auto"/>
        <w:ind w:firstLine="709"/>
        <w:jc w:val="both"/>
        <w:rPr>
          <w:color w:val="000000"/>
          <w:sz w:val="24"/>
          <w:szCs w:val="24"/>
        </w:rPr>
      </w:pPr>
      <w:r w:rsidRPr="00B6578D">
        <w:rPr>
          <w:color w:val="000000"/>
          <w:sz w:val="24"/>
          <w:szCs w:val="24"/>
        </w:rPr>
        <w:t xml:space="preserve">Рис. </w:t>
      </w:r>
      <w:r w:rsidR="00EC6DC5">
        <w:rPr>
          <w:color w:val="000000"/>
          <w:sz w:val="24"/>
          <w:szCs w:val="24"/>
        </w:rPr>
        <w:t>1</w:t>
      </w:r>
      <w:r w:rsidRPr="00B6578D">
        <w:rPr>
          <w:color w:val="000000"/>
          <w:sz w:val="24"/>
          <w:szCs w:val="24"/>
        </w:rPr>
        <w:t>. Графік залежності ціни купонної облігації від ринкової ставки</w:t>
      </w:r>
    </w:p>
    <w:p w:rsidR="00B6578D" w:rsidRPr="00EC6DC5" w:rsidRDefault="00B6578D" w:rsidP="00EC6DC5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27" w:name="_Toc24707757"/>
      <w:r w:rsidRPr="00EC6DC5">
        <w:rPr>
          <w:rFonts w:ascii="Times New Roman" w:hAnsi="Times New Roman"/>
          <w:i/>
          <w:color w:val="000000"/>
          <w:sz w:val="24"/>
          <w:szCs w:val="24"/>
        </w:rPr>
        <w:lastRenderedPageBreak/>
        <w:t>Дохідність купонної облігації</w:t>
      </w:r>
      <w:bookmarkEnd w:id="27"/>
    </w:p>
    <w:p w:rsidR="00B6578D" w:rsidRPr="0042453F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42453F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Визначення дохідності облігації для інвестора важливе з погляду оцінювання доходу на вкладення в цінні папери.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За купонною облігацією розраховуються три показники дохідності:</w:t>
      </w:r>
    </w:p>
    <w:p w:rsidR="00B6578D" w:rsidRPr="00B6578D" w:rsidRDefault="00B6578D" w:rsidP="00B6578D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поточна дохідність;</w:t>
      </w:r>
    </w:p>
    <w:p w:rsidR="00B6578D" w:rsidRPr="00B6578D" w:rsidRDefault="00B6578D" w:rsidP="00B6578D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дохідність на час погашення облігації;</w:t>
      </w:r>
    </w:p>
    <w:p w:rsidR="00B6578D" w:rsidRPr="00B6578D" w:rsidRDefault="00B6578D" w:rsidP="00B6578D">
      <w:pPr>
        <w:numPr>
          <w:ilvl w:val="0"/>
          <w:numId w:val="11"/>
        </w:num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повна реалізована дохідність.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Слід зазначити одну важливу обставину. </w:t>
      </w:r>
      <w:r w:rsidRPr="00B6578D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Корпорація-емітент 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виплачує за своїми купонними облігаціями щорічний фіксований процент від номіналу.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Для емітента — це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витрати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. Інвестор одержує не тільки купонний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дохід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за облігацією, а й курсову різницю у разі продажу залежно від руху облікової процентної ставки.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Поточна дохідність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обчислюється з метою визначення поведінки інвестора на ринку облігацій за формулою:</w:t>
      </w:r>
    </w:p>
    <w:p w:rsidR="00B6578D" w:rsidRPr="00B6578D" w:rsidRDefault="00B6578D" w:rsidP="00B6578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6578D">
        <w:rPr>
          <w:noProof w:val="0"/>
          <w:color w:val="000000"/>
          <w:sz w:val="24"/>
          <w:szCs w:val="24"/>
        </w:rPr>
        <w:tab/>
      </w:r>
      <w:r w:rsidRPr="00B6578D">
        <w:rPr>
          <w:noProof w:val="0"/>
          <w:color w:val="000000"/>
          <w:position w:val="-26"/>
          <w:sz w:val="24"/>
          <w:szCs w:val="24"/>
        </w:rPr>
        <w:object w:dxaOrig="2760" w:dyaOrig="660">
          <v:shape id="_x0000_i1054" type="#_x0000_t75" style="width:138pt;height:33pt" o:ole="" fillcolor="window">
            <v:imagedata r:id="rId65" o:title=""/>
          </v:shape>
          <o:OLEObject Type="Embed" ProgID="Equation.3" ShapeID="_x0000_i1054" DrawAspect="Content" ObjectID="_1598093837" r:id="rId66"/>
        </w:object>
      </w:r>
      <w:r w:rsidRPr="00B6578D">
        <w:rPr>
          <w:noProof w:val="0"/>
          <w:color w:val="000000"/>
          <w:sz w:val="24"/>
          <w:szCs w:val="24"/>
        </w:rPr>
        <w:t>.</w:t>
      </w:r>
    </w:p>
    <w:p w:rsid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Купонний річний платіж ділимо на поточну ціну облігації, щоб визначити, який дохід можна буде одержати від інвестування.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Отже, поточний дохід за облігацією залежить від руху ціни облігації, чим вища ціна, тим нижчий дохід, і навпаки — чим нижча ціна, тим вищий дохід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Дохідність облігації на час її погашення</w:t>
      </w: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Yield</w:t>
      </w: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>-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Maturity</w:t>
      </w: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>) визначається з метою обчислення доходу наприкінці обігу облігації, вона враховує, крім купонного доходу з</w:t>
      </w:r>
      <w:r w:rsidR="00EC6DC5">
        <w:rPr>
          <w:rFonts w:ascii="Times New Roman" w:hAnsi="Times New Roman" w:cs="Times New Roman"/>
          <w:color w:val="000000"/>
          <w:sz w:val="24"/>
          <w:szCs w:val="24"/>
          <w:lang w:val="uk-UA"/>
        </w:rPr>
        <w:t>а останній рік, курсову різницю</w:t>
      </w:r>
      <w:r w:rsidRPr="00EC6DC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яка може бути як додатною, так і від’ємною. 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Дохідність на час погашення визначається за формулою:</w:t>
      </w:r>
    </w:p>
    <w:p w:rsidR="00B6578D" w:rsidRPr="00B6578D" w:rsidRDefault="00B6578D" w:rsidP="00B6578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6578D">
        <w:rPr>
          <w:noProof w:val="0"/>
          <w:color w:val="000000"/>
          <w:sz w:val="24"/>
          <w:szCs w:val="24"/>
        </w:rPr>
        <w:tab/>
      </w:r>
      <w:r w:rsidRPr="00B6578D">
        <w:rPr>
          <w:noProof w:val="0"/>
          <w:color w:val="000000"/>
          <w:position w:val="-32"/>
          <w:sz w:val="24"/>
          <w:szCs w:val="24"/>
        </w:rPr>
        <w:object w:dxaOrig="1560" w:dyaOrig="720">
          <v:shape id="_x0000_i1055" type="#_x0000_t75" style="width:78pt;height:36pt" o:ole="" fillcolor="window">
            <v:imagedata r:id="rId67" o:title=""/>
          </v:shape>
          <o:OLEObject Type="Embed" ProgID="Equation.3" ShapeID="_x0000_i1055" DrawAspect="Content" ObjectID="_1598093838" r:id="rId68"/>
        </w:object>
      </w:r>
      <w:r w:rsidRPr="00B6578D">
        <w:rPr>
          <w:noProof w:val="0"/>
          <w:color w:val="000000"/>
          <w:sz w:val="24"/>
          <w:szCs w:val="24"/>
        </w:rPr>
        <w:t>,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де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— номінал облігації;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Р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— поточна ціна;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— термін обігу облігації.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Повна реалізована дохідність 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(The Realized Compound Yield to Maturity) ураховує капіталізацію купонних платежів. Інвестор, одержавши купонний платіж, може вкласти цю суму в цінні папери, у вклад у депозитному інституті тощо. Тому обчислюється повний, остаточний дохід, який отримав інвестор на час погашення облігації. Показник обчислюється за формулою: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position w:val="-50"/>
          <w:sz w:val="24"/>
          <w:szCs w:val="24"/>
        </w:rPr>
        <w:object w:dxaOrig="6000" w:dyaOrig="1140">
          <v:shape id="_x0000_i1056" type="#_x0000_t75" style="width:300pt;height:57pt" o:ole="" fillcolor="window">
            <v:imagedata r:id="rId69" o:title=""/>
          </v:shape>
          <o:OLEObject Type="Embed" ProgID="Equation.3" ShapeID="_x0000_i1056" DrawAspect="Content" ObjectID="_1598093839" r:id="rId70"/>
        </w:object>
      </w:r>
    </w:p>
    <w:p w:rsidR="00B6578D" w:rsidRPr="00B6578D" w:rsidRDefault="00B6578D" w:rsidP="006E78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6578D" w:rsidRPr="006E789E" w:rsidRDefault="00B6578D" w:rsidP="006E789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28" w:name="_Toc24707758"/>
      <w:r w:rsidRPr="006E789E">
        <w:rPr>
          <w:rFonts w:ascii="Times New Roman" w:hAnsi="Times New Roman"/>
          <w:i/>
          <w:color w:val="000000"/>
          <w:sz w:val="24"/>
          <w:szCs w:val="24"/>
        </w:rPr>
        <w:t>Оцінювання облігації з нульовим купоном</w:t>
      </w:r>
      <w:bookmarkEnd w:id="28"/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Облігаціями з нульовим купоном, або безкупонними облігаціями (</w:t>
      </w:r>
      <w:r w:rsidRPr="00B6578D">
        <w:rPr>
          <w:rFonts w:ascii="Times New Roman" w:hAnsi="Times New Roman" w:cs="Times New Roman"/>
          <w:i/>
          <w:caps/>
          <w:color w:val="000000"/>
          <w:sz w:val="24"/>
          <w:szCs w:val="24"/>
        </w:rPr>
        <w:t>Pure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6578D">
        <w:rPr>
          <w:rFonts w:ascii="Times New Roman" w:hAnsi="Times New Roman" w:cs="Times New Roman"/>
          <w:i/>
          <w:caps/>
          <w:color w:val="000000"/>
          <w:sz w:val="24"/>
          <w:szCs w:val="24"/>
        </w:rPr>
        <w:t>Discount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6578D">
        <w:rPr>
          <w:rFonts w:ascii="Times New Roman" w:hAnsi="Times New Roman" w:cs="Times New Roman"/>
          <w:i/>
          <w:caps/>
          <w:color w:val="000000"/>
          <w:sz w:val="24"/>
          <w:szCs w:val="24"/>
        </w:rPr>
        <w:t>Bonds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або </w:t>
      </w:r>
      <w:r w:rsidRPr="00B6578D">
        <w:rPr>
          <w:rFonts w:ascii="Times New Roman" w:hAnsi="Times New Roman" w:cs="Times New Roman"/>
          <w:i/>
          <w:caps/>
          <w:color w:val="000000"/>
          <w:sz w:val="24"/>
          <w:szCs w:val="24"/>
        </w:rPr>
        <w:t>Zero-Coupon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B6578D">
        <w:rPr>
          <w:rFonts w:ascii="Times New Roman" w:hAnsi="Times New Roman" w:cs="Times New Roman"/>
          <w:i/>
          <w:caps/>
          <w:color w:val="000000"/>
          <w:sz w:val="24"/>
          <w:szCs w:val="24"/>
        </w:rPr>
        <w:t>Bonds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), називаються такі цінні папери, виплата доходу за якими здійснюється один раз у день погашення. Облігація погашається за номінальною вартістю (par value)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. Облігації з нульовим купоном є дисконтними цінними паперами, тобто під час їх розміщення, інвестор сплачує ціну, нижчу від номіналу.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Різниця між номіналом і ціною придбання становитиме майбутній дохід інвестора, котрий він одержить після закінчення терміну облігації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. Припустимо, що інвестор купив безкупонну облігацію номіналом 1000 дол. за 930 дол. терміном на три роки. Наприкінці третього року інвестор погашає облігацію за 1000 дол. й отримує в цій сумі дохід 70 дол.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Зауважимо, що спосіб обчислення процентів за облігаціями з нульовим купоном визначається податковими органами.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Емітент облігацій щорічно списує певну суму процентів, хоча фактично їх не виплачує. Утримувач облігації відповідно протягом певного терміну сплачує податки з процентів, хоча реально їх не отримує. Певну вигоду інвестор має, оскільки ставки податків будуть нижчими за щорічного оподатковування малих сум, ніж у разі оподатковування наприкінці багаторічного періоду повної суми доходу. Пенсійні фонди користуються податковими пільгами під час формування довгострокових пасивів, що підвищує їх привабливість до облігацій із нульовим купоном.</w:t>
      </w:r>
    </w:p>
    <w:p w:rsidR="00B6578D" w:rsidRPr="006E789E" w:rsidRDefault="00B6578D" w:rsidP="006E789E">
      <w:pPr>
        <w:pStyle w:val="3"/>
        <w:spacing w:before="0" w:after="0" w:line="360" w:lineRule="auto"/>
        <w:ind w:firstLine="709"/>
        <w:rPr>
          <w:rFonts w:ascii="Times New Roman" w:hAnsi="Times New Roman"/>
          <w:i/>
          <w:color w:val="000000"/>
          <w:sz w:val="24"/>
          <w:szCs w:val="24"/>
        </w:rPr>
      </w:pPr>
      <w:bookmarkStart w:id="29" w:name="_Toc24707759"/>
      <w:r w:rsidRPr="006E789E">
        <w:rPr>
          <w:rFonts w:ascii="Times New Roman" w:hAnsi="Times New Roman"/>
          <w:i/>
          <w:color w:val="000000"/>
          <w:sz w:val="24"/>
          <w:szCs w:val="24"/>
        </w:rPr>
        <w:t>Дохідність безкупонної облігації</w:t>
      </w:r>
      <w:bookmarkEnd w:id="29"/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На грошовому ринку обертаються короткострокові дисконтні цінні папери (казначейські векселі, комерційні цінні папери) терміном до року. Дохідність такого цінного папера, за умови, що власник тримає її у своєму портфелі до кінця терміну, визначається за формулою:</w:t>
      </w:r>
    </w:p>
    <w:p w:rsidR="00B6578D" w:rsidRPr="00B6578D" w:rsidRDefault="00B6578D" w:rsidP="00B6578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6578D">
        <w:rPr>
          <w:noProof w:val="0"/>
          <w:color w:val="000000"/>
          <w:sz w:val="24"/>
          <w:szCs w:val="24"/>
        </w:rPr>
        <w:tab/>
      </w:r>
      <w:r w:rsidRPr="00B6578D">
        <w:rPr>
          <w:noProof w:val="0"/>
          <w:color w:val="000000"/>
          <w:position w:val="-24"/>
          <w:sz w:val="24"/>
          <w:szCs w:val="24"/>
        </w:rPr>
        <w:object w:dxaOrig="2220" w:dyaOrig="639">
          <v:shape id="_x0000_i1057" type="#_x0000_t75" style="width:111pt;height:32.25pt" o:ole="" fillcolor="window">
            <v:imagedata r:id="rId71" o:title=""/>
          </v:shape>
          <o:OLEObject Type="Embed" ProgID="Equation.3" ShapeID="_x0000_i1057" DrawAspect="Content" ObjectID="_1598093840" r:id="rId72"/>
        </w:object>
      </w:r>
      <w:r w:rsidRPr="00B6578D">
        <w:rPr>
          <w:noProof w:val="0"/>
          <w:color w:val="000000"/>
          <w:sz w:val="24"/>
          <w:szCs w:val="24"/>
        </w:rPr>
        <w:t>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Якщо номінал (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) дорівнює 10 000 дол., а ціна покупки — 9600 дол., то дохідність становитиме 4,17 %.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У випадку, коли інвестор продав облігацію за шість місяців до кінця її терміну, для нього очікувана дохідність становитиме:</w:t>
      </w:r>
    </w:p>
    <w:p w:rsidR="00B6578D" w:rsidRPr="00B6578D" w:rsidRDefault="00B6578D" w:rsidP="00B6578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6578D">
        <w:rPr>
          <w:noProof w:val="0"/>
          <w:color w:val="000000"/>
          <w:sz w:val="24"/>
          <w:szCs w:val="24"/>
        </w:rPr>
        <w:lastRenderedPageBreak/>
        <w:tab/>
      </w:r>
      <w:r w:rsidRPr="00B6578D">
        <w:rPr>
          <w:noProof w:val="0"/>
          <w:color w:val="000000"/>
          <w:position w:val="-26"/>
          <w:sz w:val="24"/>
          <w:szCs w:val="24"/>
        </w:rPr>
        <w:object w:dxaOrig="3800" w:dyaOrig="660">
          <v:shape id="_x0000_i1058" type="#_x0000_t75" style="width:189.75pt;height:33pt" o:ole="" fillcolor="window">
            <v:imagedata r:id="rId73" o:title=""/>
          </v:shape>
          <o:OLEObject Type="Embed" ProgID="Equation.3" ShapeID="_x0000_i1058" DrawAspect="Content" ObjectID="_1598093841" r:id="rId74"/>
        </w:object>
      </w:r>
      <w:r w:rsidRPr="00B6578D">
        <w:rPr>
          <w:noProof w:val="0"/>
          <w:color w:val="000000"/>
          <w:sz w:val="24"/>
          <w:szCs w:val="24"/>
        </w:rPr>
        <w:t>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Ціна (курс) довгострокової облігації з нульовим купоном визначається за формулою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B6578D" w:rsidRPr="00B6578D" w:rsidRDefault="00B6578D" w:rsidP="00B6578D">
      <w:pPr>
        <w:pStyle w:val="aa"/>
        <w:spacing w:before="0" w:after="0" w:line="360" w:lineRule="auto"/>
        <w:ind w:firstLine="709"/>
        <w:jc w:val="both"/>
        <w:rPr>
          <w:noProof w:val="0"/>
          <w:color w:val="000000"/>
          <w:sz w:val="24"/>
          <w:szCs w:val="24"/>
        </w:rPr>
      </w:pPr>
      <w:r w:rsidRPr="00B6578D">
        <w:rPr>
          <w:noProof w:val="0"/>
          <w:color w:val="000000"/>
          <w:sz w:val="24"/>
          <w:szCs w:val="24"/>
        </w:rPr>
        <w:tab/>
      </w:r>
      <w:r w:rsidRPr="00B6578D">
        <w:rPr>
          <w:i/>
          <w:noProof w:val="0"/>
          <w:color w:val="000000"/>
          <w:sz w:val="24"/>
          <w:szCs w:val="24"/>
        </w:rPr>
        <w:t>Р</w:t>
      </w:r>
      <w:r w:rsidRPr="00B6578D">
        <w:rPr>
          <w:noProof w:val="0"/>
          <w:color w:val="000000"/>
          <w:sz w:val="24"/>
          <w:szCs w:val="24"/>
        </w:rPr>
        <w:t xml:space="preserve"> = </w:t>
      </w:r>
      <w:r w:rsidRPr="00B6578D">
        <w:rPr>
          <w:i/>
          <w:noProof w:val="0"/>
          <w:color w:val="000000"/>
          <w:sz w:val="24"/>
          <w:szCs w:val="24"/>
        </w:rPr>
        <w:t xml:space="preserve">N </w:t>
      </w:r>
      <w:r w:rsidRPr="00B6578D">
        <w:rPr>
          <w:noProof w:val="0"/>
          <w:color w:val="000000"/>
          <w:sz w:val="24"/>
          <w:szCs w:val="24"/>
        </w:rPr>
        <w:t xml:space="preserve">/ (1 + </w:t>
      </w:r>
      <w:r w:rsidRPr="00B6578D">
        <w:rPr>
          <w:i/>
          <w:noProof w:val="0"/>
          <w:color w:val="000000"/>
          <w:sz w:val="24"/>
          <w:szCs w:val="24"/>
        </w:rPr>
        <w:t>r</w:t>
      </w:r>
      <w:r w:rsidRPr="00B6578D">
        <w:rPr>
          <w:noProof w:val="0"/>
          <w:color w:val="000000"/>
          <w:sz w:val="24"/>
          <w:szCs w:val="24"/>
        </w:rPr>
        <w:t>)</w:t>
      </w:r>
      <w:r w:rsidRPr="00B6578D">
        <w:rPr>
          <w:i/>
          <w:noProof w:val="0"/>
          <w:color w:val="000000"/>
          <w:sz w:val="24"/>
          <w:szCs w:val="24"/>
          <w:vertAlign w:val="superscript"/>
        </w:rPr>
        <w:t>n</w:t>
      </w:r>
      <w:r w:rsidRPr="00B6578D">
        <w:rPr>
          <w:noProof w:val="0"/>
          <w:color w:val="000000"/>
          <w:sz w:val="24"/>
          <w:szCs w:val="24"/>
        </w:rPr>
        <w:t>,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де </w:t>
      </w: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P</w:t>
      </w: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— поточна ціна облігації;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— номінал облігації;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Pr="00B6578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— час обертання облігації;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i/>
          <w:color w:val="000000"/>
          <w:sz w:val="24"/>
          <w:szCs w:val="24"/>
        </w:rPr>
        <w:t>r</w:t>
      </w:r>
      <w:r w:rsidRPr="00B6578D">
        <w:rPr>
          <w:rFonts w:ascii="Times New Roman" w:hAnsi="Times New Roman" w:cs="Times New Roman"/>
          <w:color w:val="000000"/>
          <w:sz w:val="24"/>
          <w:szCs w:val="24"/>
        </w:rPr>
        <w:t xml:space="preserve"> — процентна ставка.</w:t>
      </w:r>
    </w:p>
    <w:p w:rsidR="00B6578D" w:rsidRPr="00B6578D" w:rsidRDefault="00B6578D" w:rsidP="00B657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Таким чином, ціна облігації з нульовим купоном визначається дисконтуванням її номіналу за відповідною ставкою.</w:t>
      </w:r>
    </w:p>
    <w:p w:rsidR="00B6578D" w:rsidRPr="00B6578D" w:rsidRDefault="00B6578D" w:rsidP="006E789E">
      <w:pPr>
        <w:pStyle w:val="2"/>
        <w:spacing w:before="0" w:after="0"/>
        <w:ind w:firstLine="709"/>
        <w:rPr>
          <w:color w:val="000000"/>
          <w:sz w:val="24"/>
          <w:szCs w:val="24"/>
        </w:rPr>
      </w:pPr>
      <w:bookmarkStart w:id="30" w:name="_Toc24707762"/>
      <w:bookmarkStart w:id="31" w:name="_Toc47586863"/>
      <w:bookmarkStart w:id="32" w:name="_Toc47758380"/>
      <w:r w:rsidRPr="00B6578D">
        <w:rPr>
          <w:color w:val="000000"/>
          <w:sz w:val="24"/>
          <w:szCs w:val="24"/>
        </w:rPr>
        <w:t>Питання для самоперевірки знань</w:t>
      </w:r>
      <w:bookmarkEnd w:id="30"/>
      <w:bookmarkEnd w:id="31"/>
      <w:bookmarkEnd w:id="32"/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Як Ви розумієте концепцію тимчасової вартості грошей?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Чому концепція тимчасової вартості грошей є дуже важливою з практичного погляду?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Дайте визначення майбутньої вартості грошей.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Дайте визначення сьогоднішньої вартості грошей.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Покажіть логічний взаємозв’язок між майбутньою і сьогоднішньою вартістю грошей.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За якою формулою визначається майбутня вартість грошей.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За якою формулою визначається сьогоднішня вартість грошей?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Як визначається ефективна процентна ставка? Для чого?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27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Як Ви розумієте теорію сьогоднішньої приведеної вартості?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У чому полягає сутність теорії приведеної вартості?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Напишіть формулу коефіцієнта дисконтування.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Чому коефіцієнт дисконтування менший одиниці?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Дайте визначення ставки дисконтування.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Які показники визначають суму приведеної вартості?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Дайте визначення чистої приведеної вартості.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Напишіть формулу чистої приведеної вартості.</w:t>
      </w:r>
    </w:p>
    <w:p w:rsidR="00B6578D" w:rsidRPr="00B6578D" w:rsidRDefault="00B6578D" w:rsidP="006E789E">
      <w:pPr>
        <w:numPr>
          <w:ilvl w:val="0"/>
          <w:numId w:val="12"/>
        </w:numPr>
        <w:tabs>
          <w:tab w:val="clear" w:pos="661"/>
          <w:tab w:val="num" w:pos="993"/>
        </w:tabs>
        <w:spacing w:after="0" w:line="240" w:lineRule="auto"/>
        <w:ind w:left="26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578D">
        <w:rPr>
          <w:rFonts w:ascii="Times New Roman" w:hAnsi="Times New Roman" w:cs="Times New Roman"/>
          <w:color w:val="000000"/>
          <w:sz w:val="24"/>
          <w:szCs w:val="24"/>
        </w:rPr>
        <w:t>Що таке ануїтет?</w:t>
      </w:r>
    </w:p>
    <w:p w:rsidR="00B6578D" w:rsidRPr="00B6578D" w:rsidRDefault="00B6578D" w:rsidP="00956E7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D7D96" w:rsidRPr="00956E7D" w:rsidRDefault="00AD7D96" w:rsidP="004966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D7D96" w:rsidRPr="00956E7D" w:rsidSect="00A0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4C7" w:rsidRDefault="005044C7" w:rsidP="00AD1B20">
      <w:pPr>
        <w:spacing w:after="0" w:line="240" w:lineRule="auto"/>
      </w:pPr>
      <w:r>
        <w:separator/>
      </w:r>
    </w:p>
  </w:endnote>
  <w:endnote w:type="continuationSeparator" w:id="1">
    <w:p w:rsidR="005044C7" w:rsidRDefault="005044C7" w:rsidP="00AD1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4C7" w:rsidRDefault="005044C7" w:rsidP="00AD1B20">
      <w:pPr>
        <w:spacing w:after="0" w:line="240" w:lineRule="auto"/>
      </w:pPr>
      <w:r>
        <w:separator/>
      </w:r>
    </w:p>
  </w:footnote>
  <w:footnote w:type="continuationSeparator" w:id="1">
    <w:p w:rsidR="005044C7" w:rsidRDefault="005044C7" w:rsidP="00AD1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0673"/>
    <w:multiLevelType w:val="singleLevel"/>
    <w:tmpl w:val="BDC2496E"/>
    <w:lvl w:ilvl="0">
      <w:start w:val="1"/>
      <w:numFmt w:val="decimal"/>
      <w:lvlText w:val="%1."/>
      <w:lvlJc w:val="left"/>
      <w:pPr>
        <w:tabs>
          <w:tab w:val="num" w:pos="661"/>
        </w:tabs>
        <w:ind w:left="0" w:firstLine="301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8"/>
        <w:effect w:val="none"/>
      </w:rPr>
    </w:lvl>
  </w:abstractNum>
  <w:abstractNum w:abstractNumId="1">
    <w:nsid w:val="045B4AE7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2">
    <w:nsid w:val="06B62C7E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3">
    <w:nsid w:val="071A3174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4">
    <w:nsid w:val="0D716128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5">
    <w:nsid w:val="45034D0A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6">
    <w:nsid w:val="49B275C6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7">
    <w:nsid w:val="49F450F9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8">
    <w:nsid w:val="503C565A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9">
    <w:nsid w:val="64461D71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10">
    <w:nsid w:val="69484CA3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abstractNum w:abstractNumId="11">
    <w:nsid w:val="6E8D7045"/>
    <w:multiLevelType w:val="singleLevel"/>
    <w:tmpl w:val="DF0EBCC4"/>
    <w:lvl w:ilvl="0">
      <w:start w:val="1"/>
      <w:numFmt w:val="bullet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  <w:spacing w:val="0"/>
        <w:w w:val="100"/>
        <w:position w:val="0"/>
        <w:sz w:val="20"/>
      </w:r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6667"/>
    <w:rsid w:val="00195D17"/>
    <w:rsid w:val="00242EDC"/>
    <w:rsid w:val="002544FE"/>
    <w:rsid w:val="003E1897"/>
    <w:rsid w:val="0042453F"/>
    <w:rsid w:val="00496667"/>
    <w:rsid w:val="005044C7"/>
    <w:rsid w:val="006030CC"/>
    <w:rsid w:val="006E789E"/>
    <w:rsid w:val="007329CA"/>
    <w:rsid w:val="00925170"/>
    <w:rsid w:val="00956E7D"/>
    <w:rsid w:val="009F2CD2"/>
    <w:rsid w:val="00A07D3E"/>
    <w:rsid w:val="00A909BE"/>
    <w:rsid w:val="00AD1B20"/>
    <w:rsid w:val="00AD7D96"/>
    <w:rsid w:val="00B453ED"/>
    <w:rsid w:val="00B6578D"/>
    <w:rsid w:val="00BB297A"/>
    <w:rsid w:val="00C11B21"/>
    <w:rsid w:val="00D46EBE"/>
    <w:rsid w:val="00E14B14"/>
    <w:rsid w:val="00E24DCD"/>
    <w:rsid w:val="00EC6DC5"/>
    <w:rsid w:val="00EE0688"/>
    <w:rsid w:val="00FD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arc" idref="#_x0000_s111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D3E"/>
  </w:style>
  <w:style w:type="paragraph" w:styleId="1">
    <w:name w:val="heading 1"/>
    <w:basedOn w:val="a"/>
    <w:next w:val="a"/>
    <w:link w:val="10"/>
    <w:qFormat/>
    <w:rsid w:val="00496667"/>
    <w:pPr>
      <w:keepNext/>
      <w:pageBreakBefore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36"/>
      <w:szCs w:val="20"/>
      <w:lang w:val="uk-UA"/>
    </w:rPr>
  </w:style>
  <w:style w:type="paragraph" w:styleId="2">
    <w:name w:val="heading 2"/>
    <w:basedOn w:val="a"/>
    <w:next w:val="a"/>
    <w:link w:val="20"/>
    <w:qFormat/>
    <w:rsid w:val="00496667"/>
    <w:pPr>
      <w:keepNext/>
      <w:spacing w:before="480" w:after="36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paragraph" w:styleId="3">
    <w:name w:val="heading 3"/>
    <w:basedOn w:val="a"/>
    <w:next w:val="a"/>
    <w:link w:val="30"/>
    <w:qFormat/>
    <w:rsid w:val="00496667"/>
    <w:pPr>
      <w:keepNext/>
      <w:spacing w:before="360" w:after="240" w:line="240" w:lineRule="auto"/>
      <w:jc w:val="center"/>
      <w:outlineLvl w:val="2"/>
    </w:pPr>
    <w:rPr>
      <w:rFonts w:ascii="Arial" w:eastAsia="Times New Roman" w:hAnsi="Arial" w:cs="Times New Roman"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6667"/>
    <w:rPr>
      <w:rFonts w:ascii="Times New Roman" w:eastAsia="Times New Roman" w:hAnsi="Times New Roman" w:cs="Times New Roman"/>
      <w:b/>
      <w:caps/>
      <w:sz w:val="36"/>
      <w:szCs w:val="20"/>
      <w:lang w:val="uk-UA"/>
    </w:rPr>
  </w:style>
  <w:style w:type="character" w:customStyle="1" w:styleId="20">
    <w:name w:val="Заголовок 2 Знак"/>
    <w:basedOn w:val="a0"/>
    <w:link w:val="2"/>
    <w:rsid w:val="00496667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30">
    <w:name w:val="Заголовок 3 Знак"/>
    <w:basedOn w:val="a0"/>
    <w:link w:val="3"/>
    <w:rsid w:val="00496667"/>
    <w:rPr>
      <w:rFonts w:ascii="Arial" w:eastAsia="Times New Roman" w:hAnsi="Arial" w:cs="Times New Roman"/>
      <w:sz w:val="28"/>
      <w:szCs w:val="20"/>
      <w:lang w:val="uk-UA"/>
    </w:rPr>
  </w:style>
  <w:style w:type="paragraph" w:styleId="a3">
    <w:name w:val="footnote text"/>
    <w:basedOn w:val="a"/>
    <w:link w:val="a4"/>
    <w:semiHidden/>
    <w:rsid w:val="00AD1B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a4">
    <w:name w:val="Текст сноски Знак"/>
    <w:basedOn w:val="a0"/>
    <w:link w:val="a3"/>
    <w:semiHidden/>
    <w:rsid w:val="00AD1B20"/>
    <w:rPr>
      <w:rFonts w:ascii="Times New Roman" w:eastAsia="Times New Roman" w:hAnsi="Times New Roman" w:cs="Times New Roman"/>
      <w:sz w:val="24"/>
      <w:szCs w:val="20"/>
      <w:lang w:val="uk-UA"/>
    </w:rPr>
  </w:style>
  <w:style w:type="character" w:styleId="a5">
    <w:name w:val="footnote reference"/>
    <w:basedOn w:val="a0"/>
    <w:semiHidden/>
    <w:rsid w:val="00AD1B20"/>
    <w:rPr>
      <w:vertAlign w:val="superscript"/>
    </w:rPr>
  </w:style>
  <w:style w:type="paragraph" w:styleId="a6">
    <w:name w:val="Date"/>
    <w:basedOn w:val="a"/>
    <w:next w:val="a"/>
    <w:link w:val="a7"/>
    <w:semiHidden/>
    <w:rsid w:val="00AD1B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Дата Знак"/>
    <w:basedOn w:val="a0"/>
    <w:link w:val="a6"/>
    <w:semiHidden/>
    <w:rsid w:val="00AD1B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customStyle="1" w:styleId="a8">
    <w:name w:val="ОбычныйПодрисуночный"/>
    <w:basedOn w:val="a"/>
    <w:rsid w:val="00AD1B20"/>
    <w:pPr>
      <w:spacing w:before="240" w:after="36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val="uk-UA"/>
    </w:rPr>
  </w:style>
  <w:style w:type="paragraph" w:customStyle="1" w:styleId="11">
    <w:name w:val="ОбычныйТ1"/>
    <w:basedOn w:val="a"/>
    <w:rsid w:val="00AD1B20"/>
    <w:pPr>
      <w:keepNext/>
      <w:spacing w:before="80" w:after="0" w:line="240" w:lineRule="auto"/>
      <w:ind w:firstLine="567"/>
      <w:jc w:val="right"/>
    </w:pPr>
    <w:rPr>
      <w:rFonts w:ascii="Times New Roman" w:eastAsia="Times New Roman" w:hAnsi="Times New Roman" w:cs="Times New Roman"/>
      <w:i/>
      <w:sz w:val="28"/>
      <w:szCs w:val="20"/>
      <w:lang w:val="uk-UA"/>
    </w:rPr>
  </w:style>
  <w:style w:type="paragraph" w:customStyle="1" w:styleId="21">
    <w:name w:val="ОбычныйТ2"/>
    <w:basedOn w:val="a"/>
    <w:rsid w:val="00AD1B20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val="uk-UA"/>
    </w:rPr>
  </w:style>
  <w:style w:type="paragraph" w:customStyle="1" w:styleId="31">
    <w:name w:val="ОбычныйТ3"/>
    <w:basedOn w:val="a"/>
    <w:rsid w:val="00AD1B20"/>
    <w:pPr>
      <w:spacing w:before="80" w:after="8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uk-UA"/>
    </w:rPr>
  </w:style>
  <w:style w:type="paragraph" w:customStyle="1" w:styleId="4">
    <w:name w:val="ОбычныйТ4"/>
    <w:basedOn w:val="a"/>
    <w:rsid w:val="00AD1B20"/>
    <w:pPr>
      <w:spacing w:before="40" w:after="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a9">
    <w:name w:val="ОбычныйТекстРисунка"/>
    <w:basedOn w:val="a"/>
    <w:rsid w:val="00AD1B2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uk-UA"/>
    </w:rPr>
  </w:style>
  <w:style w:type="paragraph" w:customStyle="1" w:styleId="aa">
    <w:name w:val="ОбычныйФормула"/>
    <w:basedOn w:val="a"/>
    <w:rsid w:val="00AD1B20"/>
    <w:pPr>
      <w:tabs>
        <w:tab w:val="center" w:pos="4536"/>
        <w:tab w:val="right" w:pos="9072"/>
      </w:tabs>
      <w:spacing w:before="120" w:after="120" w:line="240" w:lineRule="auto"/>
    </w:pPr>
    <w:rPr>
      <w:rFonts w:ascii="Times New Roman" w:eastAsia="Times New Roman" w:hAnsi="Times New Roman" w:cs="Times New Roman"/>
      <w:noProof/>
      <w:sz w:val="28"/>
      <w:szCs w:val="20"/>
      <w:lang w:val="uk-UA"/>
    </w:rPr>
  </w:style>
  <w:style w:type="paragraph" w:styleId="ab">
    <w:name w:val="Body Text Indent"/>
    <w:basedOn w:val="a"/>
    <w:link w:val="ac"/>
    <w:semiHidden/>
    <w:rsid w:val="00AD1B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0"/>
      <w:lang w:val="uk-UA"/>
    </w:rPr>
  </w:style>
  <w:style w:type="character" w:customStyle="1" w:styleId="ac">
    <w:name w:val="Основной текст с отступом Знак"/>
    <w:basedOn w:val="a0"/>
    <w:link w:val="ab"/>
    <w:semiHidden/>
    <w:rsid w:val="00AD1B20"/>
    <w:rPr>
      <w:rFonts w:ascii="Times New Roman" w:eastAsia="Times New Roman" w:hAnsi="Times New Roman" w:cs="Times New Roman"/>
      <w:color w:val="000000"/>
      <w:sz w:val="28"/>
      <w:szCs w:val="20"/>
      <w:lang w:val="uk-UA"/>
    </w:rPr>
  </w:style>
  <w:style w:type="paragraph" w:styleId="22">
    <w:name w:val="Body Text Indent 2"/>
    <w:basedOn w:val="a"/>
    <w:link w:val="23"/>
    <w:semiHidden/>
    <w:rsid w:val="00AD1B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23">
    <w:name w:val="Основной текст с отступом 2 Знак"/>
    <w:basedOn w:val="a0"/>
    <w:link w:val="22"/>
    <w:semiHidden/>
    <w:rsid w:val="00AD1B20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2">
    <w:name w:val="Body Text Indent 3"/>
    <w:basedOn w:val="a"/>
    <w:link w:val="33"/>
    <w:uiPriority w:val="99"/>
    <w:semiHidden/>
    <w:unhideWhenUsed/>
    <w:rsid w:val="00956E7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956E7D"/>
    <w:rPr>
      <w:sz w:val="16"/>
      <w:szCs w:val="16"/>
    </w:rPr>
  </w:style>
  <w:style w:type="paragraph" w:styleId="ad">
    <w:name w:val="header"/>
    <w:basedOn w:val="a"/>
    <w:link w:val="ae"/>
    <w:semiHidden/>
    <w:rsid w:val="00B6578D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e">
    <w:name w:val="Верхний колонтитул Знак"/>
    <w:basedOn w:val="a0"/>
    <w:link w:val="ad"/>
    <w:semiHidden/>
    <w:rsid w:val="00B6578D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6" Type="http://schemas.openxmlformats.org/officeDocument/2006/relationships/theme" Target="theme/theme1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74" Type="http://schemas.openxmlformats.org/officeDocument/2006/relationships/oleObject" Target="embeddings/oleObject34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oleObject" Target="embeddings/oleObject32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15</Pages>
  <Words>3598</Words>
  <Characters>23495</Characters>
  <Application>Microsoft Office Word</Application>
  <DocSecurity>0</DocSecurity>
  <Lines>391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7</cp:lastModifiedBy>
  <cp:revision>19</cp:revision>
  <dcterms:created xsi:type="dcterms:W3CDTF">2018-09-09T07:12:00Z</dcterms:created>
  <dcterms:modified xsi:type="dcterms:W3CDTF">2018-09-10T11:10:00Z</dcterms:modified>
</cp:coreProperties>
</file>