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BCF" w:rsidRPr="00AF7BCF" w:rsidRDefault="00AF7BCF" w:rsidP="00AF7BCF">
      <w:pPr>
        <w:pStyle w:val="1"/>
        <w:rPr>
          <w:caps w:val="0"/>
          <w:color w:val="000000"/>
          <w:sz w:val="24"/>
          <w:szCs w:val="24"/>
        </w:rPr>
      </w:pPr>
      <w:bookmarkStart w:id="0" w:name="_Toc47586839"/>
      <w:bookmarkStart w:id="1" w:name="_Toc47758356"/>
      <w:r w:rsidRPr="00AF7BCF">
        <w:rPr>
          <w:caps w:val="0"/>
          <w:color w:val="000000"/>
          <w:sz w:val="24"/>
          <w:szCs w:val="24"/>
        </w:rPr>
        <w:t>Т</w:t>
      </w:r>
      <w:r>
        <w:rPr>
          <w:caps w:val="0"/>
          <w:color w:val="000000"/>
          <w:sz w:val="24"/>
          <w:szCs w:val="24"/>
        </w:rPr>
        <w:t>ЕМА</w:t>
      </w:r>
      <w:r w:rsidR="00134F86">
        <w:rPr>
          <w:caps w:val="0"/>
          <w:color w:val="000000"/>
          <w:sz w:val="24"/>
          <w:szCs w:val="24"/>
        </w:rPr>
        <w:t>7</w:t>
      </w:r>
      <w:r w:rsidRPr="00AF7BCF">
        <w:rPr>
          <w:caps w:val="0"/>
          <w:color w:val="000000"/>
          <w:sz w:val="24"/>
          <w:szCs w:val="24"/>
        </w:rPr>
        <w:t>. Ф</w:t>
      </w:r>
      <w:r w:rsidRPr="00AF7BCF">
        <w:rPr>
          <w:color w:val="000000"/>
          <w:sz w:val="24"/>
          <w:szCs w:val="24"/>
        </w:rPr>
        <w:t xml:space="preserve">інансова звітність </w:t>
      </w:r>
      <w:r w:rsidR="00D607CC">
        <w:rPr>
          <w:color w:val="000000"/>
          <w:sz w:val="24"/>
          <w:szCs w:val="24"/>
        </w:rPr>
        <w:t xml:space="preserve">ЗАРУБІЖНОЇ </w:t>
      </w:r>
      <w:r>
        <w:rPr>
          <w:color w:val="000000"/>
          <w:sz w:val="24"/>
          <w:szCs w:val="24"/>
        </w:rPr>
        <w:t>КОРПОРАЦІЇ</w:t>
      </w:r>
      <w:r w:rsidRPr="00AF7BCF">
        <w:rPr>
          <w:color w:val="000000"/>
          <w:sz w:val="24"/>
          <w:szCs w:val="24"/>
        </w:rPr>
        <w:br/>
        <w:t>і її аналіз</w:t>
      </w:r>
      <w:bookmarkEnd w:id="0"/>
      <w:bookmarkEnd w:id="1"/>
    </w:p>
    <w:p w:rsidR="00AF7BCF" w:rsidRDefault="00AF7BCF" w:rsidP="005D377C">
      <w:pPr>
        <w:pStyle w:val="2"/>
        <w:spacing w:before="0" w:after="0"/>
        <w:jc w:val="both"/>
        <w:rPr>
          <w:b w:val="0"/>
          <w:color w:val="000000"/>
          <w:sz w:val="24"/>
          <w:szCs w:val="24"/>
        </w:rPr>
      </w:pPr>
      <w:bookmarkStart w:id="2" w:name="_Toc47586840"/>
      <w:bookmarkStart w:id="3" w:name="_Toc47758357"/>
      <w:r w:rsidRPr="00AF7BCF">
        <w:rPr>
          <w:b w:val="0"/>
          <w:color w:val="000000"/>
          <w:sz w:val="24"/>
          <w:szCs w:val="24"/>
        </w:rPr>
        <w:t>1. Форми фінансової звітності</w:t>
      </w:r>
      <w:bookmarkEnd w:id="2"/>
      <w:bookmarkEnd w:id="3"/>
      <w:r w:rsidR="00E13457">
        <w:rPr>
          <w:b w:val="0"/>
          <w:color w:val="000000"/>
          <w:sz w:val="24"/>
          <w:szCs w:val="24"/>
        </w:rPr>
        <w:t>.</w:t>
      </w:r>
    </w:p>
    <w:p w:rsidR="00F90EFF" w:rsidRPr="00F90EFF" w:rsidRDefault="00F90EFF" w:rsidP="005D377C">
      <w:pPr>
        <w:pStyle w:val="2"/>
        <w:spacing w:before="0" w:after="0"/>
        <w:jc w:val="both"/>
        <w:rPr>
          <w:b w:val="0"/>
          <w:color w:val="000000"/>
          <w:sz w:val="24"/>
          <w:szCs w:val="24"/>
        </w:rPr>
      </w:pPr>
      <w:bookmarkStart w:id="4" w:name="_Toc47586841"/>
      <w:bookmarkStart w:id="5" w:name="_Toc47758358"/>
      <w:r w:rsidRPr="00F90EFF">
        <w:rPr>
          <w:b w:val="0"/>
          <w:color w:val="000000"/>
          <w:sz w:val="24"/>
          <w:szCs w:val="24"/>
        </w:rPr>
        <w:t>2. Баланс корпорації</w:t>
      </w:r>
      <w:bookmarkEnd w:id="4"/>
      <w:bookmarkEnd w:id="5"/>
      <w:r>
        <w:rPr>
          <w:b w:val="0"/>
          <w:color w:val="000000"/>
          <w:sz w:val="24"/>
          <w:szCs w:val="24"/>
        </w:rPr>
        <w:t>.</w:t>
      </w:r>
    </w:p>
    <w:p w:rsidR="001A725E" w:rsidRDefault="001A725E" w:rsidP="005D377C">
      <w:pPr>
        <w:pStyle w:val="2"/>
        <w:spacing w:before="0" w:after="0"/>
        <w:jc w:val="both"/>
        <w:rPr>
          <w:b w:val="0"/>
          <w:color w:val="000000"/>
          <w:sz w:val="24"/>
          <w:szCs w:val="24"/>
        </w:rPr>
      </w:pPr>
      <w:r w:rsidRPr="001A725E">
        <w:rPr>
          <w:b w:val="0"/>
          <w:color w:val="000000"/>
          <w:sz w:val="24"/>
          <w:szCs w:val="24"/>
        </w:rPr>
        <w:t>3. Звіт про прибуток корпорації</w:t>
      </w:r>
      <w:r>
        <w:rPr>
          <w:b w:val="0"/>
          <w:color w:val="000000"/>
          <w:sz w:val="24"/>
          <w:szCs w:val="24"/>
        </w:rPr>
        <w:t>.</w:t>
      </w:r>
    </w:p>
    <w:p w:rsidR="005D377C" w:rsidRPr="005D377C" w:rsidRDefault="005D377C" w:rsidP="005D377C">
      <w:pPr>
        <w:jc w:val="both"/>
        <w:rPr>
          <w:rFonts w:ascii="Times New Roman" w:hAnsi="Times New Roman" w:cs="Times New Roman"/>
          <w:sz w:val="24"/>
          <w:szCs w:val="24"/>
          <w:lang w:val="uk-UA"/>
        </w:rPr>
      </w:pPr>
      <w:r w:rsidRPr="005D377C">
        <w:rPr>
          <w:rFonts w:ascii="Times New Roman" w:hAnsi="Times New Roman" w:cs="Times New Roman"/>
          <w:sz w:val="24"/>
          <w:szCs w:val="24"/>
          <w:lang w:val="uk-UA"/>
        </w:rPr>
        <w:t>4. Аналіз фінансової звітності.</w:t>
      </w:r>
    </w:p>
    <w:p w:rsidR="005D377C" w:rsidRDefault="005D377C" w:rsidP="005D377C">
      <w:pPr>
        <w:spacing w:after="0" w:line="240" w:lineRule="auto"/>
        <w:ind w:firstLine="709"/>
        <w:jc w:val="both"/>
        <w:rPr>
          <w:rFonts w:ascii="Times New Roman" w:hAnsi="Times New Roman" w:cs="Times New Roman"/>
          <w:b/>
          <w:sz w:val="24"/>
          <w:szCs w:val="24"/>
          <w:lang w:val="uk-UA"/>
        </w:rPr>
      </w:pPr>
    </w:p>
    <w:p w:rsidR="00E13457" w:rsidRPr="00E13457" w:rsidRDefault="00E13457" w:rsidP="005D377C">
      <w:pPr>
        <w:spacing w:after="0" w:line="240" w:lineRule="auto"/>
        <w:ind w:firstLine="709"/>
        <w:jc w:val="both"/>
        <w:rPr>
          <w:rFonts w:ascii="Times New Roman" w:hAnsi="Times New Roman" w:cs="Times New Roman"/>
          <w:b/>
          <w:sz w:val="24"/>
          <w:szCs w:val="24"/>
        </w:rPr>
      </w:pPr>
      <w:r w:rsidRPr="00E13457">
        <w:rPr>
          <w:rFonts w:ascii="Times New Roman" w:hAnsi="Times New Roman" w:cs="Times New Roman"/>
          <w:b/>
          <w:sz w:val="24"/>
          <w:szCs w:val="24"/>
        </w:rPr>
        <w:t>1. Форми фінансової звітності</w:t>
      </w:r>
    </w:p>
    <w:p w:rsidR="00E13457" w:rsidRPr="00E13457" w:rsidRDefault="00E13457" w:rsidP="00E13457">
      <w:pPr>
        <w:spacing w:after="0" w:line="360" w:lineRule="auto"/>
        <w:jc w:val="center"/>
        <w:rPr>
          <w:rFonts w:ascii="Times New Roman" w:hAnsi="Times New Roman" w:cs="Times New Roman"/>
          <w:i/>
          <w:sz w:val="24"/>
          <w:szCs w:val="24"/>
        </w:rPr>
      </w:pPr>
      <w:r w:rsidRPr="00E13457">
        <w:rPr>
          <w:rFonts w:ascii="Times New Roman" w:hAnsi="Times New Roman" w:cs="Times New Roman"/>
          <w:i/>
          <w:sz w:val="24"/>
          <w:szCs w:val="24"/>
        </w:rPr>
        <w:t>Значення фінансової звітності</w:t>
      </w:r>
    </w:p>
    <w:p w:rsidR="00E13457" w:rsidRPr="00E13457" w:rsidRDefault="00E13457" w:rsidP="00E13457">
      <w:pPr>
        <w:spacing w:after="0" w:line="360" w:lineRule="auto"/>
        <w:ind w:firstLine="709"/>
        <w:jc w:val="both"/>
        <w:rPr>
          <w:rFonts w:ascii="Times New Roman" w:hAnsi="Times New Roman" w:cs="Times New Roman"/>
          <w:sz w:val="24"/>
          <w:szCs w:val="24"/>
        </w:rPr>
      </w:pPr>
      <w:r w:rsidRPr="00E13457">
        <w:rPr>
          <w:rFonts w:ascii="Times New Roman" w:hAnsi="Times New Roman" w:cs="Times New Roman"/>
          <w:sz w:val="24"/>
          <w:szCs w:val="24"/>
        </w:rPr>
        <w:t>Основним джерелом інформації про економічну і фінансову діяльність корпорації є її щорічна (а також поквартальна чи щомісячна) звітність. Інформацією користуються менеджери корпорацій, її акціонери, численні контрагенти, державні органи регулювання, статистики і контролю, податкової адміністрації. Кожний із користувачів має свої специфічні цілі і напрями аналізу отриманих даних. Ми розглядаємо фінансову звітність корпорації, на підставі якої можна скласти уявлення про її фінансову стійкість, про борги корпорації і власний капітал, ефективність використання активів, балансову вартість звичайних акцій та інші показники. Фінансова звітність заснована на управлінській звітності (у літературі її також називають внутрішньогосподарською або адміністративною). Проте між ними є принципова різниця:</w:t>
      </w:r>
    </w:p>
    <w:p w:rsidR="00E13457" w:rsidRPr="00E13457" w:rsidRDefault="00E13457" w:rsidP="00E13457">
      <w:pPr>
        <w:spacing w:after="0" w:line="360" w:lineRule="auto"/>
        <w:ind w:firstLine="709"/>
        <w:jc w:val="both"/>
        <w:rPr>
          <w:rFonts w:ascii="Times New Roman" w:hAnsi="Times New Roman" w:cs="Times New Roman"/>
          <w:sz w:val="24"/>
          <w:szCs w:val="24"/>
        </w:rPr>
      </w:pPr>
      <w:r w:rsidRPr="00E13457">
        <w:rPr>
          <w:rFonts w:ascii="Times New Roman" w:hAnsi="Times New Roman" w:cs="Times New Roman"/>
          <w:sz w:val="24"/>
          <w:szCs w:val="24"/>
        </w:rPr>
        <w:t>•</w:t>
      </w:r>
      <w:r w:rsidRPr="00E13457">
        <w:rPr>
          <w:rFonts w:ascii="Times New Roman" w:hAnsi="Times New Roman" w:cs="Times New Roman"/>
          <w:sz w:val="24"/>
          <w:szCs w:val="24"/>
        </w:rPr>
        <w:tab/>
        <w:t>управлінську звітність корпорація веде “для себе”, тому вона кон-фіденційна. Фінансову звітність корпорація складає “для всіх”, тому вона відкрита. Річні фінансові звіти, публікуються в пресі, Інтернеті, інших засобах масової інформації. Корпорація щорічно видає красиво оформлені книги з річною звітністю, що водночас є рекламою товарів, які вона виробляє, та послуг, яких вона надає;</w:t>
      </w:r>
    </w:p>
    <w:p w:rsidR="00E13457" w:rsidRPr="00E13457" w:rsidRDefault="00E13457" w:rsidP="00E13457">
      <w:pPr>
        <w:spacing w:after="0" w:line="360" w:lineRule="auto"/>
        <w:ind w:firstLine="709"/>
        <w:jc w:val="both"/>
        <w:rPr>
          <w:rFonts w:ascii="Times New Roman" w:hAnsi="Times New Roman" w:cs="Times New Roman"/>
          <w:sz w:val="24"/>
          <w:szCs w:val="24"/>
        </w:rPr>
      </w:pPr>
      <w:r w:rsidRPr="00E13457">
        <w:rPr>
          <w:rFonts w:ascii="Times New Roman" w:hAnsi="Times New Roman" w:cs="Times New Roman"/>
          <w:sz w:val="24"/>
          <w:szCs w:val="24"/>
        </w:rPr>
        <w:t>•</w:t>
      </w:r>
      <w:r w:rsidRPr="00E13457">
        <w:rPr>
          <w:rFonts w:ascii="Times New Roman" w:hAnsi="Times New Roman" w:cs="Times New Roman"/>
          <w:sz w:val="24"/>
          <w:szCs w:val="24"/>
        </w:rPr>
        <w:tab/>
        <w:t>управлінську звітність корпорація складає традиційними засобами і методами, які для неї більш зручні і прийнятні. Фінансова звітність регламентується національними і міжнародними стандартами. Регламентація фінансової звітності дає змогу порівнювати показники корпорації в динаміці, визначати перспективи її розвитку. Національні органи статистики за показниками фінансової звітності корпорацій одержують основу для розрахунку галузевих даних. Національні і міжнародні інвестиційні й інформаційні інститути на підставі фінансової звітності публікують аналітичні огляди економічного розвитку по країнах, регіонах, інтегрованих співтовариствах.</w:t>
      </w:r>
    </w:p>
    <w:p w:rsidR="00E13457" w:rsidRDefault="00E13457" w:rsidP="00E13457">
      <w:pPr>
        <w:spacing w:after="0" w:line="360" w:lineRule="auto"/>
        <w:ind w:firstLine="709"/>
        <w:jc w:val="both"/>
        <w:rPr>
          <w:rFonts w:ascii="Times New Roman" w:hAnsi="Times New Roman" w:cs="Times New Roman"/>
          <w:sz w:val="24"/>
          <w:szCs w:val="24"/>
          <w:lang w:val="uk-UA"/>
        </w:rPr>
      </w:pPr>
      <w:r w:rsidRPr="00E13457">
        <w:rPr>
          <w:rFonts w:ascii="Times New Roman" w:hAnsi="Times New Roman" w:cs="Times New Roman"/>
          <w:sz w:val="24"/>
          <w:szCs w:val="24"/>
        </w:rPr>
        <w:t>Корпорація отримує право на публікацію фінансової звітності тільки за умови одержання звіту незалежного аудитора.</w:t>
      </w:r>
    </w:p>
    <w:p w:rsidR="00F90EFF" w:rsidRPr="00F90EFF" w:rsidRDefault="00F90EFF" w:rsidP="00F90EFF">
      <w:pPr>
        <w:spacing w:after="0" w:line="360" w:lineRule="auto"/>
        <w:ind w:firstLine="709"/>
        <w:jc w:val="center"/>
        <w:rPr>
          <w:rFonts w:ascii="Times New Roman" w:hAnsi="Times New Roman" w:cs="Times New Roman"/>
          <w:i/>
          <w:sz w:val="24"/>
          <w:szCs w:val="24"/>
          <w:lang w:val="uk-UA"/>
        </w:rPr>
      </w:pPr>
      <w:r w:rsidRPr="00F90EFF">
        <w:rPr>
          <w:rFonts w:ascii="Times New Roman" w:hAnsi="Times New Roman" w:cs="Times New Roman"/>
          <w:i/>
          <w:sz w:val="24"/>
          <w:szCs w:val="24"/>
          <w:lang w:val="uk-UA"/>
        </w:rPr>
        <w:t>Зміст фінансового звіту</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D607CC">
        <w:rPr>
          <w:rFonts w:ascii="Times New Roman" w:hAnsi="Times New Roman" w:cs="Times New Roman"/>
          <w:sz w:val="24"/>
          <w:szCs w:val="24"/>
          <w:lang w:val="uk-UA"/>
        </w:rPr>
        <w:lastRenderedPageBreak/>
        <w:t>Річний звіт містить кілька розділів. Перший розділ являє собою документ, що інформує акціонерів про проведення чергових щорічних зборів акціонерів (</w:t>
      </w:r>
      <w:r w:rsidRPr="00F90EFF">
        <w:rPr>
          <w:rFonts w:ascii="Times New Roman" w:hAnsi="Times New Roman" w:cs="Times New Roman"/>
          <w:sz w:val="24"/>
          <w:szCs w:val="24"/>
        </w:rPr>
        <w:t>Proxy</w:t>
      </w:r>
      <w:r w:rsidRPr="00D607CC">
        <w:rPr>
          <w:rFonts w:ascii="Times New Roman" w:hAnsi="Times New Roman" w:cs="Times New Roman"/>
          <w:sz w:val="24"/>
          <w:szCs w:val="24"/>
          <w:lang w:val="uk-UA"/>
        </w:rPr>
        <w:t xml:space="preserve"> </w:t>
      </w:r>
      <w:r w:rsidRPr="00F90EFF">
        <w:rPr>
          <w:rFonts w:ascii="Times New Roman" w:hAnsi="Times New Roman" w:cs="Times New Roman"/>
          <w:sz w:val="24"/>
          <w:szCs w:val="24"/>
        </w:rPr>
        <w:t>Statement</w:t>
      </w:r>
      <w:r w:rsidRPr="00D607CC">
        <w:rPr>
          <w:rFonts w:ascii="Times New Roman" w:hAnsi="Times New Roman" w:cs="Times New Roman"/>
          <w:sz w:val="24"/>
          <w:szCs w:val="24"/>
          <w:lang w:val="uk-UA"/>
        </w:rPr>
        <w:t xml:space="preserve">). </w:t>
      </w:r>
      <w:r w:rsidRPr="00F90EFF">
        <w:rPr>
          <w:rFonts w:ascii="Times New Roman" w:hAnsi="Times New Roman" w:cs="Times New Roman"/>
          <w:sz w:val="24"/>
          <w:szCs w:val="24"/>
        </w:rPr>
        <w:t>У розділі дана повна інформація з питань, щодо яких проходитиме голосування:</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а) обрання (ротація) однієї третини директорів корпорації. У звіті опубліковані основні біографічні дані всіх директорів корпорації, зазначається, скільки акцій їм належить і на яку суму. Дано також загальну інформацію про раду директорів;</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б) розгляд і ухвалення звіту Комітету з організації спеціальних компенсацій для менеджерів корпорації з метою їх заохочення;</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в) розгляд звіту Аудиторського комітету корпорації;</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 xml:space="preserve">г) затвердження незалежного аудитора на </w:t>
      </w:r>
      <w:r>
        <w:rPr>
          <w:rFonts w:ascii="Times New Roman" w:hAnsi="Times New Roman" w:cs="Times New Roman"/>
          <w:sz w:val="24"/>
          <w:szCs w:val="24"/>
          <w:lang w:val="uk-UA"/>
        </w:rPr>
        <w:t>звітний</w:t>
      </w:r>
      <w:r w:rsidRPr="00F90EFF">
        <w:rPr>
          <w:rFonts w:ascii="Times New Roman" w:hAnsi="Times New Roman" w:cs="Times New Roman"/>
          <w:sz w:val="24"/>
          <w:szCs w:val="24"/>
        </w:rPr>
        <w:t xml:space="preserve"> р. </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 xml:space="preserve">Другий розділ містить фінансову інформацію за </w:t>
      </w:r>
      <w:r>
        <w:rPr>
          <w:rFonts w:ascii="Times New Roman" w:hAnsi="Times New Roman" w:cs="Times New Roman"/>
          <w:sz w:val="24"/>
          <w:szCs w:val="24"/>
          <w:lang w:val="uk-UA"/>
        </w:rPr>
        <w:t>звітний</w:t>
      </w:r>
      <w:r w:rsidRPr="00F90EFF">
        <w:rPr>
          <w:rFonts w:ascii="Times New Roman" w:hAnsi="Times New Roman" w:cs="Times New Roman"/>
          <w:sz w:val="24"/>
          <w:szCs w:val="24"/>
        </w:rPr>
        <w:t xml:space="preserve"> р., а саме:</w:t>
      </w:r>
    </w:p>
    <w:p w:rsidR="00F90EFF" w:rsidRPr="00F90EFF" w:rsidRDefault="00F90EFF" w:rsidP="00F90EFF">
      <w:pPr>
        <w:spacing w:after="0" w:line="360" w:lineRule="auto"/>
        <w:ind w:firstLine="709"/>
        <w:jc w:val="both"/>
        <w:rPr>
          <w:rFonts w:ascii="Times New Roman" w:hAnsi="Times New Roman" w:cs="Times New Roman"/>
          <w:sz w:val="24"/>
          <w:szCs w:val="24"/>
          <w:lang w:val="uk-UA"/>
        </w:rPr>
      </w:pPr>
      <w:r w:rsidRPr="00F90EFF">
        <w:rPr>
          <w:rFonts w:ascii="Times New Roman" w:hAnsi="Times New Roman" w:cs="Times New Roman"/>
          <w:sz w:val="24"/>
          <w:szCs w:val="24"/>
        </w:rPr>
        <w:t>а) таблицю основних показників</w:t>
      </w:r>
      <w:r>
        <w:rPr>
          <w:rFonts w:ascii="Times New Roman" w:hAnsi="Times New Roman" w:cs="Times New Roman"/>
          <w:sz w:val="24"/>
          <w:szCs w:val="24"/>
        </w:rPr>
        <w:t xml:space="preserve"> корпорації за </w:t>
      </w:r>
      <w:r>
        <w:rPr>
          <w:rFonts w:ascii="Times New Roman" w:hAnsi="Times New Roman" w:cs="Times New Roman"/>
          <w:sz w:val="24"/>
          <w:szCs w:val="24"/>
          <w:lang w:val="uk-UA"/>
        </w:rPr>
        <w:t xml:space="preserve">певний </w:t>
      </w:r>
      <w:r>
        <w:rPr>
          <w:rFonts w:ascii="Times New Roman" w:hAnsi="Times New Roman" w:cs="Times New Roman"/>
          <w:sz w:val="24"/>
          <w:szCs w:val="24"/>
        </w:rPr>
        <w:t>період</w:t>
      </w:r>
      <w:r>
        <w:rPr>
          <w:rFonts w:ascii="Times New Roman" w:hAnsi="Times New Roman" w:cs="Times New Roman"/>
          <w:sz w:val="24"/>
          <w:szCs w:val="24"/>
          <w:lang w:val="uk-UA"/>
        </w:rPr>
        <w:t xml:space="preserve"> (кілька років);</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 xml:space="preserve">б) консолідовану фінансову звітність за </w:t>
      </w:r>
      <w:r>
        <w:rPr>
          <w:rFonts w:ascii="Times New Roman" w:hAnsi="Times New Roman" w:cs="Times New Roman"/>
          <w:sz w:val="24"/>
          <w:szCs w:val="24"/>
          <w:lang w:val="uk-UA"/>
        </w:rPr>
        <w:t>звітний</w:t>
      </w:r>
      <w:r w:rsidRPr="00F90EFF">
        <w:rPr>
          <w:rFonts w:ascii="Times New Roman" w:hAnsi="Times New Roman" w:cs="Times New Roman"/>
          <w:sz w:val="24"/>
          <w:szCs w:val="24"/>
        </w:rPr>
        <w:t xml:space="preserve"> р.:</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w:t>
      </w:r>
      <w:r w:rsidRPr="00F90EFF">
        <w:rPr>
          <w:rFonts w:ascii="Times New Roman" w:hAnsi="Times New Roman" w:cs="Times New Roman"/>
          <w:sz w:val="24"/>
          <w:szCs w:val="24"/>
        </w:rPr>
        <w:tab/>
        <w:t xml:space="preserve">баланс за </w:t>
      </w:r>
      <w:r>
        <w:rPr>
          <w:rFonts w:ascii="Times New Roman" w:hAnsi="Times New Roman" w:cs="Times New Roman"/>
          <w:sz w:val="24"/>
          <w:szCs w:val="24"/>
          <w:lang w:val="uk-UA"/>
        </w:rPr>
        <w:t>три</w:t>
      </w:r>
      <w:r w:rsidRPr="00F90EFF">
        <w:rPr>
          <w:rFonts w:ascii="Times New Roman" w:hAnsi="Times New Roman" w:cs="Times New Roman"/>
          <w:sz w:val="24"/>
          <w:szCs w:val="24"/>
        </w:rPr>
        <w:t xml:space="preserve"> роки;</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w:t>
      </w:r>
      <w:r w:rsidRPr="00F90EFF">
        <w:rPr>
          <w:rFonts w:ascii="Times New Roman" w:hAnsi="Times New Roman" w:cs="Times New Roman"/>
          <w:sz w:val="24"/>
          <w:szCs w:val="24"/>
        </w:rPr>
        <w:tab/>
        <w:t>звіт про прибуток за три роки;</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w:t>
      </w:r>
      <w:r w:rsidRPr="00F90EFF">
        <w:rPr>
          <w:rFonts w:ascii="Times New Roman" w:hAnsi="Times New Roman" w:cs="Times New Roman"/>
          <w:sz w:val="24"/>
          <w:szCs w:val="24"/>
        </w:rPr>
        <w:tab/>
        <w:t>звіт про рух грошових потоків корпорації за три роки;</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w:t>
      </w:r>
      <w:r w:rsidRPr="00F90EFF">
        <w:rPr>
          <w:rFonts w:ascii="Times New Roman" w:hAnsi="Times New Roman" w:cs="Times New Roman"/>
          <w:sz w:val="24"/>
          <w:szCs w:val="24"/>
        </w:rPr>
        <w:tab/>
        <w:t>консолідований звіт про зміни у власному капіталі за три роки.</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в) поквартальну фінансову інформацію, яка аудитором не розглядається;</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г) звіт менеджерів компанії про фінансову звітність;</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д) звіт незалежного аудитора.</w:t>
      </w:r>
    </w:p>
    <w:p w:rsidR="00F90EFF" w:rsidRPr="00F90EFF" w:rsidRDefault="00F90EFF" w:rsidP="00F90EFF">
      <w:pPr>
        <w:spacing w:after="0" w:line="360" w:lineRule="auto"/>
        <w:ind w:firstLine="709"/>
        <w:jc w:val="both"/>
        <w:rPr>
          <w:rFonts w:ascii="Times New Roman" w:hAnsi="Times New Roman" w:cs="Times New Roman"/>
          <w:sz w:val="24"/>
          <w:szCs w:val="24"/>
        </w:rPr>
      </w:pPr>
      <w:r w:rsidRPr="00F90EFF">
        <w:rPr>
          <w:rFonts w:ascii="Times New Roman" w:hAnsi="Times New Roman" w:cs="Times New Roman"/>
          <w:sz w:val="24"/>
          <w:szCs w:val="24"/>
        </w:rPr>
        <w:t>Усі форми фінансової звітності між собою пов’язані і доповнюють одна одну.</w:t>
      </w:r>
    </w:p>
    <w:p w:rsidR="00F90EFF" w:rsidRDefault="00F90EFF" w:rsidP="00F90EFF">
      <w:pPr>
        <w:spacing w:after="0" w:line="360" w:lineRule="auto"/>
        <w:ind w:firstLine="709"/>
        <w:jc w:val="both"/>
        <w:rPr>
          <w:rFonts w:ascii="Times New Roman" w:hAnsi="Times New Roman" w:cs="Times New Roman"/>
          <w:sz w:val="24"/>
          <w:szCs w:val="24"/>
          <w:lang w:val="uk-UA"/>
        </w:rPr>
      </w:pPr>
      <w:r w:rsidRPr="00F90EFF">
        <w:rPr>
          <w:rFonts w:ascii="Times New Roman" w:hAnsi="Times New Roman" w:cs="Times New Roman"/>
          <w:sz w:val="24"/>
          <w:szCs w:val="24"/>
        </w:rPr>
        <w:t xml:space="preserve">У звіті докладно викладено зміст окремих форм звітності, дається роз’яснення до них, інформація про продажі корпорації по континентах і країнах з аналізом відповідних змін. Показано структуру доходів, отриманих від реалізації продукції і послуг, операційні доходи й операційну маржу, грошові потоки, короткострокові і довгострокові активи, дана інформація про емісію акцій, похідних цінних паперів, зобов’язань та інші важливі відомості, необхідні для проведення аналізу. Кваліфікований фінансовий аналітик може витягти для аналізу необхідну інформацію. </w:t>
      </w:r>
    </w:p>
    <w:p w:rsidR="00100F36" w:rsidRDefault="00100F36" w:rsidP="00F90EFF">
      <w:pPr>
        <w:spacing w:after="0" w:line="360" w:lineRule="auto"/>
        <w:ind w:firstLine="709"/>
        <w:jc w:val="both"/>
        <w:rPr>
          <w:rFonts w:ascii="Times New Roman" w:hAnsi="Times New Roman" w:cs="Times New Roman"/>
          <w:sz w:val="24"/>
          <w:szCs w:val="24"/>
          <w:lang w:val="uk-UA"/>
        </w:rPr>
      </w:pPr>
    </w:p>
    <w:p w:rsidR="00100F36" w:rsidRPr="00100F36" w:rsidRDefault="00100F36" w:rsidP="00100F36">
      <w:pPr>
        <w:keepNext/>
        <w:spacing w:after="0" w:line="360" w:lineRule="auto"/>
        <w:ind w:firstLine="709"/>
        <w:jc w:val="both"/>
        <w:outlineLvl w:val="1"/>
        <w:rPr>
          <w:rFonts w:ascii="Times New Roman" w:eastAsia="Times New Roman" w:hAnsi="Times New Roman" w:cs="Times New Roman"/>
          <w:b/>
          <w:color w:val="000000"/>
          <w:sz w:val="24"/>
          <w:szCs w:val="24"/>
          <w:lang w:val="uk-UA"/>
        </w:rPr>
      </w:pPr>
      <w:r w:rsidRPr="00100F36">
        <w:rPr>
          <w:rFonts w:ascii="Times New Roman" w:eastAsia="Times New Roman" w:hAnsi="Times New Roman" w:cs="Times New Roman"/>
          <w:b/>
          <w:color w:val="000000"/>
          <w:sz w:val="24"/>
          <w:szCs w:val="24"/>
          <w:lang w:val="uk-UA"/>
        </w:rPr>
        <w:t>2. Баланс корпорації</w:t>
      </w:r>
    </w:p>
    <w:p w:rsidR="00100F36" w:rsidRPr="00100F36" w:rsidRDefault="00100F36" w:rsidP="00100F36">
      <w:pPr>
        <w:keepNext/>
        <w:spacing w:after="0" w:line="360" w:lineRule="auto"/>
        <w:jc w:val="center"/>
        <w:outlineLvl w:val="2"/>
        <w:rPr>
          <w:rFonts w:ascii="Times New Roman" w:eastAsia="Times New Roman" w:hAnsi="Times New Roman" w:cs="Times New Roman"/>
          <w:i/>
          <w:color w:val="000000"/>
          <w:sz w:val="24"/>
          <w:szCs w:val="24"/>
          <w:lang w:val="uk-UA"/>
        </w:rPr>
      </w:pPr>
      <w:r w:rsidRPr="00100F36">
        <w:rPr>
          <w:rFonts w:ascii="Times New Roman" w:eastAsia="Times New Roman" w:hAnsi="Times New Roman" w:cs="Times New Roman"/>
          <w:i/>
          <w:color w:val="000000"/>
          <w:sz w:val="24"/>
          <w:szCs w:val="24"/>
          <w:lang w:val="uk-UA"/>
        </w:rPr>
        <w:t>Структура балансу</w:t>
      </w:r>
    </w:p>
    <w:p w:rsidR="00100F36" w:rsidRPr="00100F36" w:rsidRDefault="00100F36" w:rsidP="00100F36">
      <w:pPr>
        <w:spacing w:after="0" w:line="360" w:lineRule="auto"/>
        <w:ind w:firstLine="720"/>
        <w:jc w:val="both"/>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color w:val="000000"/>
          <w:sz w:val="24"/>
          <w:szCs w:val="24"/>
          <w:lang w:val="uk-UA"/>
        </w:rPr>
        <w:t>Баланс називають знімком фінансового стану корпорації на певну дату.</w:t>
      </w:r>
    </w:p>
    <w:p w:rsidR="00100F36" w:rsidRPr="00100F36" w:rsidRDefault="00100F36" w:rsidP="00100F36">
      <w:pPr>
        <w:spacing w:after="0" w:line="360" w:lineRule="auto"/>
        <w:ind w:firstLine="720"/>
        <w:jc w:val="both"/>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i/>
          <w:color w:val="000000"/>
          <w:sz w:val="24"/>
          <w:szCs w:val="24"/>
          <w:lang w:val="uk-UA"/>
        </w:rPr>
        <w:t>Активи корпорації</w:t>
      </w:r>
      <w:r w:rsidRPr="00100F36">
        <w:rPr>
          <w:rFonts w:ascii="Times New Roman" w:eastAsia="Times New Roman" w:hAnsi="Times New Roman" w:cs="Times New Roman"/>
          <w:color w:val="000000"/>
          <w:sz w:val="24"/>
          <w:szCs w:val="24"/>
          <w:lang w:val="uk-UA"/>
        </w:rPr>
        <w:t xml:space="preserve"> — ліва частина балансу (або верхня за вертикальної форми балансу) показує, якими ресурсами володіє корпорація. Вони поділяються на</w:t>
      </w:r>
      <w:r w:rsidRPr="00100F36">
        <w:rPr>
          <w:rFonts w:ascii="Times New Roman" w:eastAsia="Times New Roman" w:hAnsi="Times New Roman" w:cs="Times New Roman"/>
          <w:i/>
          <w:color w:val="000000"/>
          <w:sz w:val="24"/>
          <w:szCs w:val="24"/>
          <w:lang w:val="uk-UA"/>
        </w:rPr>
        <w:t xml:space="preserve"> фінансові </w:t>
      </w:r>
      <w:r w:rsidRPr="00100F36">
        <w:rPr>
          <w:rFonts w:ascii="Times New Roman" w:eastAsia="Times New Roman" w:hAnsi="Times New Roman" w:cs="Times New Roman"/>
          <w:color w:val="000000"/>
          <w:sz w:val="24"/>
          <w:szCs w:val="24"/>
          <w:lang w:val="uk-UA"/>
        </w:rPr>
        <w:t>і</w:t>
      </w:r>
      <w:r w:rsidRPr="00100F36">
        <w:rPr>
          <w:rFonts w:ascii="Times New Roman" w:eastAsia="Times New Roman" w:hAnsi="Times New Roman" w:cs="Times New Roman"/>
          <w:i/>
          <w:color w:val="000000"/>
          <w:sz w:val="24"/>
          <w:szCs w:val="24"/>
          <w:lang w:val="uk-UA"/>
        </w:rPr>
        <w:t xml:space="preserve"> </w:t>
      </w:r>
      <w:r w:rsidRPr="00100F36">
        <w:rPr>
          <w:rFonts w:ascii="Times New Roman" w:eastAsia="Times New Roman" w:hAnsi="Times New Roman" w:cs="Times New Roman"/>
          <w:i/>
          <w:color w:val="000000"/>
          <w:sz w:val="24"/>
          <w:szCs w:val="24"/>
          <w:lang w:val="uk-UA"/>
        </w:rPr>
        <w:lastRenderedPageBreak/>
        <w:t>реальні</w:t>
      </w:r>
      <w:r w:rsidRPr="00100F36">
        <w:rPr>
          <w:rFonts w:ascii="Times New Roman" w:eastAsia="Times New Roman" w:hAnsi="Times New Roman" w:cs="Times New Roman"/>
          <w:color w:val="000000"/>
          <w:sz w:val="24"/>
          <w:szCs w:val="24"/>
          <w:lang w:val="uk-UA"/>
        </w:rPr>
        <w:t xml:space="preserve">: </w:t>
      </w:r>
      <w:r w:rsidRPr="00100F36">
        <w:rPr>
          <w:rFonts w:ascii="Times New Roman" w:eastAsia="Times New Roman" w:hAnsi="Times New Roman" w:cs="Times New Roman"/>
          <w:i/>
          <w:color w:val="000000"/>
          <w:sz w:val="24"/>
          <w:szCs w:val="24"/>
          <w:lang w:val="uk-UA"/>
        </w:rPr>
        <w:t>фінансові</w:t>
      </w:r>
      <w:r w:rsidRPr="00100F36">
        <w:rPr>
          <w:rFonts w:ascii="Times New Roman" w:eastAsia="Times New Roman" w:hAnsi="Times New Roman" w:cs="Times New Roman"/>
          <w:color w:val="000000"/>
          <w:sz w:val="24"/>
          <w:szCs w:val="24"/>
          <w:lang w:val="uk-UA"/>
        </w:rPr>
        <w:t xml:space="preserve"> являють собою вкладення капіталу корпорації в гроші, їх еквіваленти і цінні папери; </w:t>
      </w:r>
      <w:r w:rsidRPr="00100F36">
        <w:rPr>
          <w:rFonts w:ascii="Times New Roman" w:eastAsia="Times New Roman" w:hAnsi="Times New Roman" w:cs="Times New Roman"/>
          <w:i/>
          <w:color w:val="000000"/>
          <w:sz w:val="24"/>
          <w:szCs w:val="24"/>
          <w:lang w:val="uk-UA"/>
        </w:rPr>
        <w:t>реальні</w:t>
      </w:r>
      <w:r w:rsidRPr="00100F36">
        <w:rPr>
          <w:rFonts w:ascii="Times New Roman" w:eastAsia="Times New Roman" w:hAnsi="Times New Roman" w:cs="Times New Roman"/>
          <w:color w:val="000000"/>
          <w:sz w:val="24"/>
          <w:szCs w:val="24"/>
          <w:lang w:val="uk-UA"/>
        </w:rPr>
        <w:t xml:space="preserve"> — вкладення в матеріальні (tangible) і нематеріальні (intangible) ресурси.</w:t>
      </w:r>
    </w:p>
    <w:p w:rsidR="00100F36" w:rsidRPr="00100F36" w:rsidRDefault="00100F36" w:rsidP="00100F36">
      <w:pPr>
        <w:spacing w:after="0" w:line="360" w:lineRule="auto"/>
        <w:ind w:firstLine="720"/>
        <w:jc w:val="both"/>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color w:val="000000"/>
          <w:sz w:val="24"/>
          <w:szCs w:val="24"/>
          <w:lang w:val="uk-UA"/>
        </w:rPr>
        <w:t xml:space="preserve">Права частина балансу (нижня за вертикальної форми балансу) складається з зобов’язань корпорації, що поділяються на </w:t>
      </w:r>
      <w:r w:rsidRPr="00100F36">
        <w:rPr>
          <w:rFonts w:ascii="Times New Roman" w:eastAsia="Times New Roman" w:hAnsi="Times New Roman" w:cs="Times New Roman"/>
          <w:i/>
          <w:color w:val="000000"/>
          <w:sz w:val="24"/>
          <w:szCs w:val="24"/>
          <w:lang w:val="uk-UA"/>
        </w:rPr>
        <w:t>поточні</w:t>
      </w:r>
      <w:r w:rsidRPr="00100F36">
        <w:rPr>
          <w:rFonts w:ascii="Times New Roman" w:eastAsia="Times New Roman" w:hAnsi="Times New Roman" w:cs="Times New Roman"/>
          <w:color w:val="000000"/>
          <w:sz w:val="24"/>
          <w:szCs w:val="24"/>
          <w:lang w:val="uk-UA"/>
        </w:rPr>
        <w:t xml:space="preserve"> і </w:t>
      </w:r>
      <w:r w:rsidRPr="00100F36">
        <w:rPr>
          <w:rFonts w:ascii="Times New Roman" w:eastAsia="Times New Roman" w:hAnsi="Times New Roman" w:cs="Times New Roman"/>
          <w:i/>
          <w:color w:val="000000"/>
          <w:sz w:val="24"/>
          <w:szCs w:val="24"/>
          <w:lang w:val="uk-UA"/>
        </w:rPr>
        <w:t>довгострокові</w:t>
      </w:r>
      <w:r w:rsidRPr="00100F36">
        <w:rPr>
          <w:rFonts w:ascii="Times New Roman" w:eastAsia="Times New Roman" w:hAnsi="Times New Roman" w:cs="Times New Roman"/>
          <w:color w:val="000000"/>
          <w:sz w:val="24"/>
          <w:szCs w:val="24"/>
          <w:lang w:val="uk-UA"/>
        </w:rPr>
        <w:t xml:space="preserve">. </w:t>
      </w:r>
      <w:r w:rsidRPr="00100F36">
        <w:rPr>
          <w:rFonts w:ascii="Times New Roman" w:eastAsia="Times New Roman" w:hAnsi="Times New Roman" w:cs="Times New Roman"/>
          <w:i/>
          <w:color w:val="000000"/>
          <w:sz w:val="24"/>
          <w:szCs w:val="24"/>
          <w:lang w:val="uk-UA"/>
        </w:rPr>
        <w:t>Поточними</w:t>
      </w:r>
      <w:r w:rsidRPr="00100F36">
        <w:rPr>
          <w:rFonts w:ascii="Times New Roman" w:eastAsia="Times New Roman" w:hAnsi="Times New Roman" w:cs="Times New Roman"/>
          <w:color w:val="000000"/>
          <w:sz w:val="24"/>
          <w:szCs w:val="24"/>
          <w:lang w:val="uk-UA"/>
        </w:rPr>
        <w:t xml:space="preserve"> називаються зобов’язання, які погашаються в межах одного фінансового року, д</w:t>
      </w:r>
      <w:r w:rsidRPr="00100F36">
        <w:rPr>
          <w:rFonts w:ascii="Times New Roman" w:eastAsia="Times New Roman" w:hAnsi="Times New Roman" w:cs="Times New Roman"/>
          <w:i/>
          <w:color w:val="000000"/>
          <w:sz w:val="24"/>
          <w:szCs w:val="24"/>
          <w:lang w:val="uk-UA"/>
        </w:rPr>
        <w:t>овгостроковими</w:t>
      </w:r>
      <w:r w:rsidRPr="00100F36">
        <w:rPr>
          <w:rFonts w:ascii="Times New Roman" w:eastAsia="Times New Roman" w:hAnsi="Times New Roman" w:cs="Times New Roman"/>
          <w:color w:val="000000"/>
          <w:sz w:val="24"/>
          <w:szCs w:val="24"/>
          <w:lang w:val="uk-UA"/>
        </w:rPr>
        <w:t xml:space="preserve"> — зобов’язання, що погашаються в більш тривалі терміни.</w:t>
      </w:r>
    </w:p>
    <w:p w:rsidR="00100F36" w:rsidRPr="00100F36" w:rsidRDefault="00100F36" w:rsidP="00100F36">
      <w:pPr>
        <w:spacing w:after="0" w:line="360" w:lineRule="auto"/>
        <w:ind w:firstLine="720"/>
        <w:jc w:val="both"/>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color w:val="000000"/>
          <w:sz w:val="24"/>
          <w:szCs w:val="24"/>
          <w:lang w:val="uk-UA"/>
        </w:rPr>
        <w:t xml:space="preserve">Різниця між активами і зобов’язаннями як з облікового, так і з економічного поглядів являє собою </w:t>
      </w:r>
      <w:r w:rsidRPr="00100F36">
        <w:rPr>
          <w:rFonts w:ascii="Times New Roman" w:eastAsia="Times New Roman" w:hAnsi="Times New Roman" w:cs="Times New Roman"/>
          <w:i/>
          <w:color w:val="000000"/>
          <w:sz w:val="24"/>
          <w:szCs w:val="24"/>
          <w:lang w:val="uk-UA"/>
        </w:rPr>
        <w:t>чисту вартість</w:t>
      </w:r>
      <w:r w:rsidRPr="00100F36">
        <w:rPr>
          <w:rFonts w:ascii="Times New Roman" w:eastAsia="Times New Roman" w:hAnsi="Times New Roman" w:cs="Times New Roman"/>
          <w:color w:val="000000"/>
          <w:sz w:val="24"/>
          <w:szCs w:val="24"/>
          <w:lang w:val="uk-UA"/>
        </w:rPr>
        <w:t xml:space="preserve"> (Net Worth). У балансах американських корпорацій вона називається </w:t>
      </w:r>
      <w:r w:rsidRPr="00100F36">
        <w:rPr>
          <w:rFonts w:ascii="Times New Roman" w:eastAsia="Times New Roman" w:hAnsi="Times New Roman" w:cs="Times New Roman"/>
          <w:i/>
          <w:color w:val="000000"/>
          <w:sz w:val="24"/>
          <w:szCs w:val="24"/>
          <w:lang w:val="uk-UA"/>
        </w:rPr>
        <w:t>правами акціонерів на власність</w:t>
      </w:r>
      <w:r w:rsidRPr="00100F36">
        <w:rPr>
          <w:rFonts w:ascii="Times New Roman" w:eastAsia="Times New Roman" w:hAnsi="Times New Roman" w:cs="Times New Roman"/>
          <w:color w:val="000000"/>
          <w:sz w:val="24"/>
          <w:szCs w:val="24"/>
          <w:lang w:val="uk-UA"/>
        </w:rPr>
        <w:t xml:space="preserve"> (Shareholder’s Equity). Цей американський термін деякі автори перекладають як власний капітал власників корпорації або як акціонерний капітал чи як власний капітал. Усі ці терміни взаємозамінні і показують частку</w:t>
      </w:r>
      <w:r w:rsidRPr="00100F36">
        <w:rPr>
          <w:rFonts w:ascii="Times New Roman" w:eastAsia="Times New Roman" w:hAnsi="Times New Roman" w:cs="Times New Roman"/>
          <w:i/>
          <w:color w:val="000000"/>
          <w:sz w:val="24"/>
          <w:szCs w:val="24"/>
          <w:lang w:val="uk-UA"/>
        </w:rPr>
        <w:t xml:space="preserve"> власності в корпорації, на відміну від її зобов’язань, тобто боргів</w:t>
      </w:r>
      <w:r w:rsidRPr="00100F36">
        <w:rPr>
          <w:rFonts w:ascii="Times New Roman" w:eastAsia="Times New Roman" w:hAnsi="Times New Roman" w:cs="Times New Roman"/>
          <w:color w:val="000000"/>
          <w:sz w:val="24"/>
          <w:szCs w:val="24"/>
          <w:lang w:val="uk-UA"/>
        </w:rPr>
        <w:t>. У вітчизняній літературі вживається термін “</w:t>
      </w:r>
      <w:r w:rsidRPr="00100F36">
        <w:rPr>
          <w:rFonts w:ascii="Times New Roman" w:eastAsia="Times New Roman" w:hAnsi="Times New Roman" w:cs="Times New Roman"/>
          <w:i/>
          <w:color w:val="000000"/>
          <w:sz w:val="24"/>
          <w:szCs w:val="24"/>
          <w:lang w:val="uk-UA"/>
        </w:rPr>
        <w:t>власний капітал”</w:t>
      </w:r>
      <w:r w:rsidRPr="00100F36">
        <w:rPr>
          <w:rFonts w:ascii="Times New Roman" w:eastAsia="Times New Roman" w:hAnsi="Times New Roman" w:cs="Times New Roman"/>
          <w:color w:val="000000"/>
          <w:sz w:val="24"/>
          <w:szCs w:val="24"/>
          <w:lang w:val="uk-UA"/>
        </w:rPr>
        <w:t>.</w:t>
      </w:r>
    </w:p>
    <w:p w:rsidR="00100F36" w:rsidRPr="00100F36" w:rsidRDefault="00100F36" w:rsidP="00100F36">
      <w:pPr>
        <w:spacing w:after="0" w:line="360" w:lineRule="auto"/>
        <w:ind w:firstLine="720"/>
        <w:jc w:val="both"/>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color w:val="000000"/>
          <w:sz w:val="24"/>
          <w:szCs w:val="24"/>
          <w:lang w:val="uk-UA"/>
        </w:rPr>
        <w:t>Основна мета інвестування капіталу — одержання прибутку, тобто зростання капіталу, збільшення ринкової вартості її активів. Отже,</w:t>
      </w:r>
      <w:r w:rsidRPr="00100F36">
        <w:rPr>
          <w:rFonts w:ascii="Times New Roman" w:eastAsia="Times New Roman" w:hAnsi="Times New Roman" w:cs="Times New Roman"/>
          <w:i/>
          <w:color w:val="000000"/>
          <w:sz w:val="24"/>
          <w:szCs w:val="24"/>
          <w:lang w:val="uk-UA"/>
        </w:rPr>
        <w:t xml:space="preserve"> розподільна функція практично реалізується в активах корпорації, функція формування капіталу корпорації — у формуванні зобов’язань і власного капіталу</w:t>
      </w:r>
      <w:r w:rsidRPr="00100F36">
        <w:rPr>
          <w:rFonts w:ascii="Times New Roman" w:eastAsia="Times New Roman" w:hAnsi="Times New Roman" w:cs="Times New Roman"/>
          <w:color w:val="000000"/>
          <w:sz w:val="24"/>
          <w:szCs w:val="24"/>
          <w:lang w:val="uk-UA"/>
        </w:rPr>
        <w:t>.</w:t>
      </w:r>
    </w:p>
    <w:p w:rsidR="00100F36" w:rsidRPr="00100F36" w:rsidRDefault="00100F36" w:rsidP="00100F36">
      <w:pPr>
        <w:spacing w:after="0" w:line="360" w:lineRule="auto"/>
        <w:ind w:firstLine="567"/>
        <w:jc w:val="center"/>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color w:val="000000"/>
          <w:sz w:val="24"/>
          <w:szCs w:val="24"/>
          <w:lang w:val="uk-UA"/>
        </w:rPr>
        <w:t>Активи = Зобов’язання + Власний капітал.</w:t>
      </w:r>
    </w:p>
    <w:p w:rsidR="00100F36" w:rsidRPr="00100F36" w:rsidRDefault="00B000EC" w:rsidP="00100F36">
      <w:pPr>
        <w:spacing w:after="0" w:line="360" w:lineRule="auto"/>
        <w:jc w:val="both"/>
        <w:rPr>
          <w:rFonts w:ascii="Times New Roman" w:eastAsia="Times New Roman" w:hAnsi="Times New Roman" w:cs="Times New Roman"/>
          <w:color w:val="000000"/>
          <w:sz w:val="24"/>
          <w:szCs w:val="24"/>
          <w:lang w:val="uk-UA"/>
        </w:rPr>
      </w:pPr>
      <w:r w:rsidRPr="00B000EC">
        <w:rPr>
          <w:rFonts w:ascii="Times New Roman" w:eastAsia="Times New Roman" w:hAnsi="Times New Roman" w:cs="Times New Roman"/>
          <w:color w:val="000000"/>
          <w:sz w:val="24"/>
          <w:szCs w:val="24"/>
          <w:lang w:val="uk-UA"/>
        </w:rPr>
        <w:pict>
          <v:group id="_x0000_s1049" style="position:absolute;left:0;text-align:left;margin-left:-5.85pt;margin-top:-9.3pt;width:475.2pt;height:306pt;z-index:251661312" coordorigin="2304,1485" coordsize="9504,6120" o:allowincell="f">
            <v:shapetype id="_x0000_t202" coordsize="21600,21600" o:spt="202" path="m,l,21600r21600,l21600,xe">
              <v:stroke joinstyle="miter"/>
              <v:path gradientshapeok="t" o:connecttype="rect"/>
            </v:shapetype>
            <v:shape id="_x0000_s1050" type="#_x0000_t202" style="position:absolute;left:9981;top:4365;width:720;height:3240" stroked="f">
              <v:textbox style="layout-flow:vertical;mso-layout-flow-alt:bottom-to-top">
                <w:txbxContent>
                  <w:p w:rsidR="00100F36" w:rsidRDefault="00100F36" w:rsidP="00100F36">
                    <w:pPr>
                      <w:pStyle w:val="a6"/>
                    </w:pPr>
                    <w:r>
                      <w:rPr>
                        <w:noProof/>
                      </w:rPr>
                      <w:t>Власний капітал</w:t>
                    </w:r>
                  </w:p>
                </w:txbxContent>
              </v:textbox>
            </v:shape>
            <v:shape id="_x0000_s1051" type="#_x0000_t202" style="position:absolute;left:9981;top:1485;width:900;height:2160" stroked="f">
              <v:textbox style="layout-flow:vertical;mso-layout-flow-alt:bottom-to-top">
                <w:txbxContent>
                  <w:p w:rsidR="00100F36" w:rsidRDefault="00100F36" w:rsidP="00100F36">
                    <w:pPr>
                      <w:pStyle w:val="a6"/>
                    </w:pPr>
                    <w:r>
                      <w:rPr>
                        <w:noProof/>
                      </w:rPr>
                      <w:t>Поточні зобов’язання</w:t>
                    </w:r>
                  </w:p>
                </w:txbxContent>
              </v:textbox>
            </v:shape>
            <v:shape id="_x0000_s1052" type="#_x0000_t202" style="position:absolute;left:10036;top:3465;width:1772;height:900" stroked="f">
              <v:textbox>
                <w:txbxContent>
                  <w:p w:rsidR="00100F36" w:rsidRDefault="00100F36" w:rsidP="00100F36">
                    <w:pPr>
                      <w:pStyle w:val="a6"/>
                    </w:pPr>
                    <w:r>
                      <w:rPr>
                        <w:noProof/>
                      </w:rPr>
                      <w:t>Довгострокові зобов’язання</w:t>
                    </w:r>
                  </w:p>
                </w:txbxContent>
              </v:textbox>
            </v:shape>
            <v:shape id="_x0000_s1053" type="#_x0000_t202" style="position:absolute;left:5661;top:6836;width:1800;height:720" stroked="f">
              <v:textbox>
                <w:txbxContent>
                  <w:p w:rsidR="00100F36" w:rsidRDefault="00100F36" w:rsidP="00100F36">
                    <w:pPr>
                      <w:pStyle w:val="a6"/>
                    </w:pPr>
                    <w:r>
                      <w:rPr>
                        <w:noProof/>
                      </w:rPr>
                      <w:t>Нематеріальні активи</w:t>
                    </w:r>
                  </w:p>
                </w:txbxContent>
              </v:textbox>
            </v:shape>
            <v:shape id="_x0000_s1054" type="#_x0000_t202" style="position:absolute;left:5661;top:2025;width:1620;height:1080" stroked="f">
              <v:textbox>
                <w:txbxContent>
                  <w:p w:rsidR="00100F36" w:rsidRDefault="00100F36" w:rsidP="00100F36">
                    <w:pPr>
                      <w:pStyle w:val="a6"/>
                    </w:pPr>
                    <w:r>
                      <w:rPr>
                        <w:noProof/>
                      </w:rPr>
                      <w:t>Матеріальні активи</w:t>
                    </w:r>
                  </w:p>
                </w:txbxContent>
              </v:textbox>
            </v:shape>
            <v:shape id="_x0000_s1055" type="#_x0000_t202" style="position:absolute;left:5841;top:4185;width:1620;height:1080" stroked="f">
              <v:textbox>
                <w:txbxContent>
                  <w:p w:rsidR="00100F36" w:rsidRDefault="00100F36" w:rsidP="00100F36">
                    <w:pPr>
                      <w:pStyle w:val="a6"/>
                    </w:pPr>
                    <w:r>
                      <w:rPr>
                        <w:noProof/>
                      </w:rPr>
                      <w:t>Чистий працюючий капітал</w:t>
                    </w:r>
                  </w:p>
                </w:txbxContent>
              </v:textbox>
            </v:shape>
            <v:shape id="_x0000_s1056" type="#_x0000_t202" style="position:absolute;left:2304;top:1485;width:864;height:2700" stroked="f">
              <v:textbox style="layout-flow:vertical;mso-layout-flow-alt:bottom-to-top">
                <w:txbxContent>
                  <w:p w:rsidR="00100F36" w:rsidRDefault="00100F36" w:rsidP="00100F36">
                    <w:pPr>
                      <w:pStyle w:val="a6"/>
                    </w:pPr>
                    <w:r>
                      <w:rPr>
                        <w:noProof/>
                      </w:rPr>
                      <w:t>Поточні активи (оборотний капітал)</w:t>
                    </w:r>
                  </w:p>
                </w:txbxContent>
              </v:textbox>
            </v:shape>
            <v:shape id="_x0000_s1057" type="#_x0000_t202" style="position:absolute;left:2304;top:4185;width:837;height:2523" stroked="f">
              <v:textbox style="layout-flow:vertical;mso-layout-flow-alt:bottom-to-top">
                <w:txbxContent>
                  <w:p w:rsidR="00100F36" w:rsidRDefault="00100F36" w:rsidP="00100F36">
                    <w:pPr>
                      <w:pStyle w:val="a6"/>
                    </w:pPr>
                    <w:r>
                      <w:rPr>
                        <w:noProof/>
                      </w:rPr>
                      <w:t>Довгострокові активи (основний капітал)</w:t>
                    </w:r>
                  </w:p>
                </w:txbxContent>
              </v:textbox>
            </v:shape>
            <v:shape id="_x0000_s1058" type="#_x0000_t202" style="position:absolute;left:3141;top:1485;width:2523;height:6120" stroked="f">
              <v:textbox style="mso-next-textbox:#_x0000_s1058">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tblGrid>
                    <w:tr w:rsidR="00100F36">
                      <w:trPr>
                        <w:trHeight w:val="645"/>
                      </w:trPr>
                      <w:tc>
                        <w:tcPr>
                          <w:tcW w:w="2448" w:type="dxa"/>
                          <w:vAlign w:val="center"/>
                        </w:tcPr>
                        <w:p w:rsidR="00100F36" w:rsidRDefault="00100F36">
                          <w:pPr>
                            <w:pStyle w:val="a6"/>
                          </w:pPr>
                          <w:r>
                            <w:rPr>
                              <w:noProof/>
                            </w:rPr>
                            <w:t>Гроші і грошові еквіваленти</w:t>
                          </w:r>
                        </w:p>
                      </w:tc>
                    </w:tr>
                    <w:tr w:rsidR="00100F36">
                      <w:trPr>
                        <w:trHeight w:val="645"/>
                      </w:trPr>
                      <w:tc>
                        <w:tcPr>
                          <w:tcW w:w="2448" w:type="dxa"/>
                          <w:vAlign w:val="center"/>
                        </w:tcPr>
                        <w:p w:rsidR="00100F36" w:rsidRDefault="00100F36">
                          <w:pPr>
                            <w:pStyle w:val="a6"/>
                          </w:pPr>
                          <w:r>
                            <w:rPr>
                              <w:noProof/>
                            </w:rPr>
                            <w:t>Ринкові цінні папери</w:t>
                          </w:r>
                        </w:p>
                      </w:tc>
                    </w:tr>
                    <w:tr w:rsidR="00100F36">
                      <w:trPr>
                        <w:trHeight w:val="645"/>
                      </w:trPr>
                      <w:tc>
                        <w:tcPr>
                          <w:tcW w:w="2448" w:type="dxa"/>
                          <w:vAlign w:val="center"/>
                        </w:tcPr>
                        <w:p w:rsidR="00100F36" w:rsidRDefault="00100F36">
                          <w:pPr>
                            <w:pStyle w:val="a6"/>
                          </w:pPr>
                          <w:r>
                            <w:rPr>
                              <w:noProof/>
                            </w:rPr>
                            <w:t>Дебіторська заборгованість</w:t>
                          </w:r>
                        </w:p>
                      </w:tc>
                    </w:tr>
                    <w:tr w:rsidR="00100F36">
                      <w:trPr>
                        <w:trHeight w:val="645"/>
                      </w:trPr>
                      <w:tc>
                        <w:tcPr>
                          <w:tcW w:w="2448" w:type="dxa"/>
                          <w:vAlign w:val="center"/>
                        </w:tcPr>
                        <w:p w:rsidR="00100F36" w:rsidRDefault="00100F36">
                          <w:pPr>
                            <w:pStyle w:val="a6"/>
                          </w:pPr>
                          <w:r>
                            <w:rPr>
                              <w:noProof/>
                              <w:color w:val="000000"/>
                            </w:rPr>
                            <w:t>Товарно-матеріальні запаси</w:t>
                          </w:r>
                        </w:p>
                      </w:tc>
                    </w:tr>
                    <w:tr w:rsidR="00100F36">
                      <w:trPr>
                        <w:trHeight w:val="645"/>
                      </w:trPr>
                      <w:tc>
                        <w:tcPr>
                          <w:tcW w:w="2448" w:type="dxa"/>
                          <w:vAlign w:val="center"/>
                        </w:tcPr>
                        <w:p w:rsidR="00100F36" w:rsidRDefault="00100F36">
                          <w:pPr>
                            <w:pStyle w:val="a6"/>
                          </w:pPr>
                          <w:r>
                            <w:t>Земля</w:t>
                          </w:r>
                        </w:p>
                      </w:tc>
                    </w:tr>
                    <w:tr w:rsidR="00100F36">
                      <w:trPr>
                        <w:trHeight w:val="645"/>
                      </w:trPr>
                      <w:tc>
                        <w:tcPr>
                          <w:tcW w:w="2448" w:type="dxa"/>
                          <w:vAlign w:val="center"/>
                        </w:tcPr>
                        <w:p w:rsidR="00100F36" w:rsidRDefault="00100F36">
                          <w:pPr>
                            <w:pStyle w:val="a6"/>
                          </w:pPr>
                          <w:r>
                            <w:rPr>
                              <w:noProof/>
                              <w:color w:val="000000"/>
                            </w:rPr>
                            <w:t>Спорудження</w:t>
                          </w:r>
                        </w:p>
                      </w:tc>
                    </w:tr>
                    <w:tr w:rsidR="00100F36">
                      <w:trPr>
                        <w:trHeight w:val="645"/>
                      </w:trPr>
                      <w:tc>
                        <w:tcPr>
                          <w:tcW w:w="2448" w:type="dxa"/>
                          <w:vAlign w:val="center"/>
                        </w:tcPr>
                        <w:p w:rsidR="00100F36" w:rsidRDefault="00100F36">
                          <w:pPr>
                            <w:pStyle w:val="a6"/>
                          </w:pPr>
                          <w:r>
                            <w:rPr>
                              <w:noProof/>
                              <w:color w:val="000000"/>
                            </w:rPr>
                            <w:t>Устаткування</w:t>
                          </w:r>
                        </w:p>
                      </w:tc>
                    </w:tr>
                    <w:tr w:rsidR="00100F36">
                      <w:trPr>
                        <w:trHeight w:val="645"/>
                      </w:trPr>
                      <w:tc>
                        <w:tcPr>
                          <w:tcW w:w="2448" w:type="dxa"/>
                          <w:vAlign w:val="center"/>
                        </w:tcPr>
                        <w:p w:rsidR="00100F36" w:rsidRDefault="00100F36">
                          <w:pPr>
                            <w:pStyle w:val="a6"/>
                          </w:pPr>
                          <w:r>
                            <w:rPr>
                              <w:noProof/>
                              <w:color w:val="000000"/>
                            </w:rPr>
                            <w:t>Інвестиції в дочірні компанії</w:t>
                          </w:r>
                        </w:p>
                      </w:tc>
                    </w:tr>
                    <w:tr w:rsidR="00100F36">
                      <w:trPr>
                        <w:trHeight w:val="646"/>
                      </w:trPr>
                      <w:tc>
                        <w:tcPr>
                          <w:tcW w:w="2448" w:type="dxa"/>
                          <w:tcBorders>
                            <w:bottom w:val="single" w:sz="4" w:space="0" w:color="auto"/>
                          </w:tcBorders>
                          <w:vAlign w:val="center"/>
                        </w:tcPr>
                        <w:p w:rsidR="00100F36" w:rsidRDefault="00100F36">
                          <w:pPr>
                            <w:pStyle w:val="a6"/>
                          </w:pPr>
                          <w:r>
                            <w:rPr>
                              <w:noProof/>
                              <w:color w:val="000000"/>
                            </w:rPr>
                            <w:t>Патенти, гудвіл</w:t>
                          </w:r>
                        </w:p>
                      </w:tc>
                    </w:tr>
                  </w:tbl>
                  <w:p w:rsidR="00100F36" w:rsidRDefault="00100F36" w:rsidP="00100F36">
                    <w:pPr>
                      <w:jc w:val="center"/>
                    </w:pPr>
                  </w:p>
                </w:txbxContent>
              </v:textbox>
            </v:shape>
            <v:shape id="_x0000_s1059" type="#_x0000_t202" style="position:absolute;left:7458;top:1485;width:2523;height:6120" stroked="f">
              <v:textbox style="mso-next-textbox:#_x0000_s1059">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tblGrid>
                    <w:tr w:rsidR="00100F36">
                      <w:tc>
                        <w:tcPr>
                          <w:tcW w:w="2448" w:type="dxa"/>
                        </w:tcPr>
                        <w:p w:rsidR="00100F36" w:rsidRDefault="00100F36">
                          <w:pPr>
                            <w:pStyle w:val="a6"/>
                          </w:pPr>
                          <w:r>
                            <w:rPr>
                              <w:noProof/>
                              <w:color w:val="000000"/>
                            </w:rPr>
                            <w:t>Нараховані, але не виплачені суми</w:t>
                          </w:r>
                        </w:p>
                      </w:tc>
                    </w:tr>
                    <w:tr w:rsidR="00100F36">
                      <w:tc>
                        <w:tcPr>
                          <w:tcW w:w="2448" w:type="dxa"/>
                        </w:tcPr>
                        <w:p w:rsidR="00100F36" w:rsidRDefault="00100F36">
                          <w:pPr>
                            <w:pStyle w:val="a6"/>
                          </w:pPr>
                          <w:r>
                            <w:rPr>
                              <w:noProof/>
                              <w:color w:val="000000"/>
                            </w:rPr>
                            <w:t>Кредиторська заборгованість</w:t>
                          </w:r>
                        </w:p>
                      </w:tc>
                    </w:tr>
                    <w:tr w:rsidR="00100F36">
                      <w:tc>
                        <w:tcPr>
                          <w:tcW w:w="2448" w:type="dxa"/>
                        </w:tcPr>
                        <w:p w:rsidR="00100F36" w:rsidRDefault="00100F36">
                          <w:pPr>
                            <w:pStyle w:val="a6"/>
                          </w:pPr>
                          <w:r>
                            <w:rPr>
                              <w:noProof/>
                              <w:color w:val="000000"/>
                            </w:rPr>
                            <w:t>Короткостроковий борг</w:t>
                          </w:r>
                        </w:p>
                      </w:tc>
                    </w:tr>
                    <w:tr w:rsidR="00100F36">
                      <w:tc>
                        <w:tcPr>
                          <w:tcW w:w="2448" w:type="dxa"/>
                        </w:tcPr>
                        <w:p w:rsidR="00100F36" w:rsidRDefault="00100F36">
                          <w:pPr>
                            <w:pStyle w:val="a6"/>
                          </w:pPr>
                          <w:r>
                            <w:rPr>
                              <w:noProof/>
                              <w:color w:val="000000"/>
                            </w:rPr>
                            <w:t>Погашення довгострокового боргу</w:t>
                          </w:r>
                        </w:p>
                      </w:tc>
                    </w:tr>
                    <w:tr w:rsidR="00100F36">
                      <w:tc>
                        <w:tcPr>
                          <w:tcW w:w="2448" w:type="dxa"/>
                        </w:tcPr>
                        <w:p w:rsidR="00100F36" w:rsidRDefault="00100F36">
                          <w:pPr>
                            <w:pStyle w:val="a6"/>
                          </w:pPr>
                          <w:r>
                            <w:rPr>
                              <w:noProof/>
                              <w:color w:val="000000"/>
                            </w:rPr>
                            <w:t>Облігації</w:t>
                          </w:r>
                        </w:p>
                      </w:tc>
                    </w:tr>
                    <w:tr w:rsidR="00100F36">
                      <w:tc>
                        <w:tcPr>
                          <w:tcW w:w="2448" w:type="dxa"/>
                        </w:tcPr>
                        <w:p w:rsidR="00100F36" w:rsidRDefault="00100F36">
                          <w:pPr>
                            <w:pStyle w:val="a6"/>
                          </w:pPr>
                          <w:r>
                            <w:rPr>
                              <w:noProof/>
                              <w:color w:val="000000"/>
                            </w:rPr>
                            <w:t>Іпотека</w:t>
                          </w:r>
                        </w:p>
                      </w:tc>
                    </w:tr>
                    <w:tr w:rsidR="00100F36">
                      <w:tc>
                        <w:tcPr>
                          <w:tcW w:w="2448" w:type="dxa"/>
                        </w:tcPr>
                        <w:p w:rsidR="00100F36" w:rsidRDefault="00100F36">
                          <w:pPr>
                            <w:pStyle w:val="a6"/>
                          </w:pPr>
                          <w:r>
                            <w:rPr>
                              <w:noProof/>
                              <w:color w:val="000000"/>
                            </w:rPr>
                            <w:t>Податки відстрочені</w:t>
                          </w:r>
                        </w:p>
                      </w:tc>
                    </w:tr>
                    <w:tr w:rsidR="00100F36">
                      <w:tc>
                        <w:tcPr>
                          <w:tcW w:w="2448" w:type="dxa"/>
                        </w:tcPr>
                        <w:p w:rsidR="00100F36" w:rsidRDefault="00100F36">
                          <w:pPr>
                            <w:pStyle w:val="a6"/>
                          </w:pPr>
                          <w:r>
                            <w:rPr>
                              <w:noProof/>
                              <w:color w:val="000000"/>
                            </w:rPr>
                            <w:t xml:space="preserve">Капітал, оплачений звичайними </w:t>
                          </w:r>
                          <w:r>
                            <w:rPr>
                              <w:noProof/>
                              <w:color w:val="000000"/>
                            </w:rPr>
                            <w:br/>
                            <w:t>акціями</w:t>
                          </w:r>
                        </w:p>
                      </w:tc>
                    </w:tr>
                    <w:tr w:rsidR="00100F36">
                      <w:tc>
                        <w:tcPr>
                          <w:tcW w:w="2448" w:type="dxa"/>
                        </w:tcPr>
                        <w:p w:rsidR="00100F36" w:rsidRDefault="00100F36">
                          <w:pPr>
                            <w:pStyle w:val="a6"/>
                            <w:rPr>
                              <w:sz w:val="24"/>
                            </w:rPr>
                          </w:pPr>
                          <w:r>
                            <w:rPr>
                              <w:noProof/>
                              <w:color w:val="000000"/>
                            </w:rPr>
                            <w:t>Капітал, оплачений привілейованими акціями</w:t>
                          </w:r>
                        </w:p>
                      </w:tc>
                    </w:tr>
                    <w:tr w:rsidR="00100F36">
                      <w:tc>
                        <w:tcPr>
                          <w:tcW w:w="2448" w:type="dxa"/>
                        </w:tcPr>
                        <w:p w:rsidR="00100F36" w:rsidRDefault="00100F36">
                          <w:pPr>
                            <w:pStyle w:val="a6"/>
                            <w:rPr>
                              <w:sz w:val="24"/>
                            </w:rPr>
                          </w:pPr>
                          <w:r>
                            <w:rPr>
                              <w:noProof/>
                              <w:color w:val="000000"/>
                            </w:rPr>
                            <w:t>Додатково оплачений капітал</w:t>
                          </w:r>
                        </w:p>
                      </w:tc>
                    </w:tr>
                    <w:tr w:rsidR="00100F36">
                      <w:tc>
                        <w:tcPr>
                          <w:tcW w:w="2448" w:type="dxa"/>
                        </w:tcPr>
                        <w:p w:rsidR="00100F36" w:rsidRDefault="00100F36">
                          <w:pPr>
                            <w:pStyle w:val="a6"/>
                          </w:pPr>
                          <w:r>
                            <w:rPr>
                              <w:noProof/>
                              <w:color w:val="000000"/>
                            </w:rPr>
                            <w:t>Нерозподілений прибуток</w:t>
                          </w:r>
                        </w:p>
                      </w:tc>
                    </w:tr>
                    <w:tr w:rsidR="00100F36">
                      <w:tc>
                        <w:tcPr>
                          <w:tcW w:w="2448" w:type="dxa"/>
                        </w:tcPr>
                        <w:p w:rsidR="00100F36" w:rsidRDefault="00100F36">
                          <w:pPr>
                            <w:pStyle w:val="a6"/>
                          </w:pPr>
                          <w:r>
                            <w:rPr>
                              <w:noProof/>
                              <w:color w:val="000000"/>
                            </w:rPr>
                            <w:t>Резерви</w:t>
                          </w:r>
                        </w:p>
                      </w:tc>
                    </w:tr>
                  </w:tbl>
                  <w:p w:rsidR="00100F36" w:rsidRDefault="00100F36" w:rsidP="00100F36">
                    <w:pPr>
                      <w:pStyle w:val="a6"/>
                    </w:pP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0" type="#_x0000_t88" style="position:absolute;left:5661;top:1665;width:180;height:504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1" type="#_x0000_t87" style="position:absolute;left:2961;top:1665;width:180;height:2520"/>
            <v:shape id="_x0000_s1062" type="#_x0000_t87" style="position:absolute;left:2961;top:4185;width:180;height:2520"/>
            <v:line id="_x0000_s1063" style="position:absolute" from="5661,4185" to="6921,4185"/>
            <v:line id="_x0000_s1064" style="position:absolute;flip:x" from="6561,3521" to="7461,3521"/>
            <v:line id="_x0000_s1065" style="position:absolute" from="6741,3521" to="6741,4173">
              <v:stroke startarrow="block" endarrow="block"/>
            </v:line>
            <v:shape id="_x0000_s1066" type="#_x0000_t88" style="position:absolute;left:5661;top:6885;width:180;height:540"/>
            <v:shape id="_x0000_s1067" type="#_x0000_t88" style="position:absolute;left:9981;top:1665;width:180;height:1800"/>
            <v:shape id="_x0000_s1068" type="#_x0000_t88" style="position:absolute;left:9981;top:3465;width:180;height:900"/>
            <v:shape id="_x0000_s1069" type="#_x0000_t88" style="position:absolute;left:9981;top:4365;width:180;height:3060"/>
          </v:group>
        </w:pict>
      </w: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both"/>
        <w:rPr>
          <w:rFonts w:ascii="Times New Roman" w:eastAsia="Times New Roman" w:hAnsi="Times New Roman" w:cs="Times New Roman"/>
          <w:color w:val="000000"/>
          <w:sz w:val="24"/>
          <w:szCs w:val="24"/>
          <w:lang w:val="uk-UA"/>
        </w:rPr>
      </w:pPr>
    </w:p>
    <w:p w:rsidR="00100F36" w:rsidRPr="00100F36" w:rsidRDefault="00100F36" w:rsidP="00100F36">
      <w:pPr>
        <w:spacing w:after="0" w:line="360" w:lineRule="auto"/>
        <w:jc w:val="center"/>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color w:val="000000"/>
          <w:sz w:val="24"/>
          <w:szCs w:val="24"/>
          <w:lang w:val="uk-UA"/>
        </w:rPr>
        <w:lastRenderedPageBreak/>
        <w:t>ис. 3.1. Структура балансу корпорації</w:t>
      </w:r>
    </w:p>
    <w:p w:rsidR="00100F36" w:rsidRPr="00100F36" w:rsidRDefault="00100F36" w:rsidP="00100F36">
      <w:pPr>
        <w:keepNext/>
        <w:spacing w:after="0" w:line="360" w:lineRule="auto"/>
        <w:jc w:val="center"/>
        <w:outlineLvl w:val="2"/>
        <w:rPr>
          <w:rFonts w:ascii="Times New Roman" w:eastAsia="Times New Roman" w:hAnsi="Times New Roman" w:cs="Times New Roman"/>
          <w:i/>
          <w:color w:val="000000"/>
          <w:sz w:val="24"/>
          <w:szCs w:val="24"/>
          <w:lang w:val="uk-UA"/>
        </w:rPr>
      </w:pPr>
      <w:r w:rsidRPr="00100F36">
        <w:rPr>
          <w:rFonts w:ascii="Times New Roman" w:eastAsia="Times New Roman" w:hAnsi="Times New Roman" w:cs="Times New Roman"/>
          <w:i/>
          <w:color w:val="000000"/>
          <w:sz w:val="24"/>
          <w:szCs w:val="24"/>
          <w:lang w:val="uk-UA"/>
        </w:rPr>
        <w:t>Активи корпорації</w:t>
      </w:r>
    </w:p>
    <w:p w:rsidR="00100F36" w:rsidRPr="00100F36" w:rsidRDefault="00100F36" w:rsidP="00100F36">
      <w:pPr>
        <w:spacing w:after="0" w:line="360" w:lineRule="auto"/>
        <w:ind w:firstLine="720"/>
        <w:jc w:val="both"/>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i/>
          <w:color w:val="000000"/>
          <w:sz w:val="24"/>
          <w:szCs w:val="24"/>
          <w:lang w:val="uk-UA"/>
        </w:rPr>
        <w:t>Вартість активів</w:t>
      </w:r>
      <w:r w:rsidRPr="00100F36">
        <w:rPr>
          <w:rFonts w:ascii="Times New Roman" w:eastAsia="Times New Roman" w:hAnsi="Times New Roman" w:cs="Times New Roman"/>
          <w:color w:val="000000"/>
          <w:sz w:val="24"/>
          <w:szCs w:val="24"/>
          <w:lang w:val="uk-UA"/>
        </w:rPr>
        <w:t xml:space="preserve">, </w:t>
      </w:r>
      <w:r w:rsidRPr="00100F36">
        <w:rPr>
          <w:rFonts w:ascii="Times New Roman" w:eastAsia="Times New Roman" w:hAnsi="Times New Roman" w:cs="Times New Roman"/>
          <w:i/>
          <w:color w:val="000000"/>
          <w:sz w:val="24"/>
          <w:szCs w:val="24"/>
          <w:lang w:val="uk-UA"/>
        </w:rPr>
        <w:t>відображена в балансі корпорації, є розрахунковою, оскільки вона заснована на</w:t>
      </w:r>
      <w:r w:rsidRPr="00100F36">
        <w:rPr>
          <w:rFonts w:ascii="Times New Roman" w:eastAsia="Times New Roman" w:hAnsi="Times New Roman" w:cs="Times New Roman"/>
          <w:color w:val="000000"/>
          <w:sz w:val="24"/>
          <w:szCs w:val="24"/>
          <w:lang w:val="uk-UA"/>
        </w:rPr>
        <w:t xml:space="preserve"> </w:t>
      </w:r>
      <w:r w:rsidRPr="00100F36">
        <w:rPr>
          <w:rFonts w:ascii="Times New Roman" w:eastAsia="Times New Roman" w:hAnsi="Times New Roman" w:cs="Times New Roman"/>
          <w:i/>
          <w:color w:val="000000"/>
          <w:sz w:val="24"/>
          <w:szCs w:val="24"/>
          <w:lang w:val="uk-UA"/>
        </w:rPr>
        <w:t>історичних цінах</w:t>
      </w:r>
      <w:r w:rsidRPr="00100F36">
        <w:rPr>
          <w:rFonts w:ascii="Times New Roman" w:eastAsia="Times New Roman" w:hAnsi="Times New Roman" w:cs="Times New Roman"/>
          <w:color w:val="000000"/>
          <w:sz w:val="24"/>
          <w:szCs w:val="24"/>
          <w:lang w:val="uk-UA"/>
        </w:rPr>
        <w:t>. Це, насамперед, стосується землі, що належить корпорації, будинкам, термін давності їх придбання і будівництва може обчислюватися десятками, а то й сотнями років. Тому суми, показані в балансі, в багато разів менші сьогоднішньої вартості. Вартість нерухомого майна й устаткування показана в балансі за первісною вартістю, для обчислення залишкової вартості віднімається сума нарахованої амортизації.</w:t>
      </w:r>
    </w:p>
    <w:p w:rsidR="00100F36" w:rsidRPr="00100F36" w:rsidRDefault="00100F36" w:rsidP="00100F36">
      <w:pPr>
        <w:spacing w:after="0" w:line="360" w:lineRule="auto"/>
        <w:ind w:firstLine="720"/>
        <w:jc w:val="both"/>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color w:val="000000"/>
          <w:sz w:val="24"/>
          <w:szCs w:val="24"/>
          <w:lang w:val="uk-UA"/>
        </w:rPr>
        <w:t>Що стосується поточних активів, то їх вартісна оцінка ближча до реальної, оскільки вони використовуються у виробничому процесі протягом року, за такий короткий термін ціни можуть змінюватися, але не такою мірою, як у випадках із землею або будинками.</w:t>
      </w:r>
    </w:p>
    <w:p w:rsidR="00100F36" w:rsidRPr="00100F36" w:rsidRDefault="00100F36" w:rsidP="00100F36">
      <w:pPr>
        <w:spacing w:after="0" w:line="360" w:lineRule="auto"/>
        <w:ind w:firstLine="720"/>
        <w:jc w:val="both"/>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color w:val="000000"/>
          <w:sz w:val="24"/>
          <w:szCs w:val="24"/>
          <w:lang w:val="uk-UA"/>
        </w:rPr>
        <w:t>Фінансового аналітика ринкова вартість активів цікавить більшою мірою, ніж балансова, адже в кінцевому підсумку саме вона становить інтерес для акціонерів.</w:t>
      </w:r>
    </w:p>
    <w:p w:rsidR="00100F36" w:rsidRPr="00100F36" w:rsidRDefault="00577219" w:rsidP="00100F36">
      <w:pPr>
        <w:spacing w:after="0" w:line="360" w:lineRule="auto"/>
        <w:ind w:firstLine="720"/>
        <w:jc w:val="both"/>
        <w:rPr>
          <w:rFonts w:ascii="Times New Roman" w:eastAsia="Times New Roman" w:hAnsi="Times New Roman" w:cs="Times New Roman"/>
          <w:color w:val="000000"/>
          <w:sz w:val="24"/>
          <w:szCs w:val="24"/>
          <w:lang w:val="uk-UA"/>
        </w:rPr>
      </w:pPr>
      <w:r>
        <w:rPr>
          <w:rFonts w:ascii="Times New Roman" w:eastAsia="Times New Roman" w:hAnsi="Times New Roman" w:cs="Times New Roman"/>
          <w:color w:val="000000"/>
          <w:sz w:val="24"/>
          <w:szCs w:val="24"/>
          <w:lang w:val="uk-UA"/>
        </w:rPr>
        <w:t>Якщо ч</w:t>
      </w:r>
      <w:r w:rsidR="00100F36" w:rsidRPr="00100F36">
        <w:rPr>
          <w:rFonts w:ascii="Times New Roman" w:eastAsia="Times New Roman" w:hAnsi="Times New Roman" w:cs="Times New Roman"/>
          <w:color w:val="000000"/>
          <w:sz w:val="24"/>
          <w:szCs w:val="24"/>
          <w:lang w:val="uk-UA"/>
        </w:rPr>
        <w:t xml:space="preserve">истий працюючий капітал, як різниця між сумою поточних активів і сумою поточних зобов’язань, </w:t>
      </w:r>
      <w:r>
        <w:rPr>
          <w:rFonts w:ascii="Times New Roman" w:eastAsia="Times New Roman" w:hAnsi="Times New Roman" w:cs="Times New Roman"/>
          <w:color w:val="000000"/>
          <w:sz w:val="24"/>
          <w:szCs w:val="24"/>
          <w:lang w:val="uk-UA"/>
        </w:rPr>
        <w:t xml:space="preserve">є величиною від’ємною, </w:t>
      </w:r>
      <w:r w:rsidR="00100F36" w:rsidRPr="00100F36">
        <w:rPr>
          <w:rFonts w:ascii="Times New Roman" w:eastAsia="Times New Roman" w:hAnsi="Times New Roman" w:cs="Times New Roman"/>
          <w:color w:val="000000"/>
          <w:sz w:val="24"/>
          <w:szCs w:val="24"/>
          <w:lang w:val="uk-UA"/>
        </w:rPr>
        <w:t>висновок про неліквідність корпорації був би неправильним. Зростання загальної суми чистого прибутку і на одну звичайну акцію є показниками платоспроможності. Аналізуючи показник чистого працюючого (оборотного) капіталу, потрібно брати до уваги грошові потоки корпорації.</w:t>
      </w:r>
    </w:p>
    <w:p w:rsidR="00100F36" w:rsidRPr="00100F36" w:rsidRDefault="00100F36" w:rsidP="00100F36">
      <w:pPr>
        <w:keepNext/>
        <w:spacing w:after="0" w:line="360" w:lineRule="auto"/>
        <w:jc w:val="center"/>
        <w:outlineLvl w:val="2"/>
        <w:rPr>
          <w:rFonts w:ascii="Times New Roman" w:eastAsia="Times New Roman" w:hAnsi="Times New Roman" w:cs="Times New Roman"/>
          <w:i/>
          <w:color w:val="000000"/>
          <w:sz w:val="24"/>
          <w:szCs w:val="24"/>
          <w:lang w:val="uk-UA"/>
        </w:rPr>
      </w:pPr>
      <w:r w:rsidRPr="00100F36">
        <w:rPr>
          <w:rFonts w:ascii="Times New Roman" w:eastAsia="Times New Roman" w:hAnsi="Times New Roman" w:cs="Times New Roman"/>
          <w:i/>
          <w:color w:val="000000"/>
          <w:sz w:val="24"/>
          <w:szCs w:val="24"/>
          <w:lang w:val="uk-UA"/>
        </w:rPr>
        <w:t>Зобов’язання корпорації</w:t>
      </w:r>
    </w:p>
    <w:p w:rsidR="00100F36" w:rsidRPr="00100F36" w:rsidRDefault="00100F36" w:rsidP="00577219">
      <w:pPr>
        <w:spacing w:after="0" w:line="360" w:lineRule="auto"/>
        <w:ind w:firstLine="720"/>
        <w:jc w:val="both"/>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i/>
          <w:color w:val="000000"/>
          <w:sz w:val="24"/>
          <w:szCs w:val="24"/>
          <w:lang w:val="uk-UA"/>
        </w:rPr>
        <w:t>Зобов’язання і власний капітал</w:t>
      </w:r>
      <w:r w:rsidRPr="00100F36">
        <w:rPr>
          <w:rFonts w:ascii="Times New Roman" w:eastAsia="Times New Roman" w:hAnsi="Times New Roman" w:cs="Times New Roman"/>
          <w:color w:val="000000"/>
          <w:sz w:val="24"/>
          <w:szCs w:val="24"/>
          <w:lang w:val="uk-UA"/>
        </w:rPr>
        <w:t xml:space="preserve"> показані в правій частині балансу (або в нижній у разі вертикального розташування статей). Вони пов’язані із функцією фінансів щодо формування капіталу корпорації</w:t>
      </w:r>
    </w:p>
    <w:p w:rsidR="00100F36" w:rsidRPr="00100F36" w:rsidRDefault="00100F36" w:rsidP="00100F36">
      <w:pPr>
        <w:spacing w:after="0" w:line="360" w:lineRule="auto"/>
        <w:ind w:firstLine="720"/>
        <w:jc w:val="both"/>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i/>
          <w:color w:val="000000"/>
          <w:sz w:val="24"/>
          <w:szCs w:val="24"/>
          <w:lang w:val="uk-UA"/>
        </w:rPr>
        <w:t>Довгострокові зобов’язання</w:t>
      </w:r>
      <w:r w:rsidRPr="00100F36">
        <w:rPr>
          <w:rFonts w:ascii="Times New Roman" w:eastAsia="Times New Roman" w:hAnsi="Times New Roman" w:cs="Times New Roman"/>
          <w:color w:val="000000"/>
          <w:sz w:val="24"/>
          <w:szCs w:val="24"/>
          <w:lang w:val="uk-UA"/>
        </w:rPr>
        <w:t xml:space="preserve"> оформляються випуском облігацій, корпорація може також одержати кредит комерційних банків на термін понад один рік. Відстрочені податки також є зобов’язаннями корпорації, при цьому відстрочка може бути надана на термін до трьох років.</w:t>
      </w:r>
    </w:p>
    <w:p w:rsidR="00100F36" w:rsidRPr="00100F36" w:rsidRDefault="00100F36" w:rsidP="00100F36">
      <w:pPr>
        <w:spacing w:after="0" w:line="360" w:lineRule="auto"/>
        <w:ind w:firstLine="720"/>
        <w:jc w:val="both"/>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color w:val="000000"/>
          <w:sz w:val="24"/>
          <w:szCs w:val="24"/>
          <w:lang w:val="uk-UA"/>
        </w:rPr>
        <w:t>Окремо варто виділити опціони і форвардні контракти, які укладаються корпораціями на спеціальних біржах із метою страхування угод спот за звичайними акціями. Ці суми можна умовно віднести до поточних зобов’язань.</w:t>
      </w:r>
    </w:p>
    <w:p w:rsidR="00100F36" w:rsidRPr="00100F36" w:rsidRDefault="00100F36" w:rsidP="00100F36">
      <w:pPr>
        <w:keepNext/>
        <w:spacing w:after="0" w:line="360" w:lineRule="auto"/>
        <w:jc w:val="center"/>
        <w:outlineLvl w:val="2"/>
        <w:rPr>
          <w:rFonts w:ascii="Times New Roman" w:eastAsia="Times New Roman" w:hAnsi="Times New Roman" w:cs="Times New Roman"/>
          <w:i/>
          <w:color w:val="000000"/>
          <w:sz w:val="24"/>
          <w:szCs w:val="24"/>
          <w:lang w:val="uk-UA"/>
        </w:rPr>
      </w:pPr>
      <w:r w:rsidRPr="00100F36">
        <w:rPr>
          <w:rFonts w:ascii="Times New Roman" w:eastAsia="Times New Roman" w:hAnsi="Times New Roman" w:cs="Times New Roman"/>
          <w:i/>
          <w:color w:val="000000"/>
          <w:sz w:val="24"/>
          <w:szCs w:val="24"/>
          <w:lang w:val="uk-UA"/>
        </w:rPr>
        <w:t>Власний капітал</w:t>
      </w:r>
    </w:p>
    <w:p w:rsidR="00100F36" w:rsidRPr="00100F36" w:rsidRDefault="00100F36" w:rsidP="00100F36">
      <w:pPr>
        <w:spacing w:after="0" w:line="360" w:lineRule="auto"/>
        <w:ind w:firstLine="720"/>
        <w:jc w:val="both"/>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color w:val="000000"/>
          <w:sz w:val="24"/>
          <w:szCs w:val="24"/>
          <w:lang w:val="uk-UA"/>
        </w:rPr>
        <w:t>Власний капітал являє собою різницю між сумою активів і сумою зобов’язань, звідси виводиться рівняння:</w:t>
      </w:r>
    </w:p>
    <w:p w:rsidR="00100F36" w:rsidRPr="00100F36" w:rsidRDefault="00100F36" w:rsidP="00100F36">
      <w:pPr>
        <w:spacing w:after="0" w:line="360" w:lineRule="auto"/>
        <w:ind w:firstLine="567"/>
        <w:jc w:val="center"/>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color w:val="000000"/>
          <w:sz w:val="24"/>
          <w:szCs w:val="24"/>
          <w:lang w:val="uk-UA"/>
        </w:rPr>
        <w:t>Власний капітал = Активи – Зобов’язання.</w:t>
      </w:r>
    </w:p>
    <w:p w:rsidR="00100F36" w:rsidRPr="00100F36" w:rsidRDefault="00100F36" w:rsidP="001A725E">
      <w:pPr>
        <w:spacing w:after="0" w:line="360" w:lineRule="auto"/>
        <w:ind w:firstLine="720"/>
        <w:jc w:val="both"/>
        <w:rPr>
          <w:rFonts w:ascii="Times New Roman" w:eastAsia="Times New Roman" w:hAnsi="Times New Roman" w:cs="Times New Roman"/>
          <w:color w:val="000000"/>
          <w:sz w:val="24"/>
          <w:szCs w:val="24"/>
          <w:lang w:val="uk-UA"/>
        </w:rPr>
      </w:pPr>
      <w:r w:rsidRPr="00100F36">
        <w:rPr>
          <w:rFonts w:ascii="Times New Roman" w:eastAsia="Times New Roman" w:hAnsi="Times New Roman" w:cs="Times New Roman"/>
          <w:color w:val="000000"/>
          <w:sz w:val="24"/>
          <w:szCs w:val="24"/>
          <w:lang w:val="uk-UA"/>
        </w:rPr>
        <w:lastRenderedPageBreak/>
        <w:t xml:space="preserve">Економічний зміст цього рівняння полягає в тому, що у разі продажу частини активів корпорації для виплати боргів, сума, що залишилася, належить акціонерам. Після задоволення вимог, які ставляться до корпорації усіма іншими сторонами, кошти, що залишаються, будуть розподілені серед власників звичайних акцій відповідно до їхніх часток у власності. </w:t>
      </w:r>
      <w:r w:rsidRPr="00100F36">
        <w:rPr>
          <w:rFonts w:ascii="Times New Roman" w:eastAsia="Times New Roman" w:hAnsi="Times New Roman" w:cs="Times New Roman"/>
          <w:i/>
          <w:color w:val="000000"/>
          <w:sz w:val="24"/>
          <w:szCs w:val="24"/>
          <w:lang w:val="uk-UA"/>
        </w:rPr>
        <w:t>Отже, власники звичайних акцій мають право залишкових вимог на активи</w:t>
      </w:r>
      <w:r w:rsidRPr="00100F36">
        <w:rPr>
          <w:rFonts w:ascii="Times New Roman" w:eastAsia="Times New Roman" w:hAnsi="Times New Roman" w:cs="Times New Roman"/>
          <w:color w:val="000000"/>
          <w:sz w:val="24"/>
          <w:szCs w:val="24"/>
          <w:lang w:val="uk-UA"/>
        </w:rPr>
        <w:t xml:space="preserve"> (</w:t>
      </w:r>
      <w:r w:rsidRPr="00100F36">
        <w:rPr>
          <w:rFonts w:ascii="Times New Roman" w:eastAsia="Times New Roman" w:hAnsi="Times New Roman" w:cs="Times New Roman"/>
          <w:color w:val="000000"/>
          <w:sz w:val="24"/>
          <w:szCs w:val="24"/>
          <w:lang w:val="en-US"/>
        </w:rPr>
        <w:t>Residual</w:t>
      </w:r>
      <w:r w:rsidRPr="00100F36">
        <w:rPr>
          <w:rFonts w:ascii="Times New Roman" w:eastAsia="Times New Roman" w:hAnsi="Times New Roman" w:cs="Times New Roman"/>
          <w:color w:val="000000"/>
          <w:sz w:val="24"/>
          <w:szCs w:val="24"/>
        </w:rPr>
        <w:t xml:space="preserve"> </w:t>
      </w:r>
      <w:r w:rsidRPr="00100F36">
        <w:rPr>
          <w:rFonts w:ascii="Times New Roman" w:eastAsia="Times New Roman" w:hAnsi="Times New Roman" w:cs="Times New Roman"/>
          <w:color w:val="000000"/>
          <w:sz w:val="24"/>
          <w:szCs w:val="24"/>
          <w:lang w:val="en-US"/>
        </w:rPr>
        <w:t>claim</w:t>
      </w:r>
      <w:r w:rsidRPr="00100F36">
        <w:rPr>
          <w:rFonts w:ascii="Times New Roman" w:eastAsia="Times New Roman" w:hAnsi="Times New Roman" w:cs="Times New Roman"/>
          <w:color w:val="000000"/>
          <w:sz w:val="24"/>
          <w:szCs w:val="24"/>
        </w:rPr>
        <w:t>).</w:t>
      </w:r>
    </w:p>
    <w:p w:rsidR="001A725E" w:rsidRDefault="001A725E" w:rsidP="001A725E">
      <w:pPr>
        <w:pStyle w:val="2"/>
        <w:spacing w:before="0" w:after="0" w:line="360" w:lineRule="auto"/>
        <w:ind w:firstLine="709"/>
        <w:jc w:val="both"/>
        <w:rPr>
          <w:color w:val="000000"/>
          <w:sz w:val="24"/>
          <w:szCs w:val="24"/>
        </w:rPr>
      </w:pPr>
      <w:bookmarkStart w:id="6" w:name="_Toc47586842"/>
      <w:bookmarkStart w:id="7" w:name="_Toc47758359"/>
    </w:p>
    <w:p w:rsidR="001A725E" w:rsidRPr="001A725E" w:rsidRDefault="001A725E" w:rsidP="001A725E">
      <w:pPr>
        <w:pStyle w:val="2"/>
        <w:spacing w:before="0" w:after="0" w:line="360" w:lineRule="auto"/>
        <w:ind w:firstLine="709"/>
        <w:jc w:val="both"/>
        <w:rPr>
          <w:color w:val="000000"/>
          <w:sz w:val="24"/>
          <w:szCs w:val="24"/>
        </w:rPr>
      </w:pPr>
      <w:r w:rsidRPr="001A725E">
        <w:rPr>
          <w:color w:val="000000"/>
          <w:sz w:val="24"/>
          <w:szCs w:val="24"/>
        </w:rPr>
        <w:t>3. Звіт про прибуток корпорації</w:t>
      </w:r>
      <w:bookmarkEnd w:id="6"/>
      <w:bookmarkEnd w:id="7"/>
    </w:p>
    <w:p w:rsidR="009D3630" w:rsidRPr="009D3630" w:rsidRDefault="009D3630" w:rsidP="009D3630">
      <w:pPr>
        <w:spacing w:after="0" w:line="360" w:lineRule="auto"/>
        <w:ind w:firstLine="720"/>
        <w:jc w:val="both"/>
        <w:rPr>
          <w:rFonts w:ascii="Times New Roman" w:eastAsia="Times New Roman" w:hAnsi="Times New Roman" w:cs="Times New Roman"/>
          <w:color w:val="000000"/>
          <w:sz w:val="24"/>
          <w:szCs w:val="24"/>
          <w:lang w:val="uk-UA"/>
        </w:rPr>
      </w:pPr>
      <w:r w:rsidRPr="009D3630">
        <w:rPr>
          <w:rFonts w:ascii="Times New Roman" w:eastAsia="Times New Roman" w:hAnsi="Times New Roman" w:cs="Times New Roman"/>
          <w:color w:val="000000"/>
          <w:sz w:val="24"/>
          <w:szCs w:val="24"/>
          <w:lang w:val="uk-UA"/>
        </w:rPr>
        <w:t xml:space="preserve">Як уже зазначалося, мета підприємництва полягає в зростанні капіталу, тобто в одержанні прибутку. </w:t>
      </w:r>
      <w:r w:rsidRPr="009D3630">
        <w:rPr>
          <w:rFonts w:ascii="Times New Roman" w:eastAsia="Times New Roman" w:hAnsi="Times New Roman" w:cs="Times New Roman"/>
          <w:i/>
          <w:color w:val="000000"/>
          <w:sz w:val="24"/>
          <w:szCs w:val="24"/>
          <w:lang w:val="uk-UA"/>
        </w:rPr>
        <w:t>Звіт про прибуток показує результат підприємницької діяльності, тобто прибуток або збиток</w:t>
      </w:r>
      <w:r w:rsidRPr="009D3630">
        <w:rPr>
          <w:rFonts w:ascii="Times New Roman" w:eastAsia="Times New Roman" w:hAnsi="Times New Roman" w:cs="Times New Roman"/>
          <w:color w:val="000000"/>
          <w:sz w:val="24"/>
          <w:szCs w:val="24"/>
          <w:lang w:val="uk-UA"/>
        </w:rPr>
        <w:t>.</w:t>
      </w:r>
    </w:p>
    <w:p w:rsidR="009D3630" w:rsidRPr="009D3630" w:rsidRDefault="009D3630" w:rsidP="009D3630">
      <w:pPr>
        <w:spacing w:after="0" w:line="360" w:lineRule="auto"/>
        <w:ind w:firstLine="720"/>
        <w:jc w:val="both"/>
        <w:rPr>
          <w:rFonts w:ascii="Times New Roman" w:eastAsia="Times New Roman" w:hAnsi="Times New Roman" w:cs="Times New Roman"/>
          <w:color w:val="000000"/>
          <w:sz w:val="24"/>
          <w:szCs w:val="24"/>
          <w:lang w:val="uk-UA"/>
        </w:rPr>
      </w:pPr>
      <w:r w:rsidRPr="009D3630">
        <w:rPr>
          <w:rFonts w:ascii="Times New Roman" w:eastAsia="Times New Roman" w:hAnsi="Times New Roman" w:cs="Times New Roman"/>
          <w:i/>
          <w:color w:val="000000"/>
          <w:sz w:val="24"/>
          <w:szCs w:val="24"/>
          <w:lang w:val="uk-UA"/>
        </w:rPr>
        <w:t>У балансі показані розрахункові суми доходів</w:t>
      </w:r>
      <w:r w:rsidRPr="009D3630">
        <w:rPr>
          <w:rFonts w:ascii="Times New Roman" w:eastAsia="Times New Roman" w:hAnsi="Times New Roman" w:cs="Times New Roman"/>
          <w:color w:val="000000"/>
          <w:sz w:val="24"/>
          <w:szCs w:val="24"/>
          <w:lang w:val="uk-UA"/>
        </w:rPr>
        <w:t xml:space="preserve"> </w:t>
      </w:r>
      <w:r w:rsidRPr="009D3630">
        <w:rPr>
          <w:rFonts w:ascii="Times New Roman" w:eastAsia="Times New Roman" w:hAnsi="Times New Roman" w:cs="Times New Roman"/>
          <w:i/>
          <w:color w:val="000000"/>
          <w:sz w:val="24"/>
          <w:szCs w:val="24"/>
          <w:lang w:val="uk-UA"/>
        </w:rPr>
        <w:t>на кінець попереднього і звітного року, у звіті про прибуток — рух грошових потоків за звітний період</w:t>
      </w:r>
      <w:r w:rsidRPr="009D3630">
        <w:rPr>
          <w:rFonts w:ascii="Times New Roman" w:eastAsia="Times New Roman" w:hAnsi="Times New Roman" w:cs="Times New Roman"/>
          <w:color w:val="000000"/>
          <w:sz w:val="24"/>
          <w:szCs w:val="24"/>
          <w:lang w:val="uk-UA"/>
        </w:rPr>
        <w:t>.</w:t>
      </w:r>
    </w:p>
    <w:p w:rsidR="009D3630" w:rsidRPr="009D3630" w:rsidRDefault="009D3630" w:rsidP="009D3630">
      <w:pPr>
        <w:spacing w:after="0" w:line="360" w:lineRule="auto"/>
        <w:ind w:firstLine="720"/>
        <w:jc w:val="both"/>
        <w:rPr>
          <w:rFonts w:ascii="Times New Roman" w:eastAsia="Times New Roman" w:hAnsi="Times New Roman" w:cs="Times New Roman"/>
          <w:color w:val="000000"/>
          <w:sz w:val="24"/>
          <w:szCs w:val="24"/>
          <w:lang w:val="uk-UA"/>
        </w:rPr>
      </w:pPr>
      <w:r w:rsidRPr="009D3630">
        <w:rPr>
          <w:rFonts w:ascii="Times New Roman" w:eastAsia="Times New Roman" w:hAnsi="Times New Roman" w:cs="Times New Roman"/>
          <w:color w:val="000000"/>
          <w:sz w:val="24"/>
          <w:szCs w:val="24"/>
          <w:lang w:val="uk-UA"/>
        </w:rPr>
        <w:t>Звідси виводиться ряд послідовних рівнянь:</w:t>
      </w:r>
    </w:p>
    <w:p w:rsidR="009D3630" w:rsidRPr="009D3630" w:rsidRDefault="009D3630" w:rsidP="009D3630">
      <w:pPr>
        <w:tabs>
          <w:tab w:val="center" w:pos="4536"/>
          <w:tab w:val="right" w:pos="9072"/>
        </w:tabs>
        <w:spacing w:after="0" w:line="360" w:lineRule="auto"/>
        <w:jc w:val="center"/>
        <w:rPr>
          <w:rFonts w:ascii="Times New Roman" w:eastAsia="Times New Roman" w:hAnsi="Times New Roman" w:cs="Times New Roman"/>
          <w:color w:val="000000"/>
          <w:sz w:val="24"/>
          <w:szCs w:val="24"/>
          <w:lang w:val="uk-UA"/>
        </w:rPr>
      </w:pPr>
      <w:r w:rsidRPr="009D3630">
        <w:rPr>
          <w:rFonts w:ascii="Times New Roman" w:eastAsia="Times New Roman" w:hAnsi="Times New Roman" w:cs="Times New Roman"/>
          <w:noProof/>
          <w:color w:val="000000"/>
          <w:sz w:val="24"/>
          <w:szCs w:val="24"/>
          <w:lang w:val="uk-UA"/>
        </w:rPr>
        <w:t xml:space="preserve">Валовий (операційний) прибуток = </w:t>
      </w:r>
      <w:r w:rsidRPr="009D3630">
        <w:rPr>
          <w:rFonts w:ascii="Times New Roman" w:eastAsia="Times New Roman" w:hAnsi="Times New Roman" w:cs="Times New Roman"/>
          <w:color w:val="000000"/>
          <w:sz w:val="24"/>
          <w:szCs w:val="24"/>
          <w:lang w:val="uk-UA"/>
        </w:rPr>
        <w:br/>
        <w:t xml:space="preserve">= </w:t>
      </w:r>
      <w:r w:rsidRPr="009D3630">
        <w:rPr>
          <w:rFonts w:ascii="Times New Roman" w:eastAsia="Times New Roman" w:hAnsi="Times New Roman" w:cs="Times New Roman"/>
          <w:noProof/>
          <w:color w:val="000000"/>
          <w:sz w:val="24"/>
          <w:szCs w:val="24"/>
          <w:lang w:val="uk-UA"/>
        </w:rPr>
        <w:t>Виторг від реалізації – Витрати реалізованої продукції;</w:t>
      </w:r>
    </w:p>
    <w:p w:rsidR="009D3630" w:rsidRPr="009D3630" w:rsidRDefault="009D3630" w:rsidP="009D3630">
      <w:pPr>
        <w:tabs>
          <w:tab w:val="center" w:pos="4536"/>
          <w:tab w:val="right" w:pos="9072"/>
        </w:tabs>
        <w:spacing w:after="0" w:line="360" w:lineRule="auto"/>
        <w:jc w:val="center"/>
        <w:rPr>
          <w:rFonts w:ascii="Times New Roman" w:eastAsia="Times New Roman" w:hAnsi="Times New Roman" w:cs="Times New Roman"/>
          <w:noProof/>
          <w:color w:val="000000"/>
          <w:sz w:val="24"/>
          <w:szCs w:val="24"/>
          <w:lang w:val="uk-UA"/>
        </w:rPr>
      </w:pPr>
      <w:r w:rsidRPr="009D3630">
        <w:rPr>
          <w:rFonts w:ascii="Times New Roman" w:eastAsia="Times New Roman" w:hAnsi="Times New Roman" w:cs="Times New Roman"/>
          <w:noProof/>
          <w:color w:val="000000"/>
          <w:sz w:val="24"/>
          <w:szCs w:val="24"/>
          <w:lang w:val="uk-UA"/>
        </w:rPr>
        <w:t>Прибуток до сплати процентів і податків (ЕВІТ</w:t>
      </w:r>
      <w:r w:rsidRPr="009D3630">
        <w:rPr>
          <w:rFonts w:ascii="Times New Roman" w:eastAsia="Times New Roman" w:hAnsi="Times New Roman" w:cs="Times New Roman"/>
          <w:noProof/>
          <w:color w:val="000000"/>
          <w:sz w:val="24"/>
          <w:szCs w:val="24"/>
          <w:vertAlign w:val="superscript"/>
          <w:lang w:val="uk-UA"/>
        </w:rPr>
        <w:footnoteReference w:id="2"/>
      </w:r>
      <w:r w:rsidRPr="009D3630">
        <w:rPr>
          <w:rFonts w:ascii="Times New Roman" w:eastAsia="Times New Roman" w:hAnsi="Times New Roman" w:cs="Times New Roman"/>
          <w:noProof/>
          <w:color w:val="000000"/>
          <w:sz w:val="24"/>
          <w:szCs w:val="24"/>
          <w:lang w:val="uk-UA"/>
        </w:rPr>
        <w:t xml:space="preserve">) = </w:t>
      </w:r>
      <w:r w:rsidRPr="009D3630">
        <w:rPr>
          <w:rFonts w:ascii="Times New Roman" w:eastAsia="Times New Roman" w:hAnsi="Times New Roman" w:cs="Times New Roman"/>
          <w:color w:val="000000"/>
          <w:sz w:val="24"/>
          <w:szCs w:val="24"/>
          <w:lang w:val="uk-UA"/>
        </w:rPr>
        <w:br/>
        <w:t xml:space="preserve">= </w:t>
      </w:r>
      <w:r w:rsidRPr="009D3630">
        <w:rPr>
          <w:rFonts w:ascii="Times New Roman" w:eastAsia="Times New Roman" w:hAnsi="Times New Roman" w:cs="Times New Roman"/>
          <w:noProof/>
          <w:color w:val="000000"/>
          <w:sz w:val="24"/>
          <w:szCs w:val="24"/>
          <w:lang w:val="uk-UA"/>
        </w:rPr>
        <w:t>Валовий прибуток – Торговельні й адміністративні витрати;</w:t>
      </w:r>
    </w:p>
    <w:p w:rsidR="009D3630" w:rsidRPr="009D3630" w:rsidRDefault="009D3630" w:rsidP="009D3630">
      <w:pPr>
        <w:tabs>
          <w:tab w:val="center" w:pos="4536"/>
          <w:tab w:val="right" w:pos="9072"/>
        </w:tabs>
        <w:spacing w:after="0" w:line="360" w:lineRule="auto"/>
        <w:jc w:val="center"/>
        <w:rPr>
          <w:rFonts w:ascii="Times New Roman" w:eastAsia="Times New Roman" w:hAnsi="Times New Roman" w:cs="Times New Roman"/>
          <w:noProof/>
          <w:color w:val="000000"/>
          <w:sz w:val="24"/>
          <w:szCs w:val="24"/>
          <w:lang w:val="uk-UA"/>
        </w:rPr>
      </w:pPr>
      <w:r w:rsidRPr="009D3630">
        <w:rPr>
          <w:rFonts w:ascii="Times New Roman" w:eastAsia="Times New Roman" w:hAnsi="Times New Roman" w:cs="Times New Roman"/>
          <w:noProof/>
          <w:color w:val="000000"/>
          <w:sz w:val="24"/>
          <w:szCs w:val="24"/>
          <w:lang w:val="uk-UA"/>
        </w:rPr>
        <w:t xml:space="preserve">Прибуток до сплати податків = </w:t>
      </w:r>
      <w:r w:rsidRPr="009D3630">
        <w:rPr>
          <w:rFonts w:ascii="Times New Roman" w:eastAsia="Times New Roman" w:hAnsi="Times New Roman" w:cs="Times New Roman"/>
          <w:color w:val="000000"/>
          <w:sz w:val="24"/>
          <w:szCs w:val="24"/>
          <w:lang w:val="uk-UA"/>
        </w:rPr>
        <w:br/>
        <w:t xml:space="preserve">= </w:t>
      </w:r>
      <w:r w:rsidRPr="009D3630">
        <w:rPr>
          <w:rFonts w:ascii="Times New Roman" w:eastAsia="Times New Roman" w:hAnsi="Times New Roman" w:cs="Times New Roman"/>
          <w:noProof/>
          <w:color w:val="000000"/>
          <w:sz w:val="24"/>
          <w:szCs w:val="24"/>
          <w:lang w:val="uk-UA"/>
        </w:rPr>
        <w:t>Прибуток до сплати податків і процентів – Проценти сплачені;</w:t>
      </w:r>
    </w:p>
    <w:p w:rsidR="009D3630" w:rsidRPr="009D3630" w:rsidRDefault="009D3630" w:rsidP="009D3630">
      <w:pPr>
        <w:tabs>
          <w:tab w:val="center" w:pos="4536"/>
          <w:tab w:val="right" w:pos="9072"/>
        </w:tabs>
        <w:spacing w:after="0" w:line="360" w:lineRule="auto"/>
        <w:jc w:val="center"/>
        <w:rPr>
          <w:rFonts w:ascii="Times New Roman" w:eastAsia="Times New Roman" w:hAnsi="Times New Roman" w:cs="Times New Roman"/>
          <w:noProof/>
          <w:color w:val="000000"/>
          <w:sz w:val="24"/>
          <w:szCs w:val="24"/>
          <w:lang w:val="uk-UA"/>
        </w:rPr>
      </w:pPr>
      <w:r w:rsidRPr="009D3630">
        <w:rPr>
          <w:rFonts w:ascii="Times New Roman" w:eastAsia="Times New Roman" w:hAnsi="Times New Roman" w:cs="Times New Roman"/>
          <w:noProof/>
          <w:color w:val="000000"/>
          <w:sz w:val="24"/>
          <w:szCs w:val="24"/>
          <w:lang w:val="uk-UA"/>
        </w:rPr>
        <w:t>Чистий прибуток = Прибуток до сплати податків – Податки;</w:t>
      </w:r>
    </w:p>
    <w:p w:rsidR="009D3630" w:rsidRPr="009D3630" w:rsidRDefault="009D3630" w:rsidP="009D3630">
      <w:pPr>
        <w:tabs>
          <w:tab w:val="center" w:pos="4536"/>
          <w:tab w:val="right" w:pos="9072"/>
        </w:tabs>
        <w:spacing w:after="0" w:line="360" w:lineRule="auto"/>
        <w:jc w:val="center"/>
        <w:rPr>
          <w:rFonts w:ascii="Times New Roman" w:eastAsia="Times New Roman" w:hAnsi="Times New Roman" w:cs="Times New Roman"/>
          <w:noProof/>
          <w:color w:val="000000"/>
          <w:sz w:val="24"/>
          <w:szCs w:val="24"/>
          <w:lang w:val="uk-UA"/>
        </w:rPr>
      </w:pPr>
      <w:r w:rsidRPr="009D3630">
        <w:rPr>
          <w:rFonts w:ascii="Times New Roman" w:eastAsia="Times New Roman" w:hAnsi="Times New Roman" w:cs="Times New Roman"/>
          <w:noProof/>
          <w:color w:val="000000"/>
          <w:sz w:val="24"/>
          <w:szCs w:val="24"/>
          <w:lang w:val="uk-UA"/>
        </w:rPr>
        <w:t xml:space="preserve">Чистий прибуток за звичайними акціями = </w:t>
      </w:r>
      <w:r w:rsidRPr="009D3630">
        <w:rPr>
          <w:rFonts w:ascii="Times New Roman" w:eastAsia="Times New Roman" w:hAnsi="Times New Roman" w:cs="Times New Roman"/>
          <w:color w:val="000000"/>
          <w:sz w:val="24"/>
          <w:szCs w:val="24"/>
          <w:lang w:val="uk-UA"/>
        </w:rPr>
        <w:br/>
        <w:t xml:space="preserve">= </w:t>
      </w:r>
      <w:r w:rsidRPr="009D3630">
        <w:rPr>
          <w:rFonts w:ascii="Times New Roman" w:eastAsia="Times New Roman" w:hAnsi="Times New Roman" w:cs="Times New Roman"/>
          <w:noProof/>
          <w:color w:val="000000"/>
          <w:sz w:val="24"/>
          <w:szCs w:val="24"/>
          <w:lang w:val="uk-UA"/>
        </w:rPr>
        <w:t>Чистий прибуток – Дивіденди за привілейованими акціями;</w:t>
      </w:r>
    </w:p>
    <w:p w:rsidR="009D3630" w:rsidRPr="009D3630" w:rsidRDefault="009D3630" w:rsidP="009D3630">
      <w:pPr>
        <w:tabs>
          <w:tab w:val="center" w:pos="4536"/>
          <w:tab w:val="right" w:pos="9072"/>
        </w:tabs>
        <w:spacing w:after="0" w:line="360" w:lineRule="auto"/>
        <w:jc w:val="center"/>
        <w:rPr>
          <w:rFonts w:ascii="Times New Roman" w:eastAsia="Times New Roman" w:hAnsi="Times New Roman" w:cs="Times New Roman"/>
          <w:noProof/>
          <w:color w:val="000000"/>
          <w:sz w:val="24"/>
          <w:szCs w:val="24"/>
          <w:lang w:val="uk-UA"/>
        </w:rPr>
      </w:pPr>
      <w:r w:rsidRPr="009D3630">
        <w:rPr>
          <w:rFonts w:ascii="Times New Roman" w:eastAsia="Times New Roman" w:hAnsi="Times New Roman" w:cs="Times New Roman"/>
          <w:noProof/>
          <w:color w:val="000000"/>
          <w:sz w:val="24"/>
          <w:szCs w:val="24"/>
          <w:lang w:val="uk-UA"/>
        </w:rPr>
        <w:t xml:space="preserve">Чистий прибуток за звичайними акціями = </w:t>
      </w:r>
      <w:r w:rsidRPr="009D3630">
        <w:rPr>
          <w:rFonts w:ascii="Times New Roman" w:eastAsia="Times New Roman" w:hAnsi="Times New Roman" w:cs="Times New Roman"/>
          <w:color w:val="000000"/>
          <w:sz w:val="24"/>
          <w:szCs w:val="24"/>
          <w:lang w:val="uk-UA"/>
        </w:rPr>
        <w:br/>
        <w:t xml:space="preserve">= </w:t>
      </w:r>
      <w:r w:rsidRPr="009D3630">
        <w:rPr>
          <w:rFonts w:ascii="Times New Roman" w:eastAsia="Times New Roman" w:hAnsi="Times New Roman" w:cs="Times New Roman"/>
          <w:noProof/>
          <w:color w:val="000000"/>
          <w:sz w:val="24"/>
          <w:szCs w:val="24"/>
          <w:lang w:val="uk-UA"/>
        </w:rPr>
        <w:t>Дивіденди за звичайними акціями + Нерозподілений прибуток.</w:t>
      </w:r>
    </w:p>
    <w:p w:rsidR="009D3630" w:rsidRDefault="009D3630" w:rsidP="005D377C">
      <w:pPr>
        <w:spacing w:after="0" w:line="360" w:lineRule="auto"/>
        <w:ind w:firstLine="720"/>
        <w:jc w:val="both"/>
        <w:rPr>
          <w:rFonts w:ascii="Times New Roman" w:eastAsia="Times New Roman" w:hAnsi="Times New Roman" w:cs="Times New Roman"/>
          <w:color w:val="000000"/>
          <w:sz w:val="24"/>
          <w:szCs w:val="24"/>
          <w:lang w:val="uk-UA"/>
        </w:rPr>
      </w:pPr>
      <w:r w:rsidRPr="009D3630">
        <w:rPr>
          <w:rFonts w:ascii="Times New Roman" w:eastAsia="Times New Roman" w:hAnsi="Times New Roman" w:cs="Times New Roman"/>
          <w:color w:val="000000"/>
          <w:sz w:val="24"/>
          <w:szCs w:val="24"/>
          <w:lang w:val="uk-UA"/>
        </w:rPr>
        <w:t xml:space="preserve">Виторг від реалізації продукції у звіті показується на момент його обчислення. Товари і послуги поставляються в кредит, тому доходи на рахунки корпорації надходять у момент продажу, </w:t>
      </w:r>
      <w:r w:rsidRPr="009D3630">
        <w:rPr>
          <w:rFonts w:ascii="Times New Roman" w:eastAsia="Times New Roman" w:hAnsi="Times New Roman" w:cs="Times New Roman"/>
          <w:i/>
          <w:color w:val="000000"/>
          <w:sz w:val="24"/>
          <w:szCs w:val="24"/>
          <w:lang w:val="uk-UA"/>
        </w:rPr>
        <w:t>одержання</w:t>
      </w:r>
      <w:r w:rsidRPr="009D3630">
        <w:rPr>
          <w:rFonts w:ascii="Times New Roman" w:eastAsia="Times New Roman" w:hAnsi="Times New Roman" w:cs="Times New Roman"/>
          <w:color w:val="000000"/>
          <w:sz w:val="24"/>
          <w:szCs w:val="24"/>
          <w:lang w:val="uk-UA"/>
        </w:rPr>
        <w:t xml:space="preserve"> </w:t>
      </w:r>
      <w:r w:rsidRPr="009D3630">
        <w:rPr>
          <w:rFonts w:ascii="Times New Roman" w:eastAsia="Times New Roman" w:hAnsi="Times New Roman" w:cs="Times New Roman"/>
          <w:i/>
          <w:color w:val="000000"/>
          <w:sz w:val="24"/>
          <w:szCs w:val="24"/>
          <w:lang w:val="uk-UA"/>
        </w:rPr>
        <w:t>грошей — інкасація платежів відбувається пізніше</w:t>
      </w:r>
      <w:r w:rsidRPr="009D3630">
        <w:rPr>
          <w:rFonts w:ascii="Times New Roman" w:eastAsia="Times New Roman" w:hAnsi="Times New Roman" w:cs="Times New Roman"/>
          <w:color w:val="000000"/>
          <w:sz w:val="24"/>
          <w:szCs w:val="24"/>
          <w:lang w:val="uk-UA"/>
        </w:rPr>
        <w:t>.</w:t>
      </w:r>
    </w:p>
    <w:p w:rsidR="005D377C" w:rsidRDefault="005D377C" w:rsidP="005D377C">
      <w:pPr>
        <w:spacing w:after="0" w:line="360" w:lineRule="auto"/>
        <w:ind w:firstLine="720"/>
        <w:jc w:val="both"/>
        <w:rPr>
          <w:rFonts w:ascii="Times New Roman" w:eastAsia="Times New Roman" w:hAnsi="Times New Roman" w:cs="Times New Roman"/>
          <w:color w:val="000000"/>
          <w:sz w:val="24"/>
          <w:szCs w:val="24"/>
          <w:lang w:val="uk-UA"/>
        </w:rPr>
      </w:pPr>
    </w:p>
    <w:p w:rsidR="005D377C" w:rsidRPr="006735F5" w:rsidRDefault="005D377C" w:rsidP="006735F5">
      <w:pPr>
        <w:spacing w:after="0" w:line="240" w:lineRule="auto"/>
        <w:ind w:firstLine="720"/>
        <w:jc w:val="both"/>
        <w:rPr>
          <w:rFonts w:ascii="Times New Roman" w:eastAsia="Times New Roman" w:hAnsi="Times New Roman" w:cs="Times New Roman"/>
          <w:b/>
          <w:color w:val="000000"/>
          <w:sz w:val="24"/>
          <w:szCs w:val="24"/>
          <w:lang w:val="uk-UA"/>
        </w:rPr>
      </w:pPr>
      <w:r w:rsidRPr="006735F5">
        <w:rPr>
          <w:rFonts w:ascii="Times New Roman" w:eastAsia="Times New Roman" w:hAnsi="Times New Roman" w:cs="Times New Roman"/>
          <w:b/>
          <w:color w:val="000000"/>
          <w:sz w:val="24"/>
          <w:szCs w:val="24"/>
          <w:lang w:val="uk-UA"/>
        </w:rPr>
        <w:t>4. Аналіз фінансової звітності</w:t>
      </w:r>
    </w:p>
    <w:p w:rsidR="00867A99" w:rsidRPr="006735F5" w:rsidRDefault="00867A99" w:rsidP="006735F5">
      <w:pPr>
        <w:pStyle w:val="3"/>
        <w:spacing w:before="0" w:line="240" w:lineRule="auto"/>
        <w:jc w:val="center"/>
        <w:rPr>
          <w:rFonts w:ascii="Times New Roman" w:hAnsi="Times New Roman" w:cs="Times New Roman"/>
          <w:color w:val="000000"/>
          <w:sz w:val="24"/>
          <w:szCs w:val="24"/>
          <w:lang w:val="uk-UA"/>
        </w:rPr>
      </w:pPr>
      <w:r w:rsidRPr="006735F5">
        <w:rPr>
          <w:rFonts w:ascii="Times New Roman" w:hAnsi="Times New Roman" w:cs="Times New Roman"/>
          <w:color w:val="000000"/>
          <w:sz w:val="24"/>
          <w:szCs w:val="24"/>
          <w:lang w:val="uk-UA"/>
        </w:rPr>
        <w:t>Методи аналізу фінансової звітності</w:t>
      </w:r>
    </w:p>
    <w:p w:rsidR="00867A99" w:rsidRPr="006735F5" w:rsidRDefault="00867A99" w:rsidP="006735F5">
      <w:pPr>
        <w:spacing w:after="0" w:line="360" w:lineRule="auto"/>
        <w:ind w:firstLine="720"/>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У фінансовій практиці застосовуються такі методи аналізу фінансової звітності:</w:t>
      </w:r>
    </w:p>
    <w:p w:rsidR="00867A99" w:rsidRPr="006735F5" w:rsidRDefault="00867A99" w:rsidP="006735F5">
      <w:pPr>
        <w:numPr>
          <w:ilvl w:val="0"/>
          <w:numId w:val="4"/>
        </w:numPr>
        <w:spacing w:after="0" w:line="360" w:lineRule="auto"/>
        <w:jc w:val="both"/>
        <w:rPr>
          <w:rFonts w:ascii="Times New Roman" w:hAnsi="Times New Roman" w:cs="Times New Roman"/>
          <w:i/>
          <w:color w:val="000000"/>
          <w:sz w:val="24"/>
          <w:szCs w:val="24"/>
        </w:rPr>
      </w:pPr>
      <w:r w:rsidRPr="006735F5">
        <w:rPr>
          <w:rFonts w:ascii="Times New Roman" w:hAnsi="Times New Roman" w:cs="Times New Roman"/>
          <w:i/>
          <w:color w:val="000000"/>
          <w:sz w:val="24"/>
          <w:szCs w:val="24"/>
        </w:rPr>
        <w:t>горизонтальний;</w:t>
      </w:r>
    </w:p>
    <w:p w:rsidR="00867A99" w:rsidRPr="006735F5" w:rsidRDefault="00867A99" w:rsidP="006735F5">
      <w:pPr>
        <w:numPr>
          <w:ilvl w:val="0"/>
          <w:numId w:val="4"/>
        </w:numPr>
        <w:spacing w:after="0" w:line="360" w:lineRule="auto"/>
        <w:jc w:val="both"/>
        <w:rPr>
          <w:rFonts w:ascii="Times New Roman" w:hAnsi="Times New Roman" w:cs="Times New Roman"/>
          <w:i/>
          <w:color w:val="000000"/>
          <w:sz w:val="24"/>
          <w:szCs w:val="24"/>
        </w:rPr>
      </w:pPr>
      <w:r w:rsidRPr="006735F5">
        <w:rPr>
          <w:rFonts w:ascii="Times New Roman" w:hAnsi="Times New Roman" w:cs="Times New Roman"/>
          <w:i/>
          <w:color w:val="000000"/>
          <w:sz w:val="24"/>
          <w:szCs w:val="24"/>
        </w:rPr>
        <w:t>вертикальний;</w:t>
      </w:r>
    </w:p>
    <w:p w:rsidR="00867A99" w:rsidRPr="006735F5" w:rsidRDefault="00867A99" w:rsidP="006735F5">
      <w:pPr>
        <w:numPr>
          <w:ilvl w:val="0"/>
          <w:numId w:val="4"/>
        </w:numPr>
        <w:spacing w:after="0" w:line="360" w:lineRule="auto"/>
        <w:jc w:val="both"/>
        <w:rPr>
          <w:rFonts w:ascii="Times New Roman" w:hAnsi="Times New Roman" w:cs="Times New Roman"/>
          <w:i/>
          <w:color w:val="000000"/>
          <w:sz w:val="24"/>
          <w:szCs w:val="24"/>
        </w:rPr>
      </w:pPr>
      <w:r w:rsidRPr="006735F5">
        <w:rPr>
          <w:rFonts w:ascii="Times New Roman" w:hAnsi="Times New Roman" w:cs="Times New Roman"/>
          <w:i/>
          <w:color w:val="000000"/>
          <w:sz w:val="24"/>
          <w:szCs w:val="24"/>
        </w:rPr>
        <w:lastRenderedPageBreak/>
        <w:t>метод коефіцієнтів;</w:t>
      </w:r>
    </w:p>
    <w:p w:rsidR="006735F5" w:rsidRPr="006735F5" w:rsidRDefault="006735F5" w:rsidP="006735F5">
      <w:pPr>
        <w:numPr>
          <w:ilvl w:val="0"/>
          <w:numId w:val="4"/>
        </w:numPr>
        <w:spacing w:after="0" w:line="360" w:lineRule="auto"/>
        <w:jc w:val="both"/>
        <w:rPr>
          <w:rFonts w:ascii="Times New Roman" w:hAnsi="Times New Roman" w:cs="Times New Roman"/>
          <w:i/>
          <w:color w:val="000000"/>
          <w:sz w:val="24"/>
          <w:szCs w:val="24"/>
        </w:rPr>
      </w:pPr>
      <w:r w:rsidRPr="006735F5">
        <w:rPr>
          <w:rFonts w:ascii="Times New Roman" w:hAnsi="Times New Roman" w:cs="Times New Roman"/>
          <w:i/>
          <w:color w:val="000000"/>
          <w:sz w:val="24"/>
          <w:szCs w:val="24"/>
        </w:rPr>
        <w:t>системні методи.</w:t>
      </w:r>
    </w:p>
    <w:p w:rsidR="006735F5" w:rsidRPr="006735F5" w:rsidRDefault="006735F5" w:rsidP="006735F5">
      <w:pPr>
        <w:spacing w:after="0" w:line="360" w:lineRule="auto"/>
        <w:ind w:firstLine="720"/>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Горизонтальний метод використовується з метою визначення тенденції економічного розвитку корпорації в цілому, а також її окремих показників. Дослідники ставлять перед собою різні цілі. Наприклад, фінансове управління корпорації вивчає тенденції розвитку економічних і фінансових показників із метою коригування фінансової та інвестиційної політики, фінансового планування. Фінансовий аналітик інвестиційного інституту вивчає тенденцію зростання зобов’язань корпорації й інші дані фінансової звітності, що становлять для нього інтерес.</w:t>
      </w:r>
    </w:p>
    <w:p w:rsidR="005D377C" w:rsidRPr="006735F5" w:rsidRDefault="006735F5" w:rsidP="006735F5">
      <w:pPr>
        <w:spacing w:after="0" w:line="360" w:lineRule="auto"/>
        <w:ind w:firstLine="720"/>
        <w:jc w:val="both"/>
        <w:rPr>
          <w:rFonts w:ascii="Times New Roman" w:hAnsi="Times New Roman" w:cs="Times New Roman"/>
          <w:color w:val="000000"/>
          <w:sz w:val="24"/>
          <w:szCs w:val="24"/>
          <w:lang w:val="uk-UA"/>
        </w:rPr>
      </w:pPr>
      <w:r w:rsidRPr="006735F5">
        <w:rPr>
          <w:rFonts w:ascii="Times New Roman" w:hAnsi="Times New Roman" w:cs="Times New Roman"/>
          <w:color w:val="000000"/>
          <w:sz w:val="24"/>
          <w:szCs w:val="24"/>
        </w:rPr>
        <w:t>Вертикальний метод використовується з метою вивчення структурних змін.</w:t>
      </w:r>
    </w:p>
    <w:p w:rsidR="006735F5" w:rsidRPr="006735F5" w:rsidRDefault="006735F5" w:rsidP="006735F5">
      <w:pPr>
        <w:pStyle w:val="2"/>
        <w:spacing w:before="0" w:after="0" w:line="360" w:lineRule="auto"/>
        <w:rPr>
          <w:color w:val="000000"/>
          <w:sz w:val="24"/>
          <w:szCs w:val="24"/>
        </w:rPr>
      </w:pPr>
      <w:bookmarkStart w:id="8" w:name="_Toc47586846"/>
      <w:bookmarkStart w:id="9" w:name="_Toc47758363"/>
      <w:r w:rsidRPr="006735F5">
        <w:rPr>
          <w:color w:val="000000"/>
          <w:sz w:val="24"/>
          <w:szCs w:val="24"/>
        </w:rPr>
        <w:t>Аналіз фінансової звітності методом коефіцієнтів</w:t>
      </w:r>
      <w:bookmarkEnd w:id="8"/>
      <w:bookmarkEnd w:id="9"/>
    </w:p>
    <w:p w:rsidR="006735F5" w:rsidRPr="006735F5" w:rsidRDefault="006735F5" w:rsidP="006735F5">
      <w:pPr>
        <w:pStyle w:val="3"/>
        <w:spacing w:before="0" w:line="360" w:lineRule="auto"/>
        <w:jc w:val="center"/>
        <w:rPr>
          <w:rFonts w:ascii="Times New Roman" w:hAnsi="Times New Roman" w:cs="Times New Roman"/>
          <w:color w:val="000000"/>
          <w:sz w:val="24"/>
          <w:szCs w:val="24"/>
          <w:lang w:val="uk-UA"/>
        </w:rPr>
      </w:pPr>
      <w:r w:rsidRPr="006735F5">
        <w:rPr>
          <w:rFonts w:ascii="Times New Roman" w:hAnsi="Times New Roman" w:cs="Times New Roman"/>
          <w:color w:val="000000"/>
          <w:sz w:val="24"/>
          <w:szCs w:val="24"/>
          <w:lang w:val="uk-UA"/>
        </w:rPr>
        <w:t>Класифікація коефіцієнтів</w:t>
      </w:r>
    </w:p>
    <w:p w:rsidR="006735F5" w:rsidRPr="006735F5" w:rsidRDefault="006735F5" w:rsidP="006735F5">
      <w:pPr>
        <w:pStyle w:val="a8"/>
        <w:spacing w:line="360" w:lineRule="auto"/>
        <w:ind w:firstLine="709"/>
        <w:rPr>
          <w:sz w:val="24"/>
          <w:szCs w:val="24"/>
        </w:rPr>
      </w:pPr>
      <w:r w:rsidRPr="006735F5">
        <w:rPr>
          <w:i/>
          <w:sz w:val="24"/>
          <w:szCs w:val="24"/>
        </w:rPr>
        <w:t>Широко застосовуваним методом аналізу фінансової звітності є аналіз коефіцієнтів (Ratio Analysis).</w:t>
      </w:r>
      <w:r w:rsidRPr="006735F5">
        <w:rPr>
          <w:sz w:val="24"/>
          <w:szCs w:val="24"/>
        </w:rPr>
        <w:t xml:space="preserve"> Коефіцієнти використовуються для визначення фінансового становища корпорації з різних поглядів.</w:t>
      </w:r>
    </w:p>
    <w:p w:rsidR="006735F5" w:rsidRPr="006735F5" w:rsidRDefault="006735F5" w:rsidP="006735F5">
      <w:pPr>
        <w:spacing w:after="0" w:line="360" w:lineRule="auto"/>
        <w:ind w:firstLine="709"/>
        <w:jc w:val="both"/>
        <w:rPr>
          <w:rFonts w:ascii="Times New Roman" w:hAnsi="Times New Roman" w:cs="Times New Roman"/>
          <w:color w:val="000000"/>
          <w:sz w:val="24"/>
          <w:szCs w:val="24"/>
          <w:lang w:val="uk-UA"/>
        </w:rPr>
      </w:pPr>
      <w:r w:rsidRPr="006735F5">
        <w:rPr>
          <w:rFonts w:ascii="Times New Roman" w:hAnsi="Times New Roman" w:cs="Times New Roman"/>
          <w:color w:val="000000"/>
          <w:sz w:val="24"/>
          <w:szCs w:val="24"/>
          <w:lang w:val="uk-UA"/>
        </w:rPr>
        <w:t>У літературі виділяють такі основні групи фінансових коефіцієнтів:</w:t>
      </w:r>
    </w:p>
    <w:p w:rsidR="006735F5" w:rsidRPr="006735F5" w:rsidRDefault="006735F5" w:rsidP="006735F5">
      <w:pPr>
        <w:numPr>
          <w:ilvl w:val="0"/>
          <w:numId w:val="5"/>
        </w:numPr>
        <w:spacing w:after="0" w:line="360" w:lineRule="auto"/>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коефіцієнти ліквідності (Liquidity Ratios);</w:t>
      </w:r>
    </w:p>
    <w:p w:rsidR="006735F5" w:rsidRPr="006735F5" w:rsidRDefault="006735F5" w:rsidP="006735F5">
      <w:pPr>
        <w:numPr>
          <w:ilvl w:val="0"/>
          <w:numId w:val="5"/>
        </w:numPr>
        <w:spacing w:after="0" w:line="360" w:lineRule="auto"/>
        <w:jc w:val="both"/>
        <w:rPr>
          <w:rFonts w:ascii="Times New Roman" w:hAnsi="Times New Roman" w:cs="Times New Roman"/>
          <w:color w:val="000000"/>
          <w:sz w:val="24"/>
          <w:szCs w:val="24"/>
          <w:lang w:val="en-US"/>
        </w:rPr>
      </w:pPr>
      <w:r w:rsidRPr="006735F5">
        <w:rPr>
          <w:rFonts w:ascii="Times New Roman" w:hAnsi="Times New Roman" w:cs="Times New Roman"/>
          <w:color w:val="000000"/>
          <w:sz w:val="24"/>
          <w:szCs w:val="24"/>
        </w:rPr>
        <w:t>коефіцієнти</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структури</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капіталу</w:t>
      </w:r>
      <w:r w:rsidRPr="006735F5">
        <w:rPr>
          <w:rFonts w:ascii="Times New Roman" w:hAnsi="Times New Roman" w:cs="Times New Roman"/>
          <w:color w:val="000000"/>
          <w:sz w:val="24"/>
          <w:szCs w:val="24"/>
          <w:lang w:val="en-US"/>
        </w:rPr>
        <w:t xml:space="preserve"> (Capital Structure Ratios);</w:t>
      </w:r>
    </w:p>
    <w:p w:rsidR="006735F5" w:rsidRPr="006735F5" w:rsidRDefault="006735F5" w:rsidP="006735F5">
      <w:pPr>
        <w:numPr>
          <w:ilvl w:val="0"/>
          <w:numId w:val="5"/>
        </w:numPr>
        <w:spacing w:after="0" w:line="360" w:lineRule="auto"/>
        <w:jc w:val="both"/>
        <w:rPr>
          <w:rFonts w:ascii="Times New Roman" w:hAnsi="Times New Roman" w:cs="Times New Roman"/>
          <w:color w:val="000000"/>
          <w:sz w:val="24"/>
          <w:szCs w:val="24"/>
          <w:lang w:val="en-US"/>
        </w:rPr>
      </w:pPr>
      <w:r w:rsidRPr="006735F5">
        <w:rPr>
          <w:rFonts w:ascii="Times New Roman" w:hAnsi="Times New Roman" w:cs="Times New Roman"/>
          <w:color w:val="000000"/>
          <w:sz w:val="24"/>
          <w:szCs w:val="24"/>
        </w:rPr>
        <w:t>коефіцієнти</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оборотності</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активів</w:t>
      </w:r>
      <w:r w:rsidRPr="006735F5">
        <w:rPr>
          <w:rFonts w:ascii="Times New Roman" w:hAnsi="Times New Roman" w:cs="Times New Roman"/>
          <w:color w:val="000000"/>
          <w:sz w:val="24"/>
          <w:szCs w:val="24"/>
          <w:lang w:val="en-US"/>
        </w:rPr>
        <w:t xml:space="preserve"> (Asset Management Ratios);</w:t>
      </w:r>
    </w:p>
    <w:p w:rsidR="006735F5" w:rsidRPr="006735F5" w:rsidRDefault="006735F5" w:rsidP="006735F5">
      <w:pPr>
        <w:numPr>
          <w:ilvl w:val="0"/>
          <w:numId w:val="5"/>
        </w:numPr>
        <w:spacing w:after="0" w:line="360" w:lineRule="auto"/>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коефіцієнти прибутковості (Return Ratios);</w:t>
      </w:r>
    </w:p>
    <w:p w:rsidR="006735F5" w:rsidRPr="006735F5" w:rsidRDefault="006735F5" w:rsidP="006735F5">
      <w:pPr>
        <w:numPr>
          <w:ilvl w:val="0"/>
          <w:numId w:val="5"/>
        </w:numPr>
        <w:spacing w:after="0" w:line="360" w:lineRule="auto"/>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коефіцієнти ринкової вартості акцій (Market Value Ratios).</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У кожній із груп виділяються спеціальні коефіцієнти, на підставі яких інформація розширюється й уточнюється. Тому за необхідності можна скласти понад 100 показників фінансового становища корпорації.</w:t>
      </w:r>
    </w:p>
    <w:p w:rsidR="006735F5" w:rsidRPr="006735F5" w:rsidRDefault="006735F5" w:rsidP="006735F5">
      <w:pPr>
        <w:pStyle w:val="aa"/>
        <w:spacing w:line="360" w:lineRule="auto"/>
        <w:ind w:firstLine="709"/>
        <w:rPr>
          <w:color w:val="000000"/>
          <w:sz w:val="24"/>
          <w:szCs w:val="24"/>
        </w:rPr>
      </w:pPr>
      <w:r w:rsidRPr="006735F5">
        <w:rPr>
          <w:color w:val="000000"/>
          <w:sz w:val="24"/>
          <w:szCs w:val="24"/>
        </w:rPr>
        <w:t>Коефіцієнти використовують фінансові аналітики корпорацій та її численні контрагенти. Кожен із них, визначаючи коефіцієнти, керується своїми специфічними цілями. Аналітики, що працюють у фінансовому відділі корпорації, широко застосовують метод коефіцієнтів під час планування економічної і фінансової діяльності, поточного контролю, контролю за рухом грошових потоків, для визначення співвідношення курсів корпоративних цінних паперів та їх балансової вартості, оборотності активів і для вирішення багатьох інших завдань. Контрагенти корпорації ставлять свої цілі і вирішують завдання одержання інформації про фінансовий стан корпорації. Кредитори корпорації будуть цікавитися короткостроковою і довгостроковою ліквідністю, акціонери — чистим прибутком на акцію і розміром дивіденду.</w:t>
      </w:r>
    </w:p>
    <w:p w:rsidR="006735F5" w:rsidRPr="006735F5" w:rsidRDefault="006735F5" w:rsidP="00D23AC2">
      <w:pPr>
        <w:pStyle w:val="3"/>
        <w:spacing w:before="0" w:line="360" w:lineRule="auto"/>
        <w:ind w:firstLine="709"/>
        <w:jc w:val="center"/>
        <w:rPr>
          <w:rFonts w:ascii="Times New Roman" w:hAnsi="Times New Roman" w:cs="Times New Roman"/>
          <w:color w:val="000000"/>
          <w:sz w:val="24"/>
          <w:szCs w:val="24"/>
          <w:lang w:val="uk-UA"/>
        </w:rPr>
      </w:pPr>
      <w:r w:rsidRPr="006735F5">
        <w:rPr>
          <w:rFonts w:ascii="Times New Roman" w:hAnsi="Times New Roman" w:cs="Times New Roman"/>
          <w:color w:val="000000"/>
          <w:sz w:val="24"/>
          <w:szCs w:val="24"/>
          <w:lang w:val="uk-UA"/>
        </w:rPr>
        <w:lastRenderedPageBreak/>
        <w:t>Коефіцієнти ліквідності</w:t>
      </w:r>
    </w:p>
    <w:p w:rsidR="006735F5" w:rsidRPr="006735F5" w:rsidRDefault="006735F5" w:rsidP="006735F5">
      <w:pPr>
        <w:spacing w:after="0" w:line="360" w:lineRule="auto"/>
        <w:ind w:firstLine="709"/>
        <w:jc w:val="both"/>
        <w:rPr>
          <w:rFonts w:ascii="Times New Roman" w:hAnsi="Times New Roman" w:cs="Times New Roman"/>
          <w:color w:val="000000"/>
          <w:sz w:val="24"/>
          <w:szCs w:val="24"/>
          <w:lang w:val="uk-UA"/>
        </w:rPr>
      </w:pPr>
      <w:r w:rsidRPr="006735F5">
        <w:rPr>
          <w:rFonts w:ascii="Times New Roman" w:hAnsi="Times New Roman" w:cs="Times New Roman"/>
          <w:i/>
          <w:color w:val="000000"/>
          <w:sz w:val="24"/>
          <w:szCs w:val="24"/>
          <w:lang w:val="uk-UA"/>
        </w:rPr>
        <w:t>Коефіцієнт поточної ліквідності</w:t>
      </w:r>
      <w:r w:rsidRPr="006735F5">
        <w:rPr>
          <w:rFonts w:ascii="Times New Roman" w:hAnsi="Times New Roman" w:cs="Times New Roman"/>
          <w:color w:val="000000"/>
          <w:sz w:val="24"/>
          <w:szCs w:val="24"/>
          <w:lang w:val="uk-UA"/>
        </w:rPr>
        <w:t xml:space="preserve"> </w:t>
      </w:r>
      <w:r w:rsidRPr="006735F5">
        <w:rPr>
          <w:rFonts w:ascii="Times New Roman" w:hAnsi="Times New Roman" w:cs="Times New Roman"/>
          <w:i/>
          <w:color w:val="000000"/>
          <w:sz w:val="24"/>
          <w:szCs w:val="24"/>
          <w:lang w:val="uk-UA"/>
        </w:rPr>
        <w:t>(</w:t>
      </w:r>
      <w:r w:rsidRPr="006735F5">
        <w:rPr>
          <w:rFonts w:ascii="Times New Roman" w:hAnsi="Times New Roman" w:cs="Times New Roman"/>
          <w:i/>
          <w:color w:val="000000"/>
          <w:sz w:val="24"/>
          <w:szCs w:val="24"/>
        </w:rPr>
        <w:t>Current</w:t>
      </w:r>
      <w:r w:rsidRPr="006735F5">
        <w:rPr>
          <w:rFonts w:ascii="Times New Roman" w:hAnsi="Times New Roman" w:cs="Times New Roman"/>
          <w:i/>
          <w:color w:val="000000"/>
          <w:sz w:val="24"/>
          <w:szCs w:val="24"/>
          <w:lang w:val="uk-UA"/>
        </w:rPr>
        <w:t xml:space="preserve"> </w:t>
      </w:r>
      <w:r w:rsidRPr="006735F5">
        <w:rPr>
          <w:rFonts w:ascii="Times New Roman" w:hAnsi="Times New Roman" w:cs="Times New Roman"/>
          <w:i/>
          <w:color w:val="000000"/>
          <w:sz w:val="24"/>
          <w:szCs w:val="24"/>
        </w:rPr>
        <w:t>Ratio</w:t>
      </w:r>
      <w:r w:rsidRPr="006735F5">
        <w:rPr>
          <w:rFonts w:ascii="Times New Roman" w:hAnsi="Times New Roman" w:cs="Times New Roman"/>
          <w:i/>
          <w:color w:val="000000"/>
          <w:sz w:val="24"/>
          <w:szCs w:val="24"/>
          <w:lang w:val="uk-UA"/>
        </w:rPr>
        <w:t>), який називається також коефіцієнтом покриття</w:t>
      </w:r>
      <w:r w:rsidRPr="006735F5">
        <w:rPr>
          <w:rFonts w:ascii="Times New Roman" w:hAnsi="Times New Roman" w:cs="Times New Roman"/>
          <w:color w:val="000000"/>
          <w:sz w:val="24"/>
          <w:szCs w:val="24"/>
          <w:lang w:val="uk-UA"/>
        </w:rPr>
        <w:t>, визначається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26"/>
          <w:sz w:val="24"/>
          <w:szCs w:val="24"/>
        </w:rPr>
        <w:object w:dxaOrig="63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34.4pt" o:ole="" fillcolor="window">
            <v:imagedata r:id="rId7" o:title=""/>
          </v:shape>
          <o:OLEObject Type="Embed" ProgID="Equation.3" ShapeID="_x0000_i1025" DrawAspect="Content" ObjectID="_1598024634" r:id="rId8"/>
        </w:objec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Коефіцієнт “швидкої ліквідності” (“лакмусового папірця”)</w:t>
      </w:r>
      <w:r w:rsidRPr="006735F5">
        <w:rPr>
          <w:rFonts w:ascii="Times New Roman" w:hAnsi="Times New Roman" w:cs="Times New Roman"/>
          <w:color w:val="000000"/>
          <w:sz w:val="24"/>
          <w:szCs w:val="24"/>
        </w:rPr>
        <w:t xml:space="preserve"> (Quick Ratio) визначається за формулою:</w:t>
      </w:r>
    </w:p>
    <w:p w:rsidR="006735F5" w:rsidRPr="006735F5" w:rsidRDefault="006735F5" w:rsidP="006735F5">
      <w:pPr>
        <w:pStyle w:val="a7"/>
        <w:spacing w:before="0" w:after="0" w:line="360" w:lineRule="auto"/>
        <w:ind w:firstLine="709"/>
        <w:jc w:val="both"/>
        <w:rPr>
          <w:color w:val="000000"/>
          <w:sz w:val="24"/>
          <w:szCs w:val="24"/>
        </w:rPr>
      </w:pPr>
      <w:r w:rsidRPr="006735F5">
        <w:rPr>
          <w:noProof w:val="0"/>
          <w:color w:val="000000"/>
          <w:sz w:val="24"/>
          <w:szCs w:val="24"/>
        </w:rPr>
        <w:tab/>
      </w:r>
      <w:r w:rsidRPr="006735F5">
        <w:rPr>
          <w:color w:val="000000"/>
          <w:position w:val="-26"/>
          <w:sz w:val="24"/>
          <w:szCs w:val="24"/>
        </w:rPr>
        <w:object w:dxaOrig="8520" w:dyaOrig="1060">
          <v:shape id="_x0000_i1026" type="#_x0000_t75" style="width:426.15pt;height:53.2pt" o:ole="" fillcolor="window">
            <v:imagedata r:id="rId9" o:title=""/>
          </v:shape>
          <o:OLEObject Type="Embed" ProgID="Equation.3" ShapeID="_x0000_i1026" DrawAspect="Content" ObjectID="_1598024635" r:id="rId10"/>
        </w:object>
      </w:r>
    </w:p>
    <w:p w:rsidR="006735F5" w:rsidRPr="006735F5" w:rsidRDefault="006735F5" w:rsidP="006735F5">
      <w:pPr>
        <w:spacing w:after="0" w:line="360" w:lineRule="auto"/>
        <w:ind w:firstLine="709"/>
        <w:jc w:val="both"/>
        <w:rPr>
          <w:rFonts w:ascii="Times New Roman" w:hAnsi="Times New Roman" w:cs="Times New Roman"/>
          <w:color w:val="000000"/>
          <w:sz w:val="24"/>
          <w:szCs w:val="24"/>
          <w:lang w:val="uk-UA"/>
        </w:rPr>
      </w:pPr>
      <w:r w:rsidRPr="006735F5">
        <w:rPr>
          <w:rFonts w:ascii="Times New Roman" w:hAnsi="Times New Roman" w:cs="Times New Roman"/>
          <w:color w:val="000000"/>
          <w:sz w:val="24"/>
          <w:szCs w:val="24"/>
          <w:lang w:val="uk-UA"/>
        </w:rPr>
        <w:t>Коефіцієнт показує спроможність корпорації погашати свою короткострокову заборгованість у найближчі терміни, тому в чисельник включаються тільки активи, які швидко реалізуються (гроші, вкладення в цінні папери, рахунки дебіторів), віднімаються вкладення в запаси і незавершене виробництво з їх повільнішою оборотністю.</w:t>
      </w:r>
    </w:p>
    <w:p w:rsidR="006735F5" w:rsidRPr="006735F5" w:rsidRDefault="006735F5" w:rsidP="006941F5">
      <w:pPr>
        <w:pStyle w:val="3"/>
        <w:spacing w:before="0" w:line="360" w:lineRule="auto"/>
        <w:ind w:firstLine="709"/>
        <w:jc w:val="center"/>
        <w:rPr>
          <w:rFonts w:ascii="Times New Roman" w:hAnsi="Times New Roman" w:cs="Times New Roman"/>
          <w:color w:val="000000"/>
          <w:sz w:val="24"/>
          <w:szCs w:val="24"/>
        </w:rPr>
      </w:pPr>
      <w:r w:rsidRPr="006735F5">
        <w:rPr>
          <w:rFonts w:ascii="Times New Roman" w:hAnsi="Times New Roman" w:cs="Times New Roman"/>
          <w:color w:val="000000"/>
          <w:sz w:val="24"/>
          <w:szCs w:val="24"/>
        </w:rPr>
        <w:t>Коефіцієнти структури капіталу</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Коефіцієнти структури капіталу, у літературі називаються також коефіцієнтами боргу. Вони показують боргове навантаження на капітал корпорації</w:t>
      </w:r>
      <w:r w:rsidRPr="006735F5">
        <w:rPr>
          <w:rFonts w:ascii="Times New Roman" w:hAnsi="Times New Roman" w:cs="Times New Roman"/>
          <w:color w:val="000000"/>
          <w:sz w:val="24"/>
          <w:szCs w:val="24"/>
        </w:rPr>
        <w:t>. На практиці залежно від цілей аналізу застосовується кілька коефіцієнтів. Найчастіше використовуються такі показники:</w:t>
      </w:r>
    </w:p>
    <w:p w:rsidR="006735F5" w:rsidRPr="006735F5" w:rsidRDefault="006735F5" w:rsidP="006735F5">
      <w:pPr>
        <w:numPr>
          <w:ilvl w:val="0"/>
          <w:numId w:val="6"/>
        </w:numPr>
        <w:spacing w:after="0" w:line="360" w:lineRule="auto"/>
        <w:ind w:firstLine="709"/>
        <w:jc w:val="both"/>
        <w:rPr>
          <w:rFonts w:ascii="Times New Roman" w:hAnsi="Times New Roman" w:cs="Times New Roman"/>
          <w:i/>
          <w:color w:val="000000"/>
          <w:sz w:val="24"/>
          <w:szCs w:val="24"/>
          <w:lang w:val="en-US"/>
        </w:rPr>
      </w:pPr>
      <w:r w:rsidRPr="006735F5">
        <w:rPr>
          <w:rFonts w:ascii="Times New Roman" w:hAnsi="Times New Roman" w:cs="Times New Roman"/>
          <w:i/>
          <w:color w:val="000000"/>
          <w:sz w:val="24"/>
          <w:szCs w:val="24"/>
        </w:rPr>
        <w:t>коефіцієнт</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борг</w:t>
      </w:r>
      <w:r w:rsidRPr="006735F5">
        <w:rPr>
          <w:rFonts w:ascii="Times New Roman" w:hAnsi="Times New Roman" w:cs="Times New Roman"/>
          <w:i/>
          <w:color w:val="000000"/>
          <w:sz w:val="24"/>
          <w:szCs w:val="24"/>
          <w:lang w:val="en-US"/>
        </w:rPr>
        <w:t>/</w:t>
      </w:r>
      <w:r w:rsidRPr="006735F5">
        <w:rPr>
          <w:rFonts w:ascii="Times New Roman" w:hAnsi="Times New Roman" w:cs="Times New Roman"/>
          <w:i/>
          <w:color w:val="000000"/>
          <w:sz w:val="24"/>
          <w:szCs w:val="24"/>
        </w:rPr>
        <w:t>активи</w:t>
      </w:r>
      <w:r w:rsidRPr="006735F5">
        <w:rPr>
          <w:rFonts w:ascii="Times New Roman" w:hAnsi="Times New Roman" w:cs="Times New Roman"/>
          <w:i/>
          <w:color w:val="000000"/>
          <w:sz w:val="24"/>
          <w:szCs w:val="24"/>
          <w:lang w:val="en-US"/>
        </w:rPr>
        <w:t xml:space="preserve"> (Debt to Total Assets);</w:t>
      </w:r>
    </w:p>
    <w:p w:rsidR="006735F5" w:rsidRPr="006735F5" w:rsidRDefault="006735F5" w:rsidP="006735F5">
      <w:pPr>
        <w:numPr>
          <w:ilvl w:val="0"/>
          <w:numId w:val="6"/>
        </w:numPr>
        <w:spacing w:after="0" w:line="360" w:lineRule="auto"/>
        <w:ind w:firstLine="709"/>
        <w:jc w:val="both"/>
        <w:rPr>
          <w:rFonts w:ascii="Times New Roman" w:hAnsi="Times New Roman" w:cs="Times New Roman"/>
          <w:i/>
          <w:color w:val="000000"/>
          <w:sz w:val="24"/>
          <w:szCs w:val="24"/>
          <w:lang w:val="en-US"/>
        </w:rPr>
      </w:pPr>
      <w:r w:rsidRPr="006735F5">
        <w:rPr>
          <w:rFonts w:ascii="Times New Roman" w:hAnsi="Times New Roman" w:cs="Times New Roman"/>
          <w:i/>
          <w:color w:val="000000"/>
          <w:sz w:val="24"/>
          <w:szCs w:val="24"/>
        </w:rPr>
        <w:t>коефіцієнт</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борг</w:t>
      </w:r>
      <w:r w:rsidRPr="006735F5">
        <w:rPr>
          <w:rFonts w:ascii="Times New Roman" w:hAnsi="Times New Roman" w:cs="Times New Roman"/>
          <w:i/>
          <w:color w:val="000000"/>
          <w:sz w:val="24"/>
          <w:szCs w:val="24"/>
          <w:lang w:val="en-US"/>
        </w:rPr>
        <w:t>/</w:t>
      </w:r>
      <w:r w:rsidRPr="006735F5">
        <w:rPr>
          <w:rFonts w:ascii="Times New Roman" w:hAnsi="Times New Roman" w:cs="Times New Roman"/>
          <w:i/>
          <w:color w:val="000000"/>
          <w:sz w:val="24"/>
          <w:szCs w:val="24"/>
        </w:rPr>
        <w:t>власний</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капітал</w:t>
      </w:r>
      <w:r w:rsidRPr="006735F5">
        <w:rPr>
          <w:rFonts w:ascii="Times New Roman" w:hAnsi="Times New Roman" w:cs="Times New Roman"/>
          <w:i/>
          <w:color w:val="000000"/>
          <w:sz w:val="24"/>
          <w:szCs w:val="24"/>
          <w:lang w:val="en-US"/>
        </w:rPr>
        <w:t xml:space="preserve"> (Debt to Shareholder’s Equity);</w:t>
      </w:r>
    </w:p>
    <w:p w:rsidR="006735F5" w:rsidRPr="006735F5" w:rsidRDefault="006735F5" w:rsidP="006735F5">
      <w:pPr>
        <w:numPr>
          <w:ilvl w:val="0"/>
          <w:numId w:val="6"/>
        </w:numPr>
        <w:spacing w:after="0" w:line="360" w:lineRule="auto"/>
        <w:ind w:firstLine="709"/>
        <w:jc w:val="both"/>
        <w:rPr>
          <w:rFonts w:ascii="Times New Roman" w:hAnsi="Times New Roman" w:cs="Times New Roman"/>
          <w:i/>
          <w:color w:val="000000"/>
          <w:sz w:val="24"/>
          <w:szCs w:val="24"/>
          <w:lang w:val="en-US"/>
        </w:rPr>
      </w:pPr>
      <w:r w:rsidRPr="006735F5">
        <w:rPr>
          <w:rFonts w:ascii="Times New Roman" w:hAnsi="Times New Roman" w:cs="Times New Roman"/>
          <w:i/>
          <w:color w:val="000000"/>
          <w:sz w:val="24"/>
          <w:szCs w:val="24"/>
        </w:rPr>
        <w:t>коефіцієнт</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покриття</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процентних</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платежів</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за</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зобов</w:t>
      </w:r>
      <w:r w:rsidRPr="006735F5">
        <w:rPr>
          <w:rFonts w:ascii="Times New Roman" w:hAnsi="Times New Roman" w:cs="Times New Roman"/>
          <w:i/>
          <w:color w:val="000000"/>
          <w:sz w:val="24"/>
          <w:szCs w:val="24"/>
          <w:lang w:val="en-US"/>
        </w:rPr>
        <w:t>’</w:t>
      </w:r>
      <w:r w:rsidRPr="006735F5">
        <w:rPr>
          <w:rFonts w:ascii="Times New Roman" w:hAnsi="Times New Roman" w:cs="Times New Roman"/>
          <w:i/>
          <w:color w:val="000000"/>
          <w:sz w:val="24"/>
          <w:szCs w:val="24"/>
        </w:rPr>
        <w:t>язаннями</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прибутком</w:t>
      </w:r>
      <w:r w:rsidRPr="006735F5">
        <w:rPr>
          <w:rFonts w:ascii="Times New Roman" w:hAnsi="Times New Roman" w:cs="Times New Roman"/>
          <w:i/>
          <w:color w:val="000000"/>
          <w:sz w:val="24"/>
          <w:szCs w:val="24"/>
          <w:lang w:val="en-US"/>
        </w:rPr>
        <w:t xml:space="preserve"> (Times Interest Earned).</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Коефіцієнт борг/активи,</w:t>
      </w:r>
      <w:r w:rsidRPr="006735F5">
        <w:rPr>
          <w:rFonts w:ascii="Times New Roman" w:hAnsi="Times New Roman" w:cs="Times New Roman"/>
          <w:color w:val="000000"/>
          <w:sz w:val="24"/>
          <w:szCs w:val="24"/>
        </w:rPr>
        <w:t xml:space="preserve"> або коефіцієнт заборгованості, визначається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26"/>
          <w:sz w:val="24"/>
          <w:szCs w:val="24"/>
        </w:rPr>
        <w:object w:dxaOrig="7920" w:dyaOrig="1060">
          <v:shape id="_x0000_i1027" type="#_x0000_t75" style="width:404.1pt;height:53.2pt" o:ole="" fillcolor="window">
            <v:imagedata r:id="rId11" o:title=""/>
          </v:shape>
          <o:OLEObject Type="Embed" ProgID="Equation.3" ShapeID="_x0000_i1027" DrawAspect="Content" ObjectID="_1598024636" r:id="rId12"/>
        </w:object>
      </w:r>
    </w:p>
    <w:p w:rsidR="006735F5" w:rsidRPr="006735F5" w:rsidRDefault="006735F5" w:rsidP="006735F5">
      <w:pPr>
        <w:spacing w:after="0" w:line="360" w:lineRule="auto"/>
        <w:ind w:firstLine="709"/>
        <w:jc w:val="both"/>
        <w:rPr>
          <w:rFonts w:ascii="Times New Roman" w:hAnsi="Times New Roman" w:cs="Times New Roman"/>
          <w:color w:val="000000"/>
          <w:sz w:val="24"/>
          <w:szCs w:val="24"/>
          <w:lang w:val="uk-UA"/>
        </w:rPr>
      </w:pPr>
      <w:r w:rsidRPr="006735F5">
        <w:rPr>
          <w:rFonts w:ascii="Times New Roman" w:hAnsi="Times New Roman" w:cs="Times New Roman"/>
          <w:color w:val="000000"/>
          <w:sz w:val="24"/>
          <w:szCs w:val="24"/>
        </w:rPr>
        <w:t xml:space="preserve">У чисельник включається вся заборгованість. </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 xml:space="preserve">Для поглибленого аналізу боргового навантаження на капітал використовується </w:t>
      </w:r>
      <w:r w:rsidRPr="006735F5">
        <w:rPr>
          <w:rFonts w:ascii="Times New Roman" w:hAnsi="Times New Roman" w:cs="Times New Roman"/>
          <w:i/>
          <w:color w:val="000000"/>
          <w:sz w:val="24"/>
          <w:szCs w:val="24"/>
        </w:rPr>
        <w:t>коефіцієнт “квоти власника”</w:t>
      </w:r>
      <w:r w:rsidRPr="006735F5">
        <w:rPr>
          <w:rFonts w:ascii="Times New Roman" w:hAnsi="Times New Roman" w:cs="Times New Roman"/>
          <w:color w:val="000000"/>
          <w:sz w:val="24"/>
          <w:szCs w:val="24"/>
        </w:rPr>
        <w:t xml:space="preserve"> — відношення довгострокового боргу до акціонерного капіталу, що розраховується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26"/>
          <w:sz w:val="24"/>
          <w:szCs w:val="24"/>
        </w:rPr>
        <w:object w:dxaOrig="6860" w:dyaOrig="680">
          <v:shape id="_x0000_i1028" type="#_x0000_t75" style="width:342.5pt;height:33.75pt" o:ole="" fillcolor="window">
            <v:imagedata r:id="rId13" o:title=""/>
          </v:shape>
          <o:OLEObject Type="Embed" ProgID="Equation.3" ShapeID="_x0000_i1028" DrawAspect="Content" ObjectID="_1598024637" r:id="rId14"/>
        </w:object>
      </w:r>
    </w:p>
    <w:p w:rsidR="006735F5" w:rsidRPr="006735F5" w:rsidRDefault="006735F5" w:rsidP="006735F5">
      <w:pPr>
        <w:pStyle w:val="a8"/>
        <w:spacing w:line="360" w:lineRule="auto"/>
        <w:ind w:firstLine="709"/>
        <w:rPr>
          <w:sz w:val="24"/>
          <w:szCs w:val="24"/>
        </w:rPr>
      </w:pPr>
      <w:r w:rsidRPr="006735F5">
        <w:rPr>
          <w:sz w:val="24"/>
          <w:szCs w:val="24"/>
        </w:rPr>
        <w:lastRenderedPageBreak/>
        <w:t>Слід зазначити, що коефіцієнт борг/активи у разі збільшення боргу зростає прямолінійно, і теоретично наближатиметься до 100 %, тоді як коефіцієнт борг/акціонерний капітал зростає експоненціально і теоретично прагне до нескінченності.</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 xml:space="preserve">У практиці корпорації широко застосовується </w:t>
      </w:r>
      <w:r w:rsidRPr="006735F5">
        <w:rPr>
          <w:rFonts w:ascii="Times New Roman" w:hAnsi="Times New Roman" w:cs="Times New Roman"/>
          <w:i/>
          <w:color w:val="000000"/>
          <w:sz w:val="24"/>
          <w:szCs w:val="24"/>
        </w:rPr>
        <w:t>коефіцієнт покриття відсотків,</w:t>
      </w:r>
      <w:r w:rsidRPr="006735F5">
        <w:rPr>
          <w:rFonts w:ascii="Times New Roman" w:hAnsi="Times New Roman" w:cs="Times New Roman"/>
          <w:color w:val="000000"/>
          <w:sz w:val="24"/>
          <w:szCs w:val="24"/>
        </w:rPr>
        <w:t xml:space="preserve"> який обчислюється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30"/>
          <w:sz w:val="24"/>
          <w:szCs w:val="24"/>
        </w:rPr>
        <w:object w:dxaOrig="6160" w:dyaOrig="1100">
          <v:shape id="_x0000_i1029" type="#_x0000_t75" style="width:308.1pt;height:54.5pt" o:ole="" fillcolor="window">
            <v:imagedata r:id="rId15" o:title=""/>
          </v:shape>
          <o:OLEObject Type="Embed" ProgID="Equation.3" ShapeID="_x0000_i1029" DrawAspect="Content" ObjectID="_1598024638" r:id="rId16"/>
        </w:object>
      </w:r>
      <w:r w:rsidRPr="006735F5">
        <w:rPr>
          <w:rFonts w:ascii="Times New Roman" w:hAnsi="Times New Roman" w:cs="Times New Roman"/>
          <w:color w:val="000000"/>
          <w:sz w:val="24"/>
          <w:szCs w:val="24"/>
        </w:rPr>
        <w:t>.</w:t>
      </w:r>
    </w:p>
    <w:p w:rsidR="006735F5" w:rsidRPr="006735F5" w:rsidRDefault="006735F5" w:rsidP="006941F5">
      <w:pPr>
        <w:pStyle w:val="3"/>
        <w:spacing w:before="0" w:line="360" w:lineRule="auto"/>
        <w:ind w:firstLine="709"/>
        <w:jc w:val="center"/>
        <w:rPr>
          <w:rFonts w:ascii="Times New Roman" w:hAnsi="Times New Roman" w:cs="Times New Roman"/>
          <w:color w:val="000000"/>
          <w:sz w:val="24"/>
          <w:szCs w:val="24"/>
        </w:rPr>
      </w:pPr>
      <w:r w:rsidRPr="006735F5">
        <w:rPr>
          <w:rFonts w:ascii="Times New Roman" w:hAnsi="Times New Roman" w:cs="Times New Roman"/>
          <w:color w:val="000000"/>
          <w:sz w:val="24"/>
          <w:szCs w:val="24"/>
        </w:rPr>
        <w:t>Коефіцієнти оборотності активів</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 xml:space="preserve">Найважливішою проблемою фінансової діяльності корпорації є підвищення ефективності використання активів. Менеджери корпорації постійно тримають в полі зору оборотність як короткострокових, так і довгострокових активів. </w:t>
      </w:r>
      <w:r w:rsidRPr="006735F5">
        <w:rPr>
          <w:rFonts w:ascii="Times New Roman" w:hAnsi="Times New Roman" w:cs="Times New Roman"/>
          <w:i/>
          <w:color w:val="000000"/>
          <w:sz w:val="24"/>
          <w:szCs w:val="24"/>
        </w:rPr>
        <w:t>З цією метою обчислюються коефіцієнти активів. У літературі вони називаються також показниками ділової активності</w:t>
      </w:r>
      <w:r w:rsidRPr="006735F5">
        <w:rPr>
          <w:rFonts w:ascii="Times New Roman" w:hAnsi="Times New Roman" w:cs="Times New Roman"/>
          <w:color w:val="000000"/>
          <w:sz w:val="24"/>
          <w:szCs w:val="24"/>
        </w:rPr>
        <w:t>:</w:t>
      </w:r>
    </w:p>
    <w:p w:rsidR="006735F5" w:rsidRPr="006735F5" w:rsidRDefault="006735F5" w:rsidP="006735F5">
      <w:pPr>
        <w:numPr>
          <w:ilvl w:val="0"/>
          <w:numId w:val="7"/>
        </w:numPr>
        <w:spacing w:after="0" w:line="360" w:lineRule="auto"/>
        <w:ind w:firstLine="709"/>
        <w:jc w:val="both"/>
        <w:rPr>
          <w:rFonts w:ascii="Times New Roman" w:hAnsi="Times New Roman" w:cs="Times New Roman"/>
          <w:i/>
          <w:color w:val="000000"/>
          <w:sz w:val="24"/>
          <w:szCs w:val="24"/>
        </w:rPr>
      </w:pPr>
      <w:r w:rsidRPr="006735F5">
        <w:rPr>
          <w:rFonts w:ascii="Times New Roman" w:hAnsi="Times New Roman" w:cs="Times New Roman"/>
          <w:i/>
          <w:color w:val="000000"/>
          <w:sz w:val="24"/>
          <w:szCs w:val="24"/>
        </w:rPr>
        <w:t>коефіцієнт оборотності запасів (Inventory Turnover);</w:t>
      </w:r>
    </w:p>
    <w:p w:rsidR="006735F5" w:rsidRPr="006735F5" w:rsidRDefault="006735F5" w:rsidP="006735F5">
      <w:pPr>
        <w:numPr>
          <w:ilvl w:val="0"/>
          <w:numId w:val="7"/>
        </w:numPr>
        <w:spacing w:after="0" w:line="360" w:lineRule="auto"/>
        <w:ind w:firstLine="709"/>
        <w:jc w:val="both"/>
        <w:rPr>
          <w:rFonts w:ascii="Times New Roman" w:hAnsi="Times New Roman" w:cs="Times New Roman"/>
          <w:i/>
          <w:color w:val="000000"/>
          <w:sz w:val="24"/>
          <w:szCs w:val="24"/>
          <w:lang w:val="en-US"/>
        </w:rPr>
      </w:pPr>
      <w:r w:rsidRPr="006735F5">
        <w:rPr>
          <w:rFonts w:ascii="Times New Roman" w:hAnsi="Times New Roman" w:cs="Times New Roman"/>
          <w:i/>
          <w:color w:val="000000"/>
          <w:sz w:val="24"/>
          <w:szCs w:val="24"/>
        </w:rPr>
        <w:t>середній</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термін</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інкасації</w:t>
      </w:r>
      <w:r w:rsidRPr="006735F5">
        <w:rPr>
          <w:rFonts w:ascii="Times New Roman" w:hAnsi="Times New Roman" w:cs="Times New Roman"/>
          <w:i/>
          <w:color w:val="000000"/>
          <w:sz w:val="24"/>
          <w:szCs w:val="24"/>
          <w:lang w:val="en-US"/>
        </w:rPr>
        <w:t xml:space="preserve"> (Average Collection Period);</w:t>
      </w:r>
    </w:p>
    <w:p w:rsidR="006735F5" w:rsidRPr="006735F5" w:rsidRDefault="006735F5" w:rsidP="006735F5">
      <w:pPr>
        <w:numPr>
          <w:ilvl w:val="0"/>
          <w:numId w:val="7"/>
        </w:numPr>
        <w:spacing w:after="0" w:line="360" w:lineRule="auto"/>
        <w:ind w:firstLine="709"/>
        <w:jc w:val="both"/>
        <w:rPr>
          <w:rFonts w:ascii="Times New Roman" w:hAnsi="Times New Roman" w:cs="Times New Roman"/>
          <w:i/>
          <w:color w:val="000000"/>
          <w:sz w:val="24"/>
          <w:szCs w:val="24"/>
          <w:lang w:val="en-US"/>
        </w:rPr>
      </w:pPr>
      <w:r w:rsidRPr="006735F5">
        <w:rPr>
          <w:rFonts w:ascii="Times New Roman" w:hAnsi="Times New Roman" w:cs="Times New Roman"/>
          <w:i/>
          <w:color w:val="000000"/>
          <w:sz w:val="24"/>
          <w:szCs w:val="24"/>
        </w:rPr>
        <w:t>коефіцієнт</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оборотності</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поточних</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активів</w:t>
      </w:r>
      <w:r w:rsidRPr="006735F5">
        <w:rPr>
          <w:rFonts w:ascii="Times New Roman" w:hAnsi="Times New Roman" w:cs="Times New Roman"/>
          <w:i/>
          <w:color w:val="000000"/>
          <w:sz w:val="24"/>
          <w:szCs w:val="24"/>
          <w:lang w:val="en-US"/>
        </w:rPr>
        <w:t xml:space="preserve"> (Current Asset Turnover);</w:t>
      </w:r>
    </w:p>
    <w:p w:rsidR="006735F5" w:rsidRPr="006735F5" w:rsidRDefault="006735F5" w:rsidP="006735F5">
      <w:pPr>
        <w:numPr>
          <w:ilvl w:val="0"/>
          <w:numId w:val="7"/>
        </w:numPr>
        <w:spacing w:after="0" w:line="360" w:lineRule="auto"/>
        <w:ind w:firstLine="709"/>
        <w:jc w:val="both"/>
        <w:rPr>
          <w:rFonts w:ascii="Times New Roman" w:hAnsi="Times New Roman" w:cs="Times New Roman"/>
          <w:i/>
          <w:color w:val="000000"/>
          <w:sz w:val="24"/>
          <w:szCs w:val="24"/>
          <w:lang w:val="en-US"/>
        </w:rPr>
      </w:pPr>
      <w:r w:rsidRPr="006735F5">
        <w:rPr>
          <w:rFonts w:ascii="Times New Roman" w:hAnsi="Times New Roman" w:cs="Times New Roman"/>
          <w:i/>
          <w:color w:val="000000"/>
          <w:sz w:val="24"/>
          <w:szCs w:val="24"/>
        </w:rPr>
        <w:t>коефіцієнт</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окупності</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довгострокових</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активів</w:t>
      </w:r>
      <w:r w:rsidRPr="006735F5">
        <w:rPr>
          <w:rFonts w:ascii="Times New Roman" w:hAnsi="Times New Roman" w:cs="Times New Roman"/>
          <w:i/>
          <w:color w:val="000000"/>
          <w:sz w:val="24"/>
          <w:szCs w:val="24"/>
          <w:lang w:val="en-US"/>
        </w:rPr>
        <w:t xml:space="preserve"> (Fixed Asset Turnover);</w:t>
      </w:r>
    </w:p>
    <w:p w:rsidR="006735F5" w:rsidRPr="006735F5" w:rsidRDefault="006735F5" w:rsidP="006735F5">
      <w:pPr>
        <w:numPr>
          <w:ilvl w:val="0"/>
          <w:numId w:val="7"/>
        </w:numPr>
        <w:spacing w:after="0" w:line="360" w:lineRule="auto"/>
        <w:ind w:firstLine="709"/>
        <w:jc w:val="both"/>
        <w:rPr>
          <w:rFonts w:ascii="Times New Roman" w:hAnsi="Times New Roman" w:cs="Times New Roman"/>
          <w:i/>
          <w:color w:val="000000"/>
          <w:sz w:val="24"/>
          <w:szCs w:val="24"/>
          <w:lang w:val="en-US"/>
        </w:rPr>
      </w:pPr>
      <w:r w:rsidRPr="006735F5">
        <w:rPr>
          <w:rFonts w:ascii="Times New Roman" w:hAnsi="Times New Roman" w:cs="Times New Roman"/>
          <w:i/>
          <w:color w:val="000000"/>
          <w:sz w:val="24"/>
          <w:szCs w:val="24"/>
        </w:rPr>
        <w:t>коефіцієнт</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окупності</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всіх</w:t>
      </w:r>
      <w:r w:rsidRPr="006735F5">
        <w:rPr>
          <w:rFonts w:ascii="Times New Roman" w:hAnsi="Times New Roman" w:cs="Times New Roman"/>
          <w:i/>
          <w:color w:val="000000"/>
          <w:sz w:val="24"/>
          <w:szCs w:val="24"/>
          <w:lang w:val="en-US"/>
        </w:rPr>
        <w:t xml:space="preserve"> </w:t>
      </w:r>
      <w:r w:rsidRPr="006735F5">
        <w:rPr>
          <w:rFonts w:ascii="Times New Roman" w:hAnsi="Times New Roman" w:cs="Times New Roman"/>
          <w:i/>
          <w:color w:val="000000"/>
          <w:sz w:val="24"/>
          <w:szCs w:val="24"/>
        </w:rPr>
        <w:t>активів</w:t>
      </w:r>
      <w:r w:rsidRPr="006735F5">
        <w:rPr>
          <w:rFonts w:ascii="Times New Roman" w:hAnsi="Times New Roman" w:cs="Times New Roman"/>
          <w:i/>
          <w:color w:val="000000"/>
          <w:sz w:val="24"/>
          <w:szCs w:val="24"/>
          <w:lang w:val="en-US"/>
        </w:rPr>
        <w:t xml:space="preserve"> (Total Asset Turnover).</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 xml:space="preserve">Показник оборотності коштів, поміщених у запаси товарно-матеріальних цінностей, або коефіцієнт використання запасів, є важливим для поліпшення показника ліквідності фірми. Тому з цією метою фінансові аналітики фірми вивчають питання, пов’язані з прискоренням оборотності коштів, вкладених у запаси. Дотримання умов поставок, їх термінів забезпечує можливість мати мінімальний рівень запасів. </w:t>
      </w:r>
      <w:r w:rsidRPr="006735F5">
        <w:rPr>
          <w:rFonts w:ascii="Times New Roman" w:hAnsi="Times New Roman" w:cs="Times New Roman"/>
          <w:i/>
          <w:color w:val="000000"/>
          <w:sz w:val="24"/>
          <w:szCs w:val="24"/>
        </w:rPr>
        <w:t>Коефіцієнт оборотності товарно-матеріальних запасів (ТМЗ)</w:t>
      </w:r>
      <w:r w:rsidRPr="006735F5">
        <w:rPr>
          <w:rFonts w:ascii="Times New Roman" w:hAnsi="Times New Roman" w:cs="Times New Roman"/>
          <w:color w:val="000000"/>
          <w:sz w:val="24"/>
          <w:szCs w:val="24"/>
        </w:rPr>
        <w:t xml:space="preserve"> обчислюється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26"/>
          <w:sz w:val="24"/>
          <w:szCs w:val="24"/>
        </w:rPr>
        <w:object w:dxaOrig="4620" w:dyaOrig="680">
          <v:shape id="_x0000_i1030" type="#_x0000_t75" style="width:230.9pt;height:33.75pt" o:ole="" fillcolor="window">
            <v:imagedata r:id="rId17" o:title=""/>
          </v:shape>
          <o:OLEObject Type="Embed" ProgID="Equation.3" ShapeID="_x0000_i1030" DrawAspect="Content" ObjectID="_1598024639" r:id="rId18"/>
        </w:objec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 xml:space="preserve">Середній термін інкасації, тобто середній проміжок часу, необхідний для надходження коштів на рахунки дебіторів, </w:t>
      </w:r>
      <w:r w:rsidRPr="006735F5">
        <w:rPr>
          <w:rFonts w:ascii="Times New Roman" w:hAnsi="Times New Roman" w:cs="Times New Roman"/>
          <w:color w:val="000000"/>
          <w:sz w:val="24"/>
          <w:szCs w:val="24"/>
        </w:rPr>
        <w:t>визначається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32"/>
          <w:sz w:val="24"/>
          <w:szCs w:val="24"/>
        </w:rPr>
        <w:object w:dxaOrig="7000" w:dyaOrig="740">
          <v:shape id="_x0000_i1031" type="#_x0000_t75" style="width:347.05pt;height:37.6pt" o:ole="" fillcolor="window">
            <v:imagedata r:id="rId19" o:title=""/>
          </v:shape>
          <o:OLEObject Type="Embed" ProgID="Equation.3" ShapeID="_x0000_i1031" DrawAspect="Content" ObjectID="_1598024640" r:id="rId20"/>
        </w:objec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Оборотність усіх поточних активів</w:t>
      </w:r>
      <w:r w:rsidRPr="006735F5">
        <w:rPr>
          <w:rFonts w:ascii="Times New Roman" w:hAnsi="Times New Roman" w:cs="Times New Roman"/>
          <w:color w:val="000000"/>
          <w:sz w:val="24"/>
          <w:szCs w:val="24"/>
        </w:rPr>
        <w:t xml:space="preserve"> визначається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26"/>
          <w:sz w:val="24"/>
          <w:szCs w:val="24"/>
        </w:rPr>
        <w:object w:dxaOrig="6759" w:dyaOrig="680">
          <v:shape id="_x0000_i1032" type="#_x0000_t75" style="width:341.2pt;height:34.4pt" o:ole="" fillcolor="window">
            <v:imagedata r:id="rId21" o:title=""/>
          </v:shape>
          <o:OLEObject Type="Embed" ProgID="Equation.3" ShapeID="_x0000_i1032" DrawAspect="Content" ObjectID="_1598024641" r:id="rId22"/>
        </w:objec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lastRenderedPageBreak/>
        <w:t>Коефіцієнт оборотності довгострокових активів</w:t>
      </w:r>
      <w:r w:rsidRPr="006735F5">
        <w:rPr>
          <w:rFonts w:ascii="Times New Roman" w:hAnsi="Times New Roman" w:cs="Times New Roman"/>
          <w:color w:val="000000"/>
          <w:sz w:val="24"/>
          <w:szCs w:val="24"/>
        </w:rPr>
        <w:t xml:space="preserve">, </w:t>
      </w:r>
      <w:r w:rsidRPr="006735F5">
        <w:rPr>
          <w:rFonts w:ascii="Times New Roman" w:hAnsi="Times New Roman" w:cs="Times New Roman"/>
          <w:i/>
          <w:color w:val="000000"/>
          <w:sz w:val="24"/>
          <w:szCs w:val="24"/>
        </w:rPr>
        <w:t>який називається також коефіцієнтом окупності активів,</w:t>
      </w:r>
      <w:r w:rsidRPr="006735F5">
        <w:rPr>
          <w:rFonts w:ascii="Times New Roman" w:hAnsi="Times New Roman" w:cs="Times New Roman"/>
          <w:color w:val="000000"/>
          <w:sz w:val="24"/>
          <w:szCs w:val="24"/>
        </w:rPr>
        <w:t xml:space="preserve"> обчислюється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30"/>
          <w:sz w:val="24"/>
          <w:szCs w:val="24"/>
        </w:rPr>
        <w:object w:dxaOrig="7980" w:dyaOrig="720">
          <v:shape id="_x0000_i1033" type="#_x0000_t75" style="width:402.8pt;height:36.3pt" o:ole="" fillcolor="window">
            <v:imagedata r:id="rId23" o:title=""/>
          </v:shape>
          <o:OLEObject Type="Embed" ProgID="Equation.3" ShapeID="_x0000_i1033" DrawAspect="Content" ObjectID="_1598024642" r:id="rId24"/>
        </w:objec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Коефіцієнт оборотності (окупності) всіх активів</w:t>
      </w:r>
      <w:r w:rsidRPr="006735F5">
        <w:rPr>
          <w:rFonts w:ascii="Times New Roman" w:hAnsi="Times New Roman" w:cs="Times New Roman"/>
          <w:color w:val="000000"/>
          <w:sz w:val="24"/>
          <w:szCs w:val="24"/>
        </w:rPr>
        <w:t xml:space="preserve"> визначається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30"/>
          <w:sz w:val="24"/>
          <w:szCs w:val="24"/>
        </w:rPr>
        <w:object w:dxaOrig="7699" w:dyaOrig="720">
          <v:shape id="_x0000_i1034" type="#_x0000_t75" style="width:369.1pt;height:33.75pt" o:ole="" fillcolor="window">
            <v:imagedata r:id="rId25" o:title=""/>
          </v:shape>
          <o:OLEObject Type="Embed" ProgID="Equation.3" ShapeID="_x0000_i1034" DrawAspect="Content" ObjectID="_1598024643" r:id="rId26"/>
        </w:object>
      </w:r>
    </w:p>
    <w:p w:rsidR="006735F5" w:rsidRPr="006735F5" w:rsidRDefault="006735F5" w:rsidP="006941F5">
      <w:pPr>
        <w:pStyle w:val="3"/>
        <w:spacing w:before="0" w:line="360" w:lineRule="auto"/>
        <w:ind w:firstLine="709"/>
        <w:jc w:val="center"/>
        <w:rPr>
          <w:rFonts w:ascii="Times New Roman" w:hAnsi="Times New Roman" w:cs="Times New Roman"/>
          <w:color w:val="000000"/>
          <w:sz w:val="24"/>
          <w:szCs w:val="24"/>
        </w:rPr>
      </w:pPr>
      <w:r w:rsidRPr="006735F5">
        <w:rPr>
          <w:rFonts w:ascii="Times New Roman" w:hAnsi="Times New Roman" w:cs="Times New Roman"/>
          <w:color w:val="000000"/>
          <w:sz w:val="24"/>
          <w:szCs w:val="24"/>
        </w:rPr>
        <w:t>Коефіцієнти прибутковості</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Коефіцієнти прибутковості показують кінцевий результат економічної і фінансової діяльності корпорації. Вони залежать від руху попередніх показників. Прибутковість визначається швидкістю обороту активів, ступенем їх покриття, боргом, ліквідністю, співвідношенням зобов’язань і акціонерного капіталу й іншими показниками. Тому управління прибутком залежить від управління процесами оборотності, методів фінансування, покриття боргів і процентів, співвідношення випущених корпорацією цінних паперів із фіксованим і нефіксованим доходом. Обчислюються такі показники рентабельності:</w:t>
      </w:r>
    </w:p>
    <w:p w:rsidR="006735F5" w:rsidRPr="006735F5" w:rsidRDefault="006735F5" w:rsidP="006735F5">
      <w:pPr>
        <w:numPr>
          <w:ilvl w:val="0"/>
          <w:numId w:val="8"/>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коефіцієнт норми прибутку (Profit Margin);</w:t>
      </w:r>
    </w:p>
    <w:p w:rsidR="006735F5" w:rsidRPr="006735F5" w:rsidRDefault="006735F5" w:rsidP="006735F5">
      <w:pPr>
        <w:numPr>
          <w:ilvl w:val="0"/>
          <w:numId w:val="8"/>
        </w:numPr>
        <w:spacing w:after="0" w:line="360" w:lineRule="auto"/>
        <w:ind w:firstLine="709"/>
        <w:jc w:val="both"/>
        <w:rPr>
          <w:rFonts w:ascii="Times New Roman" w:hAnsi="Times New Roman" w:cs="Times New Roman"/>
          <w:color w:val="000000"/>
          <w:sz w:val="24"/>
          <w:szCs w:val="24"/>
          <w:lang w:val="en-US"/>
        </w:rPr>
      </w:pPr>
      <w:r w:rsidRPr="006735F5">
        <w:rPr>
          <w:rFonts w:ascii="Times New Roman" w:hAnsi="Times New Roman" w:cs="Times New Roman"/>
          <w:color w:val="000000"/>
          <w:sz w:val="24"/>
          <w:szCs w:val="24"/>
        </w:rPr>
        <w:t>коефіцієнт</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прибутковості</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активів</w:t>
      </w:r>
      <w:r w:rsidRPr="006735F5">
        <w:rPr>
          <w:rFonts w:ascii="Times New Roman" w:hAnsi="Times New Roman" w:cs="Times New Roman"/>
          <w:color w:val="000000"/>
          <w:sz w:val="24"/>
          <w:szCs w:val="24"/>
          <w:lang w:val="en-US"/>
        </w:rPr>
        <w:t xml:space="preserve"> (Return on Total Asset Ration — ROA);</w:t>
      </w:r>
    </w:p>
    <w:p w:rsidR="006735F5" w:rsidRPr="006735F5" w:rsidRDefault="006735F5" w:rsidP="006735F5">
      <w:pPr>
        <w:numPr>
          <w:ilvl w:val="0"/>
          <w:numId w:val="8"/>
        </w:numPr>
        <w:spacing w:after="0" w:line="360" w:lineRule="auto"/>
        <w:ind w:firstLine="709"/>
        <w:jc w:val="both"/>
        <w:rPr>
          <w:rFonts w:ascii="Times New Roman" w:hAnsi="Times New Roman" w:cs="Times New Roman"/>
          <w:color w:val="000000"/>
          <w:sz w:val="24"/>
          <w:szCs w:val="24"/>
          <w:lang w:val="en-US"/>
        </w:rPr>
      </w:pPr>
      <w:r w:rsidRPr="006735F5">
        <w:rPr>
          <w:rFonts w:ascii="Times New Roman" w:hAnsi="Times New Roman" w:cs="Times New Roman"/>
          <w:color w:val="000000"/>
          <w:sz w:val="24"/>
          <w:szCs w:val="24"/>
        </w:rPr>
        <w:t>коефіцієнт</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норми</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прибутковості</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акціонерного</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капіталу</w:t>
      </w:r>
      <w:r w:rsidRPr="006735F5">
        <w:rPr>
          <w:rFonts w:ascii="Times New Roman" w:hAnsi="Times New Roman" w:cs="Times New Roman"/>
          <w:color w:val="000000"/>
          <w:sz w:val="24"/>
          <w:szCs w:val="24"/>
          <w:lang w:val="en-US"/>
        </w:rPr>
        <w:t xml:space="preserve"> (Return on Equity Ratio — ROE).</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Коефіцієнт норми прибутку, який називається також маржею прибутку, або рентабельністю продажу, визначається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30"/>
          <w:sz w:val="24"/>
          <w:szCs w:val="24"/>
        </w:rPr>
        <w:object w:dxaOrig="6280" w:dyaOrig="720">
          <v:shape id="_x0000_i1035" type="#_x0000_t75" style="width:314.6pt;height:36.3pt" o:ole="" fillcolor="window">
            <v:imagedata r:id="rId27" o:title=""/>
          </v:shape>
          <o:OLEObject Type="Embed" ProgID="Equation.3" ShapeID="_x0000_i1035" DrawAspect="Content" ObjectID="_1598024644" r:id="rId28"/>
        </w:objec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Коефіцієнт прибутковості активів</w:t>
      </w:r>
      <w:r w:rsidRPr="006735F5">
        <w:rPr>
          <w:rFonts w:ascii="Times New Roman" w:hAnsi="Times New Roman" w:cs="Times New Roman"/>
          <w:color w:val="000000"/>
          <w:sz w:val="24"/>
          <w:szCs w:val="24"/>
        </w:rPr>
        <w:t xml:space="preserve"> </w:t>
      </w:r>
      <w:r w:rsidRPr="006735F5">
        <w:rPr>
          <w:rFonts w:ascii="Times New Roman" w:hAnsi="Times New Roman" w:cs="Times New Roman"/>
          <w:i/>
          <w:color w:val="000000"/>
          <w:sz w:val="24"/>
          <w:szCs w:val="24"/>
        </w:rPr>
        <w:t xml:space="preserve">визначає прибуток у доларі активів. </w:t>
      </w:r>
      <w:r w:rsidRPr="006735F5">
        <w:rPr>
          <w:rFonts w:ascii="Times New Roman" w:hAnsi="Times New Roman" w:cs="Times New Roman"/>
          <w:color w:val="000000"/>
          <w:sz w:val="24"/>
          <w:szCs w:val="24"/>
        </w:rPr>
        <w:t>Показник визначається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26"/>
          <w:sz w:val="24"/>
          <w:szCs w:val="24"/>
        </w:rPr>
        <w:object w:dxaOrig="5120" w:dyaOrig="680">
          <v:shape id="_x0000_i1036" type="#_x0000_t75" style="width:255.55pt;height:33.75pt" o:ole="" fillcolor="window">
            <v:imagedata r:id="rId29" o:title=""/>
          </v:shape>
          <o:OLEObject Type="Embed" ProgID="Equation.3" ShapeID="_x0000_i1036" DrawAspect="Content" ObjectID="_1598024645" r:id="rId30"/>
        </w:objec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 xml:space="preserve">Коефіцієнт норми прибутку на власний капітал </w:t>
      </w:r>
      <w:r w:rsidRPr="006735F5">
        <w:rPr>
          <w:rFonts w:ascii="Times New Roman" w:hAnsi="Times New Roman" w:cs="Times New Roman"/>
          <w:color w:val="000000"/>
          <w:sz w:val="24"/>
          <w:szCs w:val="24"/>
        </w:rPr>
        <w:t>визначається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26"/>
          <w:sz w:val="24"/>
          <w:szCs w:val="24"/>
        </w:rPr>
        <w:object w:dxaOrig="3820" w:dyaOrig="680">
          <v:shape id="_x0000_i1037" type="#_x0000_t75" style="width:191.35pt;height:33.75pt" o:ole="" fillcolor="window">
            <v:imagedata r:id="rId31" o:title=""/>
          </v:shape>
          <o:OLEObject Type="Embed" ProgID="Equation.3" ShapeID="_x0000_i1037" DrawAspect="Content" ObjectID="_1598024646" r:id="rId32"/>
        </w:objec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Зміни показника ROE перебувають під постійним спостереженням акціонерів корпорації.</w:t>
      </w:r>
    </w:p>
    <w:p w:rsidR="006735F5" w:rsidRPr="006735F5" w:rsidRDefault="006735F5" w:rsidP="006941F5">
      <w:pPr>
        <w:pStyle w:val="3"/>
        <w:spacing w:before="0" w:line="360" w:lineRule="auto"/>
        <w:ind w:firstLine="709"/>
        <w:jc w:val="center"/>
        <w:rPr>
          <w:rFonts w:ascii="Times New Roman" w:hAnsi="Times New Roman" w:cs="Times New Roman"/>
          <w:color w:val="000000"/>
          <w:sz w:val="24"/>
          <w:szCs w:val="24"/>
        </w:rPr>
      </w:pPr>
      <w:r w:rsidRPr="006735F5">
        <w:rPr>
          <w:rFonts w:ascii="Times New Roman" w:hAnsi="Times New Roman" w:cs="Times New Roman"/>
          <w:color w:val="000000"/>
          <w:sz w:val="24"/>
          <w:szCs w:val="24"/>
        </w:rPr>
        <w:lastRenderedPageBreak/>
        <w:t>Показники ринкової вартості акцій</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 xml:space="preserve">Акції, що випускаються корпораціями вільно, обертаються переважно на біржових ринках. </w:t>
      </w:r>
      <w:r w:rsidRPr="006735F5">
        <w:rPr>
          <w:rFonts w:ascii="Times New Roman" w:hAnsi="Times New Roman" w:cs="Times New Roman"/>
          <w:i/>
          <w:color w:val="000000"/>
          <w:sz w:val="24"/>
          <w:szCs w:val="24"/>
        </w:rPr>
        <w:t>Курс (ціна) акції, який визначається ринком, дає уявлення про оцінку фінансового стану корпорації інвесторами</w:t>
      </w:r>
      <w:r w:rsidRPr="006735F5">
        <w:rPr>
          <w:rFonts w:ascii="Times New Roman" w:hAnsi="Times New Roman" w:cs="Times New Roman"/>
          <w:color w:val="000000"/>
          <w:sz w:val="24"/>
          <w:szCs w:val="24"/>
        </w:rPr>
        <w:t>. Показники прибутковості корпорації, виплачувані дивіденди виявляються на фінансовому ринку в ціні акцій. Традиційними коефіцієнтами ринкової вартості акцій є:</w:t>
      </w:r>
    </w:p>
    <w:p w:rsidR="006735F5" w:rsidRPr="006735F5" w:rsidRDefault="006735F5" w:rsidP="006735F5">
      <w:pPr>
        <w:numPr>
          <w:ilvl w:val="0"/>
          <w:numId w:val="9"/>
        </w:numPr>
        <w:spacing w:after="0" w:line="360" w:lineRule="auto"/>
        <w:ind w:firstLine="709"/>
        <w:jc w:val="both"/>
        <w:rPr>
          <w:rFonts w:ascii="Times New Roman" w:hAnsi="Times New Roman" w:cs="Times New Roman"/>
          <w:color w:val="000000"/>
          <w:sz w:val="24"/>
          <w:szCs w:val="24"/>
          <w:lang w:val="en-US"/>
        </w:rPr>
      </w:pPr>
      <w:r w:rsidRPr="006735F5">
        <w:rPr>
          <w:rFonts w:ascii="Times New Roman" w:hAnsi="Times New Roman" w:cs="Times New Roman"/>
          <w:color w:val="000000"/>
          <w:sz w:val="24"/>
          <w:szCs w:val="24"/>
        </w:rPr>
        <w:t>коефіцієнт</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ціна</w:t>
      </w:r>
      <w:r w:rsidRPr="006735F5">
        <w:rPr>
          <w:rFonts w:ascii="Times New Roman" w:hAnsi="Times New Roman" w:cs="Times New Roman"/>
          <w:color w:val="000000"/>
          <w:sz w:val="24"/>
          <w:szCs w:val="24"/>
          <w:lang w:val="en-US"/>
        </w:rPr>
        <w:t>/</w:t>
      </w:r>
      <w:r w:rsidRPr="006735F5">
        <w:rPr>
          <w:rFonts w:ascii="Times New Roman" w:hAnsi="Times New Roman" w:cs="Times New Roman"/>
          <w:color w:val="000000"/>
          <w:sz w:val="24"/>
          <w:szCs w:val="24"/>
        </w:rPr>
        <w:t>прибуток</w:t>
      </w:r>
      <w:r w:rsidRPr="006735F5">
        <w:rPr>
          <w:rFonts w:ascii="Times New Roman" w:hAnsi="Times New Roman" w:cs="Times New Roman"/>
          <w:color w:val="000000"/>
          <w:sz w:val="24"/>
          <w:szCs w:val="24"/>
          <w:lang w:val="en-US"/>
        </w:rPr>
        <w:t xml:space="preserve"> (Price/Earnings Ratio P/E);</w:t>
      </w:r>
    </w:p>
    <w:p w:rsidR="006735F5" w:rsidRPr="006735F5" w:rsidRDefault="006735F5" w:rsidP="006735F5">
      <w:pPr>
        <w:numPr>
          <w:ilvl w:val="0"/>
          <w:numId w:val="9"/>
        </w:numPr>
        <w:spacing w:after="0" w:line="360" w:lineRule="auto"/>
        <w:ind w:firstLine="709"/>
        <w:jc w:val="both"/>
        <w:rPr>
          <w:rFonts w:ascii="Times New Roman" w:hAnsi="Times New Roman" w:cs="Times New Roman"/>
          <w:color w:val="000000"/>
          <w:sz w:val="24"/>
          <w:szCs w:val="24"/>
          <w:lang w:val="en-US"/>
        </w:rPr>
      </w:pPr>
      <w:r w:rsidRPr="006735F5">
        <w:rPr>
          <w:rFonts w:ascii="Times New Roman" w:hAnsi="Times New Roman" w:cs="Times New Roman"/>
          <w:color w:val="000000"/>
          <w:sz w:val="24"/>
          <w:szCs w:val="24"/>
        </w:rPr>
        <w:t xml:space="preserve">коефіцієнт ціна/балансова вартість на одну акцію </w:t>
      </w:r>
      <w:r w:rsidRPr="006735F5">
        <w:rPr>
          <w:rFonts w:ascii="Times New Roman" w:hAnsi="Times New Roman" w:cs="Times New Roman"/>
          <w:color w:val="000000"/>
          <w:sz w:val="24"/>
          <w:szCs w:val="24"/>
          <w:lang w:val="en-US"/>
        </w:rPr>
        <w:t>(Price/Book Value per Share);</w:t>
      </w:r>
    </w:p>
    <w:p w:rsidR="006735F5" w:rsidRPr="006735F5" w:rsidRDefault="006735F5" w:rsidP="006735F5">
      <w:pPr>
        <w:numPr>
          <w:ilvl w:val="0"/>
          <w:numId w:val="9"/>
        </w:numPr>
        <w:spacing w:after="0" w:line="360" w:lineRule="auto"/>
        <w:ind w:firstLine="709"/>
        <w:jc w:val="both"/>
        <w:rPr>
          <w:rFonts w:ascii="Times New Roman" w:hAnsi="Times New Roman" w:cs="Times New Roman"/>
          <w:i/>
          <w:color w:val="000000"/>
          <w:sz w:val="24"/>
          <w:szCs w:val="24"/>
          <w:lang w:val="en-US"/>
        </w:rPr>
      </w:pPr>
      <w:r w:rsidRPr="006735F5">
        <w:rPr>
          <w:rFonts w:ascii="Times New Roman" w:hAnsi="Times New Roman" w:cs="Times New Roman"/>
          <w:color w:val="000000"/>
          <w:sz w:val="24"/>
          <w:szCs w:val="24"/>
        </w:rPr>
        <w:t>коефіцієнт</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поточної</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прибутковості</w:t>
      </w:r>
      <w:r w:rsidRPr="006735F5">
        <w:rPr>
          <w:rFonts w:ascii="Times New Roman" w:hAnsi="Times New Roman" w:cs="Times New Roman"/>
          <w:color w:val="000000"/>
          <w:sz w:val="24"/>
          <w:szCs w:val="24"/>
          <w:lang w:val="en-US"/>
        </w:rPr>
        <w:t xml:space="preserve"> </w:t>
      </w:r>
      <w:r w:rsidRPr="006735F5">
        <w:rPr>
          <w:rFonts w:ascii="Times New Roman" w:hAnsi="Times New Roman" w:cs="Times New Roman"/>
          <w:color w:val="000000"/>
          <w:sz w:val="24"/>
          <w:szCs w:val="24"/>
        </w:rPr>
        <w:t>акції</w:t>
      </w:r>
      <w:r w:rsidRPr="006735F5">
        <w:rPr>
          <w:rFonts w:ascii="Times New Roman" w:hAnsi="Times New Roman" w:cs="Times New Roman"/>
          <w:color w:val="000000"/>
          <w:sz w:val="24"/>
          <w:szCs w:val="24"/>
          <w:lang w:val="en-US"/>
        </w:rPr>
        <w:t xml:space="preserve"> (Current Return per Share)</w:t>
      </w:r>
      <w:r w:rsidRPr="006735F5">
        <w:rPr>
          <w:rFonts w:ascii="Times New Roman" w:hAnsi="Times New Roman" w:cs="Times New Roman"/>
          <w:i/>
          <w:color w:val="000000"/>
          <w:sz w:val="24"/>
          <w:szCs w:val="24"/>
          <w:lang w:val="en-US"/>
        </w:rPr>
        <w:t>.</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Коефіцієнт ринкова ціна/прибуток на 1 акцію, що називається також “кратне прибутку”, показує, яку суму інвестор згодний сплачувати за оголошений прибуток на акцію. Показник визначається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30"/>
          <w:sz w:val="24"/>
          <w:szCs w:val="24"/>
        </w:rPr>
        <w:object w:dxaOrig="4239" w:dyaOrig="720">
          <v:shape id="_x0000_i1038" type="#_x0000_t75" style="width:212.1pt;height:36.3pt" o:ole="" fillcolor="window">
            <v:imagedata r:id="rId33" o:title=""/>
          </v:shape>
          <o:OLEObject Type="Embed" ProgID="Equation.3" ShapeID="_x0000_i1038" DrawAspect="Content" ObjectID="_1598024647" r:id="rId34"/>
        </w:objec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Коефіцієнт ціна/балансова вартість однієї акції, що називається також “кратне балансової вартості”</w:t>
      </w:r>
      <w:r w:rsidRPr="006735F5">
        <w:rPr>
          <w:rFonts w:ascii="Times New Roman" w:hAnsi="Times New Roman" w:cs="Times New Roman"/>
          <w:color w:val="000000"/>
          <w:sz w:val="24"/>
          <w:szCs w:val="24"/>
        </w:rPr>
        <w:t>, визначається за формулою:</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32"/>
          <w:sz w:val="24"/>
          <w:szCs w:val="24"/>
        </w:rPr>
        <w:object w:dxaOrig="7740" w:dyaOrig="740">
          <v:shape id="_x0000_i1039" type="#_x0000_t75" style="width:370.4pt;height:35.05pt" o:ole="" fillcolor="window">
            <v:imagedata r:id="rId35" o:title=""/>
          </v:shape>
          <o:OLEObject Type="Embed" ProgID="Equation.3" ShapeID="_x0000_i1039" DrawAspect="Content" ObjectID="_1598024648" r:id="rId36"/>
        </w:objec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Коефіцієнт показує ставлення інвесторів до компанії як емітента акцій, його оцінка також висока, як і за першим показником.</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Самі по собі коефіцієнти, визначені за фінансовою звітністю, за один фінансовий рік можуть дати тільки загальне уявлення про корпорацію. Фінансові аналітики здійснюють статистичний аналіз динамічних рядів, що розкриває зміни в діловій активності корпорації, коливання основних економічних показників у співвідношенні з відповідними коефіцієнтами по галузі.</w:t>
      </w:r>
    </w:p>
    <w:p w:rsidR="006735F5" w:rsidRPr="006735F5" w:rsidRDefault="006735F5" w:rsidP="006735F5">
      <w:pPr>
        <w:spacing w:after="0" w:line="360" w:lineRule="auto"/>
        <w:ind w:firstLine="709"/>
        <w:jc w:val="both"/>
        <w:rPr>
          <w:rFonts w:ascii="Times New Roman" w:hAnsi="Times New Roman" w:cs="Times New Roman"/>
          <w:color w:val="000000"/>
          <w:sz w:val="24"/>
          <w:szCs w:val="24"/>
          <w:lang w:val="uk-UA"/>
        </w:rPr>
      </w:pPr>
      <w:r w:rsidRPr="006735F5">
        <w:rPr>
          <w:rFonts w:ascii="Times New Roman" w:hAnsi="Times New Roman" w:cs="Times New Roman"/>
          <w:color w:val="000000"/>
          <w:sz w:val="24"/>
          <w:szCs w:val="24"/>
        </w:rPr>
        <w:t>У наступних розділах будуть розглянуті інші коефіцієнти, що не були тут розглянуті, а також показане значення аналізу динамічних рядів коефіцієнтів.</w:t>
      </w:r>
    </w:p>
    <w:p w:rsidR="006735F5" w:rsidRPr="006735F5" w:rsidRDefault="006735F5" w:rsidP="006941F5">
      <w:pPr>
        <w:pStyle w:val="2"/>
        <w:spacing w:before="0" w:after="0" w:line="360" w:lineRule="auto"/>
        <w:ind w:firstLine="709"/>
        <w:rPr>
          <w:color w:val="000000"/>
          <w:sz w:val="24"/>
          <w:szCs w:val="24"/>
        </w:rPr>
      </w:pPr>
      <w:bookmarkStart w:id="10" w:name="_Toc47586847"/>
      <w:bookmarkStart w:id="11" w:name="_Toc47758364"/>
      <w:r w:rsidRPr="006735F5">
        <w:rPr>
          <w:color w:val="000000"/>
          <w:sz w:val="24"/>
          <w:szCs w:val="24"/>
        </w:rPr>
        <w:t>Системні методи аналізу фінансової звітності</w:t>
      </w:r>
      <w:bookmarkEnd w:id="10"/>
      <w:bookmarkEnd w:id="11"/>
    </w:p>
    <w:p w:rsidR="006735F5" w:rsidRPr="006735F5" w:rsidRDefault="006735F5" w:rsidP="006941F5">
      <w:pPr>
        <w:pStyle w:val="3"/>
        <w:spacing w:before="0" w:line="360" w:lineRule="auto"/>
        <w:ind w:firstLine="709"/>
        <w:jc w:val="center"/>
        <w:rPr>
          <w:rFonts w:ascii="Times New Roman" w:hAnsi="Times New Roman" w:cs="Times New Roman"/>
          <w:color w:val="000000"/>
          <w:sz w:val="24"/>
          <w:szCs w:val="24"/>
        </w:rPr>
      </w:pPr>
      <w:r w:rsidRPr="006735F5">
        <w:rPr>
          <w:rFonts w:ascii="Times New Roman" w:hAnsi="Times New Roman" w:cs="Times New Roman"/>
          <w:color w:val="000000"/>
          <w:sz w:val="24"/>
          <w:szCs w:val="24"/>
        </w:rPr>
        <w:t>Система Дюпон</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 xml:space="preserve">Системні методи аналізу фінансової звітності корпорації засновані на використанні </w:t>
      </w:r>
      <w:r w:rsidRPr="006735F5">
        <w:rPr>
          <w:rFonts w:ascii="Times New Roman" w:hAnsi="Times New Roman" w:cs="Times New Roman"/>
          <w:i/>
          <w:color w:val="000000"/>
          <w:sz w:val="24"/>
          <w:szCs w:val="24"/>
        </w:rPr>
        <w:t>системи певних коефіцієнтів для визначення одного показника</w:t>
      </w:r>
      <w:r w:rsidRPr="006735F5">
        <w:rPr>
          <w:rFonts w:ascii="Times New Roman" w:hAnsi="Times New Roman" w:cs="Times New Roman"/>
          <w:color w:val="000000"/>
          <w:sz w:val="24"/>
          <w:szCs w:val="24"/>
        </w:rPr>
        <w:t>. До них входять:</w:t>
      </w:r>
    </w:p>
    <w:p w:rsidR="006735F5" w:rsidRPr="006735F5" w:rsidRDefault="006735F5" w:rsidP="006735F5">
      <w:pPr>
        <w:numPr>
          <w:ilvl w:val="0"/>
          <w:numId w:val="10"/>
        </w:numPr>
        <w:spacing w:after="0" w:line="360" w:lineRule="auto"/>
        <w:ind w:firstLine="709"/>
        <w:jc w:val="both"/>
        <w:rPr>
          <w:rFonts w:ascii="Times New Roman" w:hAnsi="Times New Roman" w:cs="Times New Roman"/>
          <w:i/>
          <w:color w:val="000000"/>
          <w:sz w:val="24"/>
          <w:szCs w:val="24"/>
        </w:rPr>
      </w:pPr>
      <w:r w:rsidRPr="006735F5">
        <w:rPr>
          <w:rFonts w:ascii="Times New Roman" w:hAnsi="Times New Roman" w:cs="Times New Roman"/>
          <w:i/>
          <w:color w:val="000000"/>
          <w:sz w:val="24"/>
          <w:szCs w:val="24"/>
        </w:rPr>
        <w:t>система Дюпон;</w:t>
      </w:r>
    </w:p>
    <w:p w:rsidR="006735F5" w:rsidRPr="006735F5" w:rsidRDefault="006735F5" w:rsidP="006735F5">
      <w:pPr>
        <w:numPr>
          <w:ilvl w:val="0"/>
          <w:numId w:val="10"/>
        </w:numPr>
        <w:spacing w:after="0" w:line="360" w:lineRule="auto"/>
        <w:ind w:firstLine="709"/>
        <w:jc w:val="both"/>
        <w:rPr>
          <w:rFonts w:ascii="Times New Roman" w:hAnsi="Times New Roman" w:cs="Times New Roman"/>
          <w:i/>
          <w:color w:val="000000"/>
          <w:sz w:val="24"/>
          <w:szCs w:val="24"/>
        </w:rPr>
      </w:pPr>
      <w:r w:rsidRPr="006735F5">
        <w:rPr>
          <w:rFonts w:ascii="Times New Roman" w:hAnsi="Times New Roman" w:cs="Times New Roman"/>
          <w:i/>
          <w:color w:val="000000"/>
          <w:sz w:val="24"/>
          <w:szCs w:val="24"/>
        </w:rPr>
        <w:t>модель Альтмана.</w:t>
      </w:r>
    </w:p>
    <w:p w:rsidR="006735F5" w:rsidRPr="006735F5" w:rsidRDefault="006735F5" w:rsidP="006735F5">
      <w:pPr>
        <w:pStyle w:val="a8"/>
        <w:spacing w:line="360" w:lineRule="auto"/>
        <w:ind w:firstLine="709"/>
        <w:rPr>
          <w:sz w:val="24"/>
          <w:szCs w:val="24"/>
        </w:rPr>
      </w:pPr>
      <w:r w:rsidRPr="006735F5">
        <w:rPr>
          <w:sz w:val="24"/>
          <w:szCs w:val="24"/>
        </w:rPr>
        <w:lastRenderedPageBreak/>
        <w:t>Система Дюпон використовується для аналізу прибутковості власного капіталу. Моделі Альтмана і його прихильників застосовуються для прогнозування можливого банкрутства корпорації.</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Система Дюпон названа на честь американської ТНК Дюпон, фінансові аналітики якої ввели даний метод аналізу. Заслуга аналітиків полягала в тому, що вони знайшли залежність прибутковості власного капіталу від трьох коефіцієнтів:</w:t>
      </w:r>
    </w:p>
    <w:p w:rsidR="006735F5" w:rsidRPr="006735F5" w:rsidRDefault="006735F5" w:rsidP="006735F5">
      <w:pPr>
        <w:numPr>
          <w:ilvl w:val="0"/>
          <w:numId w:val="11"/>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маржі прибутку;</w:t>
      </w:r>
    </w:p>
    <w:p w:rsidR="006735F5" w:rsidRPr="006735F5" w:rsidRDefault="006735F5" w:rsidP="006735F5">
      <w:pPr>
        <w:numPr>
          <w:ilvl w:val="0"/>
          <w:numId w:val="11"/>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оборотності активів;</w:t>
      </w:r>
    </w:p>
    <w:p w:rsidR="006735F5" w:rsidRPr="006735F5" w:rsidRDefault="006735F5" w:rsidP="006735F5">
      <w:pPr>
        <w:numPr>
          <w:ilvl w:val="0"/>
          <w:numId w:val="11"/>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коефіцієнта власного капіталу.</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 xml:space="preserve">Аналітики виводять </w:t>
      </w:r>
      <w:r w:rsidRPr="006735F5">
        <w:rPr>
          <w:rFonts w:ascii="Times New Roman" w:hAnsi="Times New Roman" w:cs="Times New Roman"/>
          <w:i/>
          <w:color w:val="000000"/>
          <w:sz w:val="24"/>
          <w:szCs w:val="24"/>
        </w:rPr>
        <w:t xml:space="preserve">рівняння Дюпон </w:t>
      </w:r>
      <w:r w:rsidRPr="006735F5">
        <w:rPr>
          <w:rFonts w:ascii="Times New Roman" w:hAnsi="Times New Roman" w:cs="Times New Roman"/>
          <w:color w:val="000000"/>
          <w:sz w:val="24"/>
          <w:szCs w:val="24"/>
        </w:rPr>
        <w:t>так:</w:t>
      </w:r>
    </w:p>
    <w:p w:rsidR="006735F5" w:rsidRPr="006735F5" w:rsidRDefault="006735F5" w:rsidP="006735F5">
      <w:pPr>
        <w:pStyle w:val="a7"/>
        <w:spacing w:before="0" w:after="0" w:line="360" w:lineRule="auto"/>
        <w:ind w:firstLine="709"/>
        <w:jc w:val="both"/>
        <w:rPr>
          <w:noProof w:val="0"/>
          <w:color w:val="000000"/>
          <w:sz w:val="24"/>
          <w:szCs w:val="24"/>
        </w:rPr>
      </w:pPr>
      <w:r w:rsidRPr="006735F5">
        <w:rPr>
          <w:noProof w:val="0"/>
          <w:color w:val="000000"/>
          <w:sz w:val="24"/>
          <w:szCs w:val="24"/>
        </w:rPr>
        <w:tab/>
        <w:t>ROA = Маржа прибутку × Оборотність активів,</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тобто оборотність активів залежить від двох показників — прибутковості продажу й оборотності активів. З рівняння ROA виводиться рівняння ROE:</w:t>
      </w:r>
    </w:p>
    <w:p w:rsidR="006735F5" w:rsidRPr="006735F5" w:rsidRDefault="006735F5" w:rsidP="006735F5">
      <w:pPr>
        <w:pStyle w:val="a7"/>
        <w:spacing w:before="0" w:after="0" w:line="360" w:lineRule="auto"/>
        <w:ind w:firstLine="709"/>
        <w:jc w:val="both"/>
        <w:rPr>
          <w:noProof w:val="0"/>
          <w:color w:val="000000"/>
          <w:sz w:val="24"/>
          <w:szCs w:val="24"/>
        </w:rPr>
      </w:pPr>
      <w:r w:rsidRPr="006735F5">
        <w:rPr>
          <w:noProof w:val="0"/>
          <w:color w:val="000000"/>
          <w:sz w:val="24"/>
          <w:szCs w:val="24"/>
        </w:rPr>
        <w:tab/>
        <w:t>ROE = ROA × Коефіцієнт власного капіталу.</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Таким чином, вибудовується</w:t>
      </w:r>
      <w:r w:rsidRPr="006735F5">
        <w:rPr>
          <w:rFonts w:ascii="Times New Roman" w:hAnsi="Times New Roman" w:cs="Times New Roman"/>
          <w:color w:val="000000"/>
          <w:sz w:val="24"/>
          <w:szCs w:val="24"/>
        </w:rPr>
        <w:t xml:space="preserve"> </w:t>
      </w:r>
      <w:r w:rsidRPr="006735F5">
        <w:rPr>
          <w:rFonts w:ascii="Times New Roman" w:hAnsi="Times New Roman" w:cs="Times New Roman"/>
          <w:i/>
          <w:color w:val="000000"/>
          <w:sz w:val="24"/>
          <w:szCs w:val="24"/>
        </w:rPr>
        <w:t>система Дюпон</w:t>
      </w:r>
      <w:r w:rsidRPr="006735F5">
        <w:rPr>
          <w:rFonts w:ascii="Times New Roman" w:hAnsi="Times New Roman" w:cs="Times New Roman"/>
          <w:color w:val="000000"/>
          <w:sz w:val="24"/>
          <w:szCs w:val="24"/>
        </w:rPr>
        <w:t>:</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position w:val="-30"/>
          <w:sz w:val="24"/>
          <w:szCs w:val="24"/>
        </w:rPr>
        <w:object w:dxaOrig="6300" w:dyaOrig="720">
          <v:shape id="_x0000_i1040" type="#_x0000_t75" style="width:315.25pt;height:36.3pt" o:ole="" fillcolor="window">
            <v:imagedata r:id="rId37" o:title=""/>
          </v:shape>
          <o:OLEObject Type="Embed" ProgID="Equation.3" ShapeID="_x0000_i1040" DrawAspect="Content" ObjectID="_1598024649" r:id="rId38"/>
        </w:objec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Фінансовий аналітик, чиї зусилля спрямовані на зростання показника прибутковості акціонерного капіталу, може визначити шляхи до досягнення поставленої мети. Для підвищення найголовнішого показника прибутковості, що дасть змогу збільшити добробут акціонерів, він може запропонувати:</w:t>
      </w:r>
    </w:p>
    <w:p w:rsidR="006735F5" w:rsidRPr="006735F5" w:rsidRDefault="006735F5" w:rsidP="006735F5">
      <w:pPr>
        <w:numPr>
          <w:ilvl w:val="0"/>
          <w:numId w:val="12"/>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збільшити маржу прибутку, наприклад за умови незмінності цін знизити операційні витрати;</w:t>
      </w:r>
    </w:p>
    <w:p w:rsidR="006735F5" w:rsidRPr="006735F5" w:rsidRDefault="006735F5" w:rsidP="006735F5">
      <w:pPr>
        <w:numPr>
          <w:ilvl w:val="0"/>
          <w:numId w:val="12"/>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підвищити ефективність використання активів, тобто вчасно звільнятися від зайвих активів;</w:t>
      </w:r>
    </w:p>
    <w:p w:rsidR="006735F5" w:rsidRPr="006735F5" w:rsidRDefault="006735F5" w:rsidP="006735F5">
      <w:pPr>
        <w:numPr>
          <w:ilvl w:val="0"/>
          <w:numId w:val="12"/>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використовувати фінансовий леверидж, тобто випускати зобов’язання, за умови підтримання оптимального співвідношення борг/акціонерний капітал.</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Фінансовий та інші відділи (у великих корпораціях — управління) на основі пропозицій аналітиків розробляють конкретні заходи для їх виконання.</w:t>
      </w:r>
    </w:p>
    <w:p w:rsidR="006735F5" w:rsidRPr="006735F5" w:rsidRDefault="006735F5" w:rsidP="006941F5">
      <w:pPr>
        <w:pStyle w:val="3"/>
        <w:spacing w:before="0" w:line="360" w:lineRule="auto"/>
        <w:ind w:firstLine="709"/>
        <w:jc w:val="center"/>
        <w:rPr>
          <w:rFonts w:ascii="Times New Roman" w:hAnsi="Times New Roman" w:cs="Times New Roman"/>
          <w:color w:val="000000"/>
          <w:sz w:val="24"/>
          <w:szCs w:val="24"/>
        </w:rPr>
      </w:pPr>
      <w:r w:rsidRPr="006735F5">
        <w:rPr>
          <w:rFonts w:ascii="Times New Roman" w:hAnsi="Times New Roman" w:cs="Times New Roman"/>
          <w:color w:val="000000"/>
          <w:sz w:val="24"/>
          <w:szCs w:val="24"/>
        </w:rPr>
        <w:t>Модель Альтмана</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 xml:space="preserve">Важливим питанням в управлінні фінансами корпорації є прогнозування можливого банкрутства. Для дослідження фінансового стану корпорації американський економіст І. Е. Альтман використовував мультиплікаційний дискримінантний аналіз (Multiple Discriminant Analysis) платоспроможності корпорації. Його сутність полягає в тому, що визначаються дві вибірки підприємств (за обсягом продажів та за видом </w:t>
      </w:r>
      <w:r w:rsidRPr="006735F5">
        <w:rPr>
          <w:rFonts w:ascii="Times New Roman" w:hAnsi="Times New Roman" w:cs="Times New Roman"/>
          <w:color w:val="000000"/>
          <w:sz w:val="24"/>
          <w:szCs w:val="24"/>
        </w:rPr>
        <w:lastRenderedPageBreak/>
        <w:t>діяльності або за іншими ознаками). Перша вибірка включає підприємства близькі до дефолту, друга — підприємства зі стійким фінансовим станом. У кожній із вибірок виділяється підприємство з кращими показниками. Потім за допомогою прийомів дискримінантного аналізу складається формула, що може служити інструментом для прогнозування неплатежів. Формула має такий вигляд:</w:t>
      </w:r>
    </w:p>
    <w:p w:rsidR="006735F5" w:rsidRPr="006735F5" w:rsidRDefault="006735F5" w:rsidP="006735F5">
      <w:pPr>
        <w:pStyle w:val="a7"/>
        <w:spacing w:before="0" w:after="0" w:line="360" w:lineRule="auto"/>
        <w:ind w:firstLine="709"/>
        <w:jc w:val="both"/>
        <w:rPr>
          <w:color w:val="000000"/>
          <w:sz w:val="24"/>
          <w:szCs w:val="24"/>
        </w:rPr>
      </w:pPr>
      <w:r w:rsidRPr="006735F5">
        <w:rPr>
          <w:noProof w:val="0"/>
          <w:color w:val="000000"/>
          <w:sz w:val="24"/>
          <w:szCs w:val="24"/>
        </w:rPr>
        <w:tab/>
      </w:r>
      <w:r w:rsidRPr="006735F5">
        <w:rPr>
          <w:color w:val="000000"/>
          <w:position w:val="-12"/>
          <w:sz w:val="24"/>
          <w:szCs w:val="24"/>
        </w:rPr>
        <w:object w:dxaOrig="3879" w:dyaOrig="360">
          <v:shape id="_x0000_i1041" type="#_x0000_t75" style="width:194.6pt;height:18.15pt" o:ole="" fillcolor="window">
            <v:imagedata r:id="rId39" o:title=""/>
          </v:shape>
          <o:OLEObject Type="Embed" ProgID="Equation.3" ShapeID="_x0000_i1041" DrawAspect="Content" ObjectID="_1598024650" r:id="rId40"/>
        </w:object>
      </w:r>
      <w:r w:rsidRPr="006735F5">
        <w:rPr>
          <w:color w:val="000000"/>
          <w:sz w:val="24"/>
          <w:szCs w:val="24"/>
        </w:rPr>
        <w:t>.</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Кожний елемент формули (</w:t>
      </w:r>
      <w:r w:rsidRPr="006735F5">
        <w:rPr>
          <w:rFonts w:ascii="Times New Roman" w:hAnsi="Times New Roman" w:cs="Times New Roman"/>
          <w:color w:val="000000"/>
          <w:position w:val="-12"/>
          <w:sz w:val="24"/>
          <w:szCs w:val="24"/>
        </w:rPr>
        <w:object w:dxaOrig="480" w:dyaOrig="360">
          <v:shape id="_x0000_i1042" type="#_x0000_t75" style="width:24pt;height:18.15pt" o:ole="" fillcolor="window">
            <v:imagedata r:id="rId41" o:title=""/>
          </v:shape>
          <o:OLEObject Type="Embed" ProgID="Equation.3" ShapeID="_x0000_i1042" DrawAspect="Content" ObjectID="_1598024651" r:id="rId42"/>
        </w:object>
      </w:r>
      <w:r w:rsidRPr="006735F5">
        <w:rPr>
          <w:rFonts w:ascii="Times New Roman" w:hAnsi="Times New Roman" w:cs="Times New Roman"/>
          <w:color w:val="000000"/>
          <w:sz w:val="24"/>
          <w:szCs w:val="24"/>
        </w:rPr>
        <w:t>) є добутком двох коефіцієнтів: показника функції (</w:t>
      </w:r>
      <w:r w:rsidRPr="006735F5">
        <w:rPr>
          <w:rFonts w:ascii="Times New Roman" w:hAnsi="Times New Roman" w:cs="Times New Roman"/>
          <w:i/>
          <w:color w:val="000000"/>
          <w:sz w:val="24"/>
          <w:szCs w:val="24"/>
        </w:rPr>
        <w:t>х</w:t>
      </w:r>
      <w:r w:rsidRPr="006735F5">
        <w:rPr>
          <w:rFonts w:ascii="Times New Roman" w:hAnsi="Times New Roman" w:cs="Times New Roman"/>
          <w:color w:val="000000"/>
          <w:sz w:val="24"/>
          <w:szCs w:val="24"/>
          <w:vertAlign w:val="subscript"/>
        </w:rPr>
        <w:t>1</w:t>
      </w:r>
      <w:r w:rsidRPr="006735F5">
        <w:rPr>
          <w:rFonts w:ascii="Times New Roman" w:hAnsi="Times New Roman" w:cs="Times New Roman"/>
          <w:color w:val="000000"/>
          <w:sz w:val="24"/>
          <w:szCs w:val="24"/>
        </w:rPr>
        <w:t>…</w:t>
      </w:r>
      <w:r w:rsidRPr="006735F5">
        <w:rPr>
          <w:rFonts w:ascii="Times New Roman" w:hAnsi="Times New Roman" w:cs="Times New Roman"/>
          <w:i/>
          <w:color w:val="000000"/>
          <w:sz w:val="24"/>
          <w:szCs w:val="24"/>
        </w:rPr>
        <w:t>х</w:t>
      </w:r>
      <w:r w:rsidRPr="006735F5">
        <w:rPr>
          <w:rFonts w:ascii="Times New Roman" w:hAnsi="Times New Roman" w:cs="Times New Roman"/>
          <w:color w:val="000000"/>
          <w:sz w:val="24"/>
          <w:szCs w:val="24"/>
          <w:vertAlign w:val="subscript"/>
        </w:rPr>
        <w:t>5</w:t>
      </w:r>
      <w:r w:rsidRPr="006735F5">
        <w:rPr>
          <w:rFonts w:ascii="Times New Roman" w:hAnsi="Times New Roman" w:cs="Times New Roman"/>
          <w:color w:val="000000"/>
          <w:sz w:val="24"/>
          <w:szCs w:val="24"/>
        </w:rPr>
        <w:t>) і фінансового коефіцієнта (</w:t>
      </w:r>
      <w:r w:rsidRPr="006735F5">
        <w:rPr>
          <w:rFonts w:ascii="Times New Roman" w:hAnsi="Times New Roman" w:cs="Times New Roman"/>
          <w:i/>
          <w:color w:val="000000"/>
          <w:sz w:val="24"/>
          <w:szCs w:val="24"/>
        </w:rPr>
        <w:t>R</w:t>
      </w:r>
      <w:r w:rsidRPr="006735F5">
        <w:rPr>
          <w:rFonts w:ascii="Times New Roman" w:hAnsi="Times New Roman" w:cs="Times New Roman"/>
          <w:color w:val="000000"/>
          <w:sz w:val="24"/>
          <w:szCs w:val="24"/>
          <w:vertAlign w:val="subscript"/>
        </w:rPr>
        <w:t>1</w:t>
      </w:r>
      <w:r w:rsidRPr="006735F5">
        <w:rPr>
          <w:rFonts w:ascii="Times New Roman" w:hAnsi="Times New Roman" w:cs="Times New Roman"/>
          <w:color w:val="000000"/>
          <w:sz w:val="24"/>
          <w:szCs w:val="24"/>
        </w:rPr>
        <w:t>…</w:t>
      </w:r>
      <w:r w:rsidRPr="006735F5">
        <w:rPr>
          <w:rFonts w:ascii="Times New Roman" w:hAnsi="Times New Roman" w:cs="Times New Roman"/>
          <w:i/>
          <w:color w:val="000000"/>
          <w:sz w:val="24"/>
          <w:szCs w:val="24"/>
        </w:rPr>
        <w:t>R</w:t>
      </w:r>
      <w:r w:rsidRPr="006735F5">
        <w:rPr>
          <w:rFonts w:ascii="Times New Roman" w:hAnsi="Times New Roman" w:cs="Times New Roman"/>
          <w:color w:val="000000"/>
          <w:sz w:val="24"/>
          <w:szCs w:val="24"/>
          <w:vertAlign w:val="subscript"/>
        </w:rPr>
        <w:t>5</w:t>
      </w:r>
      <w:r w:rsidRPr="006735F5">
        <w:rPr>
          <w:rFonts w:ascii="Times New Roman" w:hAnsi="Times New Roman" w:cs="Times New Roman"/>
          <w:color w:val="000000"/>
          <w:sz w:val="24"/>
          <w:szCs w:val="24"/>
        </w:rPr>
        <w:t>). Показники функції відповідно до методу Альмана визначені в такий спосіб:</w:t>
      </w:r>
    </w:p>
    <w:p w:rsidR="006735F5" w:rsidRPr="006735F5" w:rsidRDefault="006735F5" w:rsidP="006735F5">
      <w:pPr>
        <w:pStyle w:val="a7"/>
        <w:spacing w:before="0" w:after="0" w:line="360" w:lineRule="auto"/>
        <w:ind w:firstLine="709"/>
        <w:jc w:val="both"/>
        <w:rPr>
          <w:color w:val="000000"/>
          <w:sz w:val="24"/>
          <w:szCs w:val="24"/>
        </w:rPr>
      </w:pPr>
      <w:r w:rsidRPr="006735F5">
        <w:rPr>
          <w:noProof w:val="0"/>
          <w:color w:val="000000"/>
          <w:sz w:val="24"/>
          <w:szCs w:val="24"/>
        </w:rPr>
        <w:tab/>
      </w:r>
      <w:r w:rsidRPr="006735F5">
        <w:rPr>
          <w:color w:val="000000"/>
          <w:position w:val="-12"/>
          <w:sz w:val="24"/>
          <w:szCs w:val="24"/>
        </w:rPr>
        <w:object w:dxaOrig="4239" w:dyaOrig="360">
          <v:shape id="_x0000_i1043" type="#_x0000_t75" style="width:212.1pt;height:18.15pt" o:ole="" fillcolor="window">
            <v:imagedata r:id="rId43" o:title=""/>
          </v:shape>
          <o:OLEObject Type="Embed" ProgID="Equation.3" ShapeID="_x0000_i1043" DrawAspect="Content" ObjectID="_1598024652" r:id="rId44"/>
        </w:object>
      </w:r>
      <w:r w:rsidRPr="006735F5">
        <w:rPr>
          <w:color w:val="000000"/>
          <w:sz w:val="24"/>
          <w:szCs w:val="24"/>
        </w:rPr>
        <w:t>.</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Альтман виділив п’ять фінансових коефіцієнтів, на підставі яких можна скласти певне уявлення про платоспроможність фірми:</w:t>
      </w:r>
    </w:p>
    <w:p w:rsidR="006735F5" w:rsidRPr="006735F5" w:rsidRDefault="006735F5" w:rsidP="006735F5">
      <w:pPr>
        <w:numPr>
          <w:ilvl w:val="0"/>
          <w:numId w:val="13"/>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R</w:t>
      </w:r>
      <w:r w:rsidRPr="006735F5">
        <w:rPr>
          <w:rFonts w:ascii="Times New Roman" w:hAnsi="Times New Roman" w:cs="Times New Roman"/>
          <w:color w:val="000000"/>
          <w:sz w:val="24"/>
          <w:szCs w:val="24"/>
          <w:vertAlign w:val="subscript"/>
        </w:rPr>
        <w:t>1</w:t>
      </w:r>
      <w:r w:rsidRPr="006735F5">
        <w:rPr>
          <w:rFonts w:ascii="Times New Roman" w:hAnsi="Times New Roman" w:cs="Times New Roman"/>
          <w:color w:val="000000"/>
          <w:sz w:val="24"/>
          <w:szCs w:val="24"/>
        </w:rPr>
        <w:t xml:space="preserve"> — працюючий капітал/активи, де працюючий капітал = поточні активи – поточні зобов’язання;</w:t>
      </w:r>
    </w:p>
    <w:p w:rsidR="006735F5" w:rsidRPr="006735F5" w:rsidRDefault="006735F5" w:rsidP="006735F5">
      <w:pPr>
        <w:numPr>
          <w:ilvl w:val="0"/>
          <w:numId w:val="13"/>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R</w:t>
      </w:r>
      <w:r w:rsidRPr="006735F5">
        <w:rPr>
          <w:rFonts w:ascii="Times New Roman" w:hAnsi="Times New Roman" w:cs="Times New Roman"/>
          <w:color w:val="000000"/>
          <w:sz w:val="24"/>
          <w:szCs w:val="24"/>
          <w:vertAlign w:val="subscript"/>
        </w:rPr>
        <w:t>2</w:t>
      </w:r>
      <w:r w:rsidRPr="006735F5">
        <w:rPr>
          <w:rFonts w:ascii="Times New Roman" w:hAnsi="Times New Roman" w:cs="Times New Roman"/>
          <w:color w:val="000000"/>
          <w:sz w:val="24"/>
          <w:szCs w:val="24"/>
        </w:rPr>
        <w:t xml:space="preserve"> — нерозподілений прибуток/активи;</w:t>
      </w:r>
    </w:p>
    <w:p w:rsidR="006735F5" w:rsidRPr="006735F5" w:rsidRDefault="006735F5" w:rsidP="006735F5">
      <w:pPr>
        <w:numPr>
          <w:ilvl w:val="0"/>
          <w:numId w:val="13"/>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R</w:t>
      </w:r>
      <w:r w:rsidRPr="006735F5">
        <w:rPr>
          <w:rFonts w:ascii="Times New Roman" w:hAnsi="Times New Roman" w:cs="Times New Roman"/>
          <w:color w:val="000000"/>
          <w:sz w:val="24"/>
          <w:szCs w:val="24"/>
          <w:vertAlign w:val="subscript"/>
        </w:rPr>
        <w:t>3</w:t>
      </w:r>
      <w:r w:rsidRPr="006735F5">
        <w:rPr>
          <w:rFonts w:ascii="Times New Roman" w:hAnsi="Times New Roman" w:cs="Times New Roman"/>
          <w:color w:val="000000"/>
          <w:sz w:val="24"/>
          <w:szCs w:val="24"/>
        </w:rPr>
        <w:t xml:space="preserve"> — прибуток до сплати процентів і податків/активи;</w:t>
      </w:r>
    </w:p>
    <w:p w:rsidR="006735F5" w:rsidRPr="006735F5" w:rsidRDefault="006735F5" w:rsidP="006735F5">
      <w:pPr>
        <w:numPr>
          <w:ilvl w:val="0"/>
          <w:numId w:val="13"/>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R</w:t>
      </w:r>
      <w:r w:rsidRPr="006735F5">
        <w:rPr>
          <w:rFonts w:ascii="Times New Roman" w:hAnsi="Times New Roman" w:cs="Times New Roman"/>
          <w:color w:val="000000"/>
          <w:sz w:val="24"/>
          <w:szCs w:val="24"/>
          <w:vertAlign w:val="subscript"/>
        </w:rPr>
        <w:t>4</w:t>
      </w:r>
      <w:r w:rsidRPr="006735F5">
        <w:rPr>
          <w:rFonts w:ascii="Times New Roman" w:hAnsi="Times New Roman" w:cs="Times New Roman"/>
          <w:color w:val="000000"/>
          <w:sz w:val="24"/>
          <w:szCs w:val="24"/>
        </w:rPr>
        <w:t xml:space="preserve"> — ринкова вартість акціонерного капіталу/ балансова вартість усіх зобов’язань;</w:t>
      </w:r>
    </w:p>
    <w:p w:rsidR="006735F5" w:rsidRPr="006735F5" w:rsidRDefault="006735F5" w:rsidP="006735F5">
      <w:pPr>
        <w:numPr>
          <w:ilvl w:val="0"/>
          <w:numId w:val="13"/>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R</w:t>
      </w:r>
      <w:r w:rsidRPr="006735F5">
        <w:rPr>
          <w:rFonts w:ascii="Times New Roman" w:hAnsi="Times New Roman" w:cs="Times New Roman"/>
          <w:color w:val="000000"/>
          <w:sz w:val="24"/>
          <w:szCs w:val="24"/>
          <w:vertAlign w:val="subscript"/>
        </w:rPr>
        <w:t>5</w:t>
      </w:r>
      <w:r w:rsidRPr="006735F5">
        <w:rPr>
          <w:rFonts w:ascii="Times New Roman" w:hAnsi="Times New Roman" w:cs="Times New Roman"/>
          <w:color w:val="000000"/>
          <w:sz w:val="24"/>
          <w:szCs w:val="24"/>
        </w:rPr>
        <w:t xml:space="preserve"> — продажі/активи.</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 xml:space="preserve">Альтман установив критичні значення показника </w:t>
      </w:r>
      <w:r w:rsidRPr="006735F5">
        <w:rPr>
          <w:rFonts w:ascii="Times New Roman" w:hAnsi="Times New Roman" w:cs="Times New Roman"/>
          <w:i/>
          <w:color w:val="000000"/>
          <w:sz w:val="24"/>
          <w:szCs w:val="24"/>
        </w:rPr>
        <w:t>Z</w:t>
      </w:r>
      <w:r w:rsidRPr="006735F5">
        <w:rPr>
          <w:rFonts w:ascii="Times New Roman" w:hAnsi="Times New Roman" w:cs="Times New Roman"/>
          <w:color w:val="000000"/>
          <w:sz w:val="24"/>
          <w:szCs w:val="24"/>
        </w:rPr>
        <w:t>:</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Z</w:t>
      </w:r>
      <w:r w:rsidRPr="006735F5">
        <w:rPr>
          <w:rFonts w:ascii="Times New Roman" w:hAnsi="Times New Roman" w:cs="Times New Roman"/>
          <w:color w:val="000000"/>
          <w:sz w:val="24"/>
          <w:szCs w:val="24"/>
        </w:rPr>
        <w:t xml:space="preserve"> </w:t>
      </w:r>
      <w:r w:rsidRPr="006735F5">
        <w:rPr>
          <w:rFonts w:ascii="Times New Roman" w:hAnsi="Times New Roman" w:cs="Times New Roman"/>
          <w:color w:val="000000"/>
          <w:sz w:val="24"/>
          <w:szCs w:val="24"/>
        </w:rPr>
        <w:sym w:font="Symbol" w:char="F03C"/>
      </w:r>
      <w:r w:rsidRPr="006735F5">
        <w:rPr>
          <w:rFonts w:ascii="Times New Roman" w:hAnsi="Times New Roman" w:cs="Times New Roman"/>
          <w:color w:val="000000"/>
          <w:sz w:val="24"/>
          <w:szCs w:val="24"/>
        </w:rPr>
        <w:t xml:space="preserve"> 1,81 — висока ймовірність банкрутства;</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Z</w:t>
      </w:r>
      <w:r w:rsidRPr="006735F5">
        <w:rPr>
          <w:rFonts w:ascii="Times New Roman" w:hAnsi="Times New Roman" w:cs="Times New Roman"/>
          <w:color w:val="000000"/>
          <w:sz w:val="24"/>
          <w:szCs w:val="24"/>
        </w:rPr>
        <w:t xml:space="preserve"> </w:t>
      </w:r>
      <w:r w:rsidRPr="006735F5">
        <w:rPr>
          <w:rFonts w:ascii="Times New Roman" w:hAnsi="Times New Roman" w:cs="Times New Roman"/>
          <w:color w:val="000000"/>
          <w:sz w:val="24"/>
          <w:szCs w:val="24"/>
        </w:rPr>
        <w:sym w:font="Symbol" w:char="F03E"/>
      </w:r>
      <w:r w:rsidRPr="006735F5">
        <w:rPr>
          <w:rFonts w:ascii="Times New Roman" w:hAnsi="Times New Roman" w:cs="Times New Roman"/>
          <w:color w:val="000000"/>
          <w:sz w:val="24"/>
          <w:szCs w:val="24"/>
        </w:rPr>
        <w:t xml:space="preserve"> 3 — мала ймовірність банкрутства;</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i/>
          <w:color w:val="000000"/>
          <w:sz w:val="24"/>
          <w:szCs w:val="24"/>
        </w:rPr>
        <w:t>Z</w:t>
      </w:r>
      <w:r w:rsidRPr="006735F5">
        <w:rPr>
          <w:rFonts w:ascii="Times New Roman" w:hAnsi="Times New Roman" w:cs="Times New Roman"/>
          <w:color w:val="000000"/>
          <w:sz w:val="24"/>
          <w:szCs w:val="24"/>
        </w:rPr>
        <w:t xml:space="preserve"> </w:t>
      </w:r>
      <w:r w:rsidRPr="006735F5">
        <w:rPr>
          <w:rFonts w:ascii="Times New Roman" w:hAnsi="Times New Roman" w:cs="Times New Roman"/>
          <w:color w:val="000000"/>
          <w:sz w:val="24"/>
          <w:szCs w:val="24"/>
        </w:rPr>
        <w:sym w:font="Symbol" w:char="F03E"/>
      </w:r>
      <w:r w:rsidRPr="006735F5">
        <w:rPr>
          <w:rFonts w:ascii="Times New Roman" w:hAnsi="Times New Roman" w:cs="Times New Roman"/>
          <w:color w:val="000000"/>
          <w:sz w:val="24"/>
          <w:szCs w:val="24"/>
        </w:rPr>
        <w:t xml:space="preserve"> 5—10 — ймовірності банкрутства немає.</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На думку І. Е. Альтмана, модель Z може передбачити в 94 % випадків банкрутство фірми, у 95 % — віднести корпорацію до банкрутів або небанкрутів, передбачити банкрутство досить точно за два роки наперед.</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Численні послідовники І. Е. Альтмана проводять свої дослідження ймовірності банкрутства. Так, наприклад, у Великобританії Р. Теффер виділяє такі фінансові коефіцієнти для включення їх у формулу:</w:t>
      </w:r>
    </w:p>
    <w:p w:rsidR="006735F5" w:rsidRPr="006735F5" w:rsidRDefault="006735F5" w:rsidP="006735F5">
      <w:pPr>
        <w:numPr>
          <w:ilvl w:val="0"/>
          <w:numId w:val="14"/>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прибуток до сплати процентів і податків/активи;</w:t>
      </w:r>
    </w:p>
    <w:p w:rsidR="006735F5" w:rsidRPr="006735F5" w:rsidRDefault="006735F5" w:rsidP="006735F5">
      <w:pPr>
        <w:numPr>
          <w:ilvl w:val="0"/>
          <w:numId w:val="14"/>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зобов’язання/нетто використовуваний капітал;</w:t>
      </w:r>
    </w:p>
    <w:p w:rsidR="006735F5" w:rsidRPr="006735F5" w:rsidRDefault="006735F5" w:rsidP="006735F5">
      <w:pPr>
        <w:numPr>
          <w:ilvl w:val="0"/>
          <w:numId w:val="14"/>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“швидкі” активи/активи;</w:t>
      </w:r>
    </w:p>
    <w:p w:rsidR="006735F5" w:rsidRPr="006735F5" w:rsidRDefault="006735F5" w:rsidP="006735F5">
      <w:pPr>
        <w:numPr>
          <w:ilvl w:val="0"/>
          <w:numId w:val="14"/>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працюючий капітал/чиста вартість;</w:t>
      </w:r>
    </w:p>
    <w:p w:rsidR="006735F5" w:rsidRPr="006735F5" w:rsidRDefault="006735F5" w:rsidP="006735F5">
      <w:pPr>
        <w:numPr>
          <w:ilvl w:val="0"/>
          <w:numId w:val="14"/>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продажі/акціонерний капітал.</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lastRenderedPageBreak/>
        <w:t>У Франції показник платоспроможності досліджували Конан і Гольдер. Вони визначили формули показників для трьох галузей: громадських будівельних робіт, оптової торгівлі і транспорту.</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 xml:space="preserve">Свій внесок у вивчення платоспроможності зробили центральні банки. Так, управління звітності Банку Франції розробляє функції показника платоспроможності. Функції, визначені на початку 70-х років ХХ ст., тестуються щороку на нових вибірках підприємств і слугують для розрахунку, з якого починається </w:t>
      </w:r>
      <w:r w:rsidRPr="006735F5">
        <w:rPr>
          <w:rFonts w:ascii="Times New Roman" w:hAnsi="Times New Roman" w:cs="Times New Roman"/>
          <w:i/>
          <w:color w:val="000000"/>
          <w:sz w:val="24"/>
          <w:szCs w:val="24"/>
        </w:rPr>
        <w:t>індивідуальне досьє, одержуване підприємством від управління звітності</w:t>
      </w:r>
      <w:r w:rsidRPr="006735F5">
        <w:rPr>
          <w:rFonts w:ascii="Times New Roman" w:hAnsi="Times New Roman" w:cs="Times New Roman"/>
          <w:color w:val="000000"/>
          <w:sz w:val="24"/>
          <w:szCs w:val="24"/>
        </w:rPr>
        <w:t xml:space="preserve">. У ньому містяться рекомендації використання показника </w:t>
      </w:r>
      <w:r w:rsidRPr="006735F5">
        <w:rPr>
          <w:rFonts w:ascii="Times New Roman" w:hAnsi="Times New Roman" w:cs="Times New Roman"/>
          <w:i/>
          <w:color w:val="000000"/>
          <w:sz w:val="24"/>
          <w:szCs w:val="24"/>
        </w:rPr>
        <w:t>Z</w:t>
      </w:r>
      <w:r w:rsidRPr="006735F5">
        <w:rPr>
          <w:rFonts w:ascii="Times New Roman" w:hAnsi="Times New Roman" w:cs="Times New Roman"/>
          <w:color w:val="000000"/>
          <w:sz w:val="24"/>
          <w:szCs w:val="24"/>
        </w:rPr>
        <w:t>:</w:t>
      </w:r>
    </w:p>
    <w:p w:rsidR="006735F5" w:rsidRPr="006735F5" w:rsidRDefault="006735F5" w:rsidP="006735F5">
      <w:pPr>
        <w:numPr>
          <w:ilvl w:val="0"/>
          <w:numId w:val="15"/>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починати аналіз із визначення внеску кожного складового елемента;</w:t>
      </w:r>
    </w:p>
    <w:p w:rsidR="006735F5" w:rsidRPr="006735F5" w:rsidRDefault="006735F5" w:rsidP="006735F5">
      <w:pPr>
        <w:numPr>
          <w:ilvl w:val="0"/>
          <w:numId w:val="15"/>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розглянути фінансовий стан підприємства в зіставленні з його галуззю;</w:t>
      </w:r>
    </w:p>
    <w:p w:rsidR="006735F5" w:rsidRPr="006735F5" w:rsidRDefault="006735F5" w:rsidP="006735F5">
      <w:pPr>
        <w:numPr>
          <w:ilvl w:val="0"/>
          <w:numId w:val="15"/>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вивчити можливість затримки платежів;</w:t>
      </w:r>
    </w:p>
    <w:p w:rsidR="006735F5" w:rsidRPr="006735F5" w:rsidRDefault="006735F5" w:rsidP="006735F5">
      <w:pPr>
        <w:numPr>
          <w:ilvl w:val="0"/>
          <w:numId w:val="15"/>
        </w:num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вивчити досьє, знайти причини ймовірних затримок платежів і дати пояснення ситуації</w:t>
      </w:r>
      <w:r w:rsidRPr="006735F5">
        <w:rPr>
          <w:rStyle w:val="a5"/>
          <w:rFonts w:ascii="Times New Roman" w:hAnsi="Times New Roman" w:cs="Times New Roman"/>
          <w:color w:val="000000"/>
          <w:sz w:val="24"/>
          <w:szCs w:val="24"/>
        </w:rPr>
        <w:footnoteReference w:id="3"/>
      </w:r>
      <w:r w:rsidRPr="006735F5">
        <w:rPr>
          <w:rFonts w:ascii="Times New Roman" w:hAnsi="Times New Roman" w:cs="Times New Roman"/>
          <w:color w:val="000000"/>
          <w:sz w:val="24"/>
          <w:szCs w:val="24"/>
        </w:rPr>
        <w:t>.</w:t>
      </w:r>
    </w:p>
    <w:p w:rsidR="006735F5" w:rsidRPr="006735F5" w:rsidRDefault="006735F5" w:rsidP="006735F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 xml:space="preserve">У західній літературі відзначається, що модель Альтмана може дати інформацію про погіршення фінансового стану підприємства. Однак обмежуватися цим показником не варто. Тому всі дослідники підкреслюють, що, крім показника </w:t>
      </w:r>
      <w:r w:rsidRPr="006735F5">
        <w:rPr>
          <w:rFonts w:ascii="Times New Roman" w:hAnsi="Times New Roman" w:cs="Times New Roman"/>
          <w:i/>
          <w:color w:val="000000"/>
          <w:sz w:val="24"/>
          <w:szCs w:val="24"/>
        </w:rPr>
        <w:t>Z</w:t>
      </w:r>
      <w:r w:rsidRPr="006735F5">
        <w:rPr>
          <w:rFonts w:ascii="Times New Roman" w:hAnsi="Times New Roman" w:cs="Times New Roman"/>
          <w:color w:val="000000"/>
          <w:sz w:val="24"/>
          <w:szCs w:val="24"/>
        </w:rPr>
        <w:t>, необхідно постійно й уважно вивчати фінансові потоки. На думку фінансових аналітиків Банку Англії, ретельний аналіз фінансової звітності за тривалий період, дослідження публічної інформації про компанію і галузь створюють достатні умови для оцінки платоспроможності компанії.</w:t>
      </w:r>
    </w:p>
    <w:p w:rsidR="006735F5" w:rsidRPr="006735F5" w:rsidRDefault="006735F5" w:rsidP="006D4465">
      <w:pPr>
        <w:spacing w:after="0" w:line="360" w:lineRule="auto"/>
        <w:ind w:firstLine="709"/>
        <w:jc w:val="both"/>
        <w:rPr>
          <w:rFonts w:ascii="Times New Roman" w:hAnsi="Times New Roman" w:cs="Times New Roman"/>
          <w:color w:val="000000"/>
          <w:sz w:val="24"/>
          <w:szCs w:val="24"/>
        </w:rPr>
      </w:pPr>
      <w:r w:rsidRPr="006735F5">
        <w:rPr>
          <w:rFonts w:ascii="Times New Roman" w:hAnsi="Times New Roman" w:cs="Times New Roman"/>
          <w:color w:val="000000"/>
          <w:sz w:val="24"/>
          <w:szCs w:val="24"/>
        </w:rPr>
        <w:t xml:space="preserve">У працях західних авторів висловлюється думка, що сама по собі модель Альтмана має обмеження. </w:t>
      </w:r>
      <w:r w:rsidRPr="006735F5">
        <w:rPr>
          <w:rFonts w:ascii="Times New Roman" w:hAnsi="Times New Roman" w:cs="Times New Roman"/>
          <w:i/>
          <w:color w:val="000000"/>
          <w:sz w:val="24"/>
          <w:szCs w:val="24"/>
        </w:rPr>
        <w:t>По-перше</w:t>
      </w:r>
      <w:r w:rsidRPr="006735F5">
        <w:rPr>
          <w:rFonts w:ascii="Times New Roman" w:hAnsi="Times New Roman" w:cs="Times New Roman"/>
          <w:color w:val="000000"/>
          <w:sz w:val="24"/>
          <w:szCs w:val="24"/>
        </w:rPr>
        <w:t xml:space="preserve">, підбір фінансових коефіцієнтів суб’єктивний. </w:t>
      </w:r>
      <w:r w:rsidRPr="006735F5">
        <w:rPr>
          <w:rFonts w:ascii="Times New Roman" w:hAnsi="Times New Roman" w:cs="Times New Roman"/>
          <w:i/>
          <w:color w:val="000000"/>
          <w:sz w:val="24"/>
          <w:szCs w:val="24"/>
        </w:rPr>
        <w:t>По-друге</w:t>
      </w:r>
      <w:r w:rsidRPr="006735F5">
        <w:rPr>
          <w:rFonts w:ascii="Times New Roman" w:hAnsi="Times New Roman" w:cs="Times New Roman"/>
          <w:color w:val="000000"/>
          <w:sz w:val="24"/>
          <w:szCs w:val="24"/>
        </w:rPr>
        <w:t xml:space="preserve">, підбір груп підприємств із стійким фінансовим станом і нестійким також суб’єктивний. </w:t>
      </w:r>
      <w:r w:rsidRPr="006735F5">
        <w:rPr>
          <w:rFonts w:ascii="Times New Roman" w:hAnsi="Times New Roman" w:cs="Times New Roman"/>
          <w:i/>
          <w:color w:val="000000"/>
          <w:sz w:val="24"/>
          <w:szCs w:val="24"/>
        </w:rPr>
        <w:t>По-третє</w:t>
      </w:r>
      <w:r w:rsidRPr="006735F5">
        <w:rPr>
          <w:rFonts w:ascii="Times New Roman" w:hAnsi="Times New Roman" w:cs="Times New Roman"/>
          <w:color w:val="000000"/>
          <w:sz w:val="24"/>
          <w:szCs w:val="24"/>
        </w:rPr>
        <w:t>, фінансова звітність не завжди відбиває справжній стан речей.</w:t>
      </w:r>
    </w:p>
    <w:p w:rsidR="006D4465" w:rsidRPr="006D4465" w:rsidRDefault="006D4465" w:rsidP="006D4465">
      <w:pPr>
        <w:spacing w:after="0" w:line="360" w:lineRule="auto"/>
        <w:ind w:firstLine="709"/>
        <w:jc w:val="center"/>
        <w:rPr>
          <w:rFonts w:ascii="Times New Roman" w:hAnsi="Times New Roman" w:cs="Times New Roman"/>
          <w:b/>
          <w:sz w:val="24"/>
          <w:szCs w:val="24"/>
        </w:rPr>
      </w:pPr>
      <w:r w:rsidRPr="006D4465">
        <w:rPr>
          <w:rFonts w:ascii="Times New Roman" w:hAnsi="Times New Roman" w:cs="Times New Roman"/>
          <w:b/>
          <w:sz w:val="24"/>
          <w:szCs w:val="24"/>
        </w:rPr>
        <w:t>Питання для самоперевірки знань</w:t>
      </w:r>
    </w:p>
    <w:p w:rsidR="006D4465" w:rsidRPr="006D4465" w:rsidRDefault="006D4465" w:rsidP="006D4465">
      <w:pPr>
        <w:spacing w:after="0" w:line="360" w:lineRule="auto"/>
        <w:ind w:firstLine="709"/>
        <w:jc w:val="both"/>
        <w:rPr>
          <w:rFonts w:ascii="Times New Roman" w:hAnsi="Times New Roman" w:cs="Times New Roman"/>
          <w:sz w:val="24"/>
          <w:szCs w:val="24"/>
        </w:rPr>
      </w:pPr>
      <w:r w:rsidRPr="006D4465">
        <w:rPr>
          <w:rFonts w:ascii="Times New Roman" w:hAnsi="Times New Roman" w:cs="Times New Roman"/>
          <w:sz w:val="24"/>
          <w:szCs w:val="24"/>
        </w:rPr>
        <w:t>1.</w:t>
      </w:r>
      <w:r w:rsidRPr="006D4465">
        <w:rPr>
          <w:rFonts w:ascii="Times New Roman" w:hAnsi="Times New Roman" w:cs="Times New Roman"/>
          <w:sz w:val="24"/>
          <w:szCs w:val="24"/>
        </w:rPr>
        <w:tab/>
        <w:t>Які форми фінансової звітності Вам відомі?</w:t>
      </w:r>
    </w:p>
    <w:p w:rsidR="006D4465" w:rsidRPr="006D4465" w:rsidRDefault="006D4465" w:rsidP="006D4465">
      <w:pPr>
        <w:spacing w:after="0" w:line="360" w:lineRule="auto"/>
        <w:ind w:firstLine="709"/>
        <w:jc w:val="both"/>
        <w:rPr>
          <w:rFonts w:ascii="Times New Roman" w:hAnsi="Times New Roman" w:cs="Times New Roman"/>
          <w:sz w:val="24"/>
          <w:szCs w:val="24"/>
        </w:rPr>
      </w:pPr>
      <w:r w:rsidRPr="006D4465">
        <w:rPr>
          <w:rFonts w:ascii="Times New Roman" w:hAnsi="Times New Roman" w:cs="Times New Roman"/>
          <w:sz w:val="24"/>
          <w:szCs w:val="24"/>
        </w:rPr>
        <w:t>2.</w:t>
      </w:r>
      <w:r w:rsidRPr="006D4465">
        <w:rPr>
          <w:rFonts w:ascii="Times New Roman" w:hAnsi="Times New Roman" w:cs="Times New Roman"/>
          <w:sz w:val="24"/>
          <w:szCs w:val="24"/>
        </w:rPr>
        <w:tab/>
        <w:t>У чому полягає значення форм фінансової звітності?</w:t>
      </w:r>
    </w:p>
    <w:p w:rsidR="006D4465" w:rsidRPr="006D4465" w:rsidRDefault="006D4465" w:rsidP="006D4465">
      <w:pPr>
        <w:spacing w:after="0" w:line="360" w:lineRule="auto"/>
        <w:ind w:firstLine="709"/>
        <w:jc w:val="both"/>
        <w:rPr>
          <w:rFonts w:ascii="Times New Roman" w:hAnsi="Times New Roman" w:cs="Times New Roman"/>
          <w:sz w:val="24"/>
          <w:szCs w:val="24"/>
        </w:rPr>
      </w:pPr>
      <w:r w:rsidRPr="006D4465">
        <w:rPr>
          <w:rFonts w:ascii="Times New Roman" w:hAnsi="Times New Roman" w:cs="Times New Roman"/>
          <w:sz w:val="24"/>
          <w:szCs w:val="24"/>
        </w:rPr>
        <w:t>3.</w:t>
      </w:r>
      <w:r w:rsidRPr="006D4465">
        <w:rPr>
          <w:rFonts w:ascii="Times New Roman" w:hAnsi="Times New Roman" w:cs="Times New Roman"/>
          <w:sz w:val="24"/>
          <w:szCs w:val="24"/>
        </w:rPr>
        <w:tab/>
        <w:t>Що показує баланс корпорації?</w:t>
      </w:r>
    </w:p>
    <w:p w:rsidR="006D4465" w:rsidRPr="006D4465" w:rsidRDefault="006D4465" w:rsidP="006D4465">
      <w:pPr>
        <w:spacing w:after="0" w:line="360" w:lineRule="auto"/>
        <w:ind w:firstLine="709"/>
        <w:jc w:val="both"/>
        <w:rPr>
          <w:rFonts w:ascii="Times New Roman" w:hAnsi="Times New Roman" w:cs="Times New Roman"/>
          <w:sz w:val="24"/>
          <w:szCs w:val="24"/>
        </w:rPr>
      </w:pPr>
      <w:r w:rsidRPr="006D4465">
        <w:rPr>
          <w:rFonts w:ascii="Times New Roman" w:hAnsi="Times New Roman" w:cs="Times New Roman"/>
          <w:sz w:val="24"/>
          <w:szCs w:val="24"/>
        </w:rPr>
        <w:t>4.</w:t>
      </w:r>
      <w:r w:rsidRPr="006D4465">
        <w:rPr>
          <w:rFonts w:ascii="Times New Roman" w:hAnsi="Times New Roman" w:cs="Times New Roman"/>
          <w:sz w:val="24"/>
          <w:szCs w:val="24"/>
        </w:rPr>
        <w:tab/>
        <w:t>Назвіть основні статті активів балансу корпорації.</w:t>
      </w:r>
    </w:p>
    <w:p w:rsidR="006D4465" w:rsidRPr="006D4465" w:rsidRDefault="006D4465" w:rsidP="006D4465">
      <w:pPr>
        <w:spacing w:after="0" w:line="360" w:lineRule="auto"/>
        <w:ind w:firstLine="709"/>
        <w:jc w:val="both"/>
        <w:rPr>
          <w:rFonts w:ascii="Times New Roman" w:hAnsi="Times New Roman" w:cs="Times New Roman"/>
          <w:sz w:val="24"/>
          <w:szCs w:val="24"/>
        </w:rPr>
      </w:pPr>
      <w:r w:rsidRPr="006D4465">
        <w:rPr>
          <w:rFonts w:ascii="Times New Roman" w:hAnsi="Times New Roman" w:cs="Times New Roman"/>
          <w:sz w:val="24"/>
          <w:szCs w:val="24"/>
        </w:rPr>
        <w:t>5.</w:t>
      </w:r>
      <w:r w:rsidRPr="006D4465">
        <w:rPr>
          <w:rFonts w:ascii="Times New Roman" w:hAnsi="Times New Roman" w:cs="Times New Roman"/>
          <w:sz w:val="24"/>
          <w:szCs w:val="24"/>
        </w:rPr>
        <w:tab/>
        <w:t>Назвіть основні статті зобов’язань у балансі.</w:t>
      </w:r>
    </w:p>
    <w:p w:rsidR="006D4465" w:rsidRPr="006D4465" w:rsidRDefault="006D4465" w:rsidP="006D4465">
      <w:pPr>
        <w:spacing w:after="0" w:line="360" w:lineRule="auto"/>
        <w:ind w:firstLine="709"/>
        <w:jc w:val="both"/>
        <w:rPr>
          <w:rFonts w:ascii="Times New Roman" w:hAnsi="Times New Roman" w:cs="Times New Roman"/>
          <w:sz w:val="24"/>
          <w:szCs w:val="24"/>
        </w:rPr>
      </w:pPr>
      <w:r w:rsidRPr="006D4465">
        <w:rPr>
          <w:rFonts w:ascii="Times New Roman" w:hAnsi="Times New Roman" w:cs="Times New Roman"/>
          <w:sz w:val="24"/>
          <w:szCs w:val="24"/>
        </w:rPr>
        <w:t>6.</w:t>
      </w:r>
      <w:r w:rsidRPr="006D4465">
        <w:rPr>
          <w:rFonts w:ascii="Times New Roman" w:hAnsi="Times New Roman" w:cs="Times New Roman"/>
          <w:sz w:val="24"/>
          <w:szCs w:val="24"/>
        </w:rPr>
        <w:tab/>
        <w:t>Як Ви розумієте власний капітал корпорації? Як він формується?</w:t>
      </w:r>
    </w:p>
    <w:p w:rsidR="006D4465" w:rsidRPr="006D4465" w:rsidRDefault="006D4465" w:rsidP="006D4465">
      <w:pPr>
        <w:spacing w:after="0" w:line="360" w:lineRule="auto"/>
        <w:ind w:firstLine="709"/>
        <w:jc w:val="both"/>
        <w:rPr>
          <w:rFonts w:ascii="Times New Roman" w:hAnsi="Times New Roman" w:cs="Times New Roman"/>
          <w:sz w:val="24"/>
          <w:szCs w:val="24"/>
        </w:rPr>
      </w:pPr>
      <w:r w:rsidRPr="006D4465">
        <w:rPr>
          <w:rFonts w:ascii="Times New Roman" w:hAnsi="Times New Roman" w:cs="Times New Roman"/>
          <w:sz w:val="24"/>
          <w:szCs w:val="24"/>
        </w:rPr>
        <w:t>7.</w:t>
      </w:r>
      <w:r w:rsidRPr="006D4465">
        <w:rPr>
          <w:rFonts w:ascii="Times New Roman" w:hAnsi="Times New Roman" w:cs="Times New Roman"/>
          <w:sz w:val="24"/>
          <w:szCs w:val="24"/>
        </w:rPr>
        <w:tab/>
        <w:t>Поясніть структуру звіту про прибуток (прибутки і збитки).</w:t>
      </w:r>
    </w:p>
    <w:p w:rsidR="00100F36" w:rsidRDefault="006D4465" w:rsidP="006D4465">
      <w:pPr>
        <w:spacing w:after="0" w:line="360" w:lineRule="auto"/>
        <w:ind w:firstLine="709"/>
        <w:jc w:val="both"/>
        <w:rPr>
          <w:rFonts w:ascii="Times New Roman" w:hAnsi="Times New Roman" w:cs="Times New Roman"/>
          <w:sz w:val="24"/>
          <w:szCs w:val="24"/>
          <w:lang w:val="uk-UA"/>
        </w:rPr>
      </w:pPr>
      <w:r w:rsidRPr="006D4465">
        <w:rPr>
          <w:rFonts w:ascii="Times New Roman" w:hAnsi="Times New Roman" w:cs="Times New Roman"/>
          <w:sz w:val="24"/>
          <w:szCs w:val="24"/>
        </w:rPr>
        <w:t>8.</w:t>
      </w:r>
      <w:r w:rsidRPr="006D4465">
        <w:rPr>
          <w:rFonts w:ascii="Times New Roman" w:hAnsi="Times New Roman" w:cs="Times New Roman"/>
          <w:sz w:val="24"/>
          <w:szCs w:val="24"/>
        </w:rPr>
        <w:tab/>
        <w:t>Що показує звіт про прибуток корпорації?</w:t>
      </w:r>
    </w:p>
    <w:p w:rsidR="006D4465" w:rsidRPr="006D4465" w:rsidRDefault="006D4465" w:rsidP="006D4465">
      <w:pPr>
        <w:spacing w:after="0" w:line="360" w:lineRule="auto"/>
        <w:ind w:firstLine="709"/>
        <w:jc w:val="both"/>
        <w:rPr>
          <w:rFonts w:ascii="Times New Roman" w:hAnsi="Times New Roman" w:cs="Times New Roman"/>
          <w:sz w:val="24"/>
          <w:szCs w:val="24"/>
        </w:rPr>
      </w:pPr>
    </w:p>
    <w:sectPr w:rsidR="006D4465" w:rsidRPr="006D4465" w:rsidSect="00244A4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44C" w:rsidRDefault="00EA044C" w:rsidP="00100F36">
      <w:pPr>
        <w:spacing w:after="0" w:line="240" w:lineRule="auto"/>
      </w:pPr>
      <w:r>
        <w:separator/>
      </w:r>
    </w:p>
  </w:endnote>
  <w:endnote w:type="continuationSeparator" w:id="1">
    <w:p w:rsidR="00EA044C" w:rsidRDefault="00EA044C" w:rsidP="00100F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44C" w:rsidRDefault="00EA044C" w:rsidP="00100F36">
      <w:pPr>
        <w:spacing w:after="0" w:line="240" w:lineRule="auto"/>
      </w:pPr>
      <w:r>
        <w:separator/>
      </w:r>
    </w:p>
  </w:footnote>
  <w:footnote w:type="continuationSeparator" w:id="1">
    <w:p w:rsidR="00EA044C" w:rsidRDefault="00EA044C" w:rsidP="00100F36">
      <w:pPr>
        <w:spacing w:after="0" w:line="240" w:lineRule="auto"/>
      </w:pPr>
      <w:r>
        <w:continuationSeparator/>
      </w:r>
    </w:p>
  </w:footnote>
  <w:footnote w:id="2">
    <w:p w:rsidR="009D3630" w:rsidRDefault="009D3630" w:rsidP="009D3630">
      <w:pPr>
        <w:pStyle w:val="a3"/>
        <w:rPr>
          <w:lang w:val="en-US"/>
        </w:rPr>
      </w:pPr>
      <w:r>
        <w:rPr>
          <w:rStyle w:val="a5"/>
        </w:rPr>
        <w:footnoteRef/>
      </w:r>
      <w:r w:rsidRPr="009D3630">
        <w:rPr>
          <w:lang w:val="en-US"/>
        </w:rPr>
        <w:t xml:space="preserve"> </w:t>
      </w:r>
      <w:r>
        <w:rPr>
          <w:lang w:val="en-US"/>
        </w:rPr>
        <w:t>EBIT — Etnings before interest and taxas.</w:t>
      </w:r>
    </w:p>
  </w:footnote>
  <w:footnote w:id="3">
    <w:p w:rsidR="006735F5" w:rsidRPr="00D607CC" w:rsidRDefault="006735F5" w:rsidP="006735F5">
      <w:pPr>
        <w:pStyle w:val="a3"/>
        <w:rPr>
          <w:lang w:val="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B157B"/>
    <w:multiLevelType w:val="multilevel"/>
    <w:tmpl w:val="A1387136"/>
    <w:lvl w:ilvl="0">
      <w:start w:val="1"/>
      <w:numFmt w:val="decimal"/>
      <w:lvlText w:val="%1)"/>
      <w:lvlJc w:val="left"/>
      <w:pPr>
        <w:tabs>
          <w:tab w:val="num" w:pos="1069"/>
        </w:tabs>
        <w:ind w:left="0" w:firstLine="709"/>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6E7BFB"/>
    <w:multiLevelType w:val="singleLevel"/>
    <w:tmpl w:val="84122A22"/>
    <w:lvl w:ilvl="0">
      <w:start w:val="1"/>
      <w:numFmt w:val="bullet"/>
      <w:lvlText w:val=""/>
      <w:lvlJc w:val="left"/>
      <w:pPr>
        <w:tabs>
          <w:tab w:val="num" w:pos="1069"/>
        </w:tabs>
        <w:ind w:left="0" w:firstLine="709"/>
      </w:pPr>
      <w:rPr>
        <w:rFonts w:ascii="Symbol" w:hAnsi="Symbol" w:hint="default"/>
      </w:rPr>
    </w:lvl>
  </w:abstractNum>
  <w:abstractNum w:abstractNumId="2">
    <w:nsid w:val="0CCC164C"/>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3">
    <w:nsid w:val="15645024"/>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4">
    <w:nsid w:val="255614D1"/>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5">
    <w:nsid w:val="25D4722E"/>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6">
    <w:nsid w:val="27744CA1"/>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7">
    <w:nsid w:val="2AA713A6"/>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8">
    <w:nsid w:val="3032369E"/>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9">
    <w:nsid w:val="468116CF"/>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10">
    <w:nsid w:val="4C6F00FD"/>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11">
    <w:nsid w:val="6EA7506B"/>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12">
    <w:nsid w:val="775D6FE6"/>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13">
    <w:nsid w:val="78937FA3"/>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abstractNum w:abstractNumId="14">
    <w:nsid w:val="7AC233F9"/>
    <w:multiLevelType w:val="singleLevel"/>
    <w:tmpl w:val="5EE02740"/>
    <w:lvl w:ilvl="0">
      <w:start w:val="1"/>
      <w:numFmt w:val="bullet"/>
      <w:lvlText w:val=""/>
      <w:lvlJc w:val="left"/>
      <w:pPr>
        <w:tabs>
          <w:tab w:val="num" w:pos="1080"/>
        </w:tabs>
        <w:ind w:left="0" w:firstLine="720"/>
      </w:pPr>
      <w:rPr>
        <w:rFonts w:ascii="Symbol" w:hAnsi="Symbol" w:hint="default"/>
        <w:spacing w:val="0"/>
        <w:w w:val="100"/>
        <w:position w:val="0"/>
        <w:sz w:val="20"/>
      </w:rPr>
    </w:lvl>
  </w:abstractNum>
  <w:num w:numId="1">
    <w:abstractNumId w:val="1"/>
  </w:num>
  <w:num w:numId="2">
    <w:abstractNumId w:val="7"/>
  </w:num>
  <w:num w:numId="3">
    <w:abstractNumId w:val="10"/>
  </w:num>
  <w:num w:numId="4">
    <w:abstractNumId w:val="3"/>
  </w:num>
  <w:num w:numId="5">
    <w:abstractNumId w:val="0"/>
  </w:num>
  <w:num w:numId="6">
    <w:abstractNumId w:val="14"/>
  </w:num>
  <w:num w:numId="7">
    <w:abstractNumId w:val="2"/>
  </w:num>
  <w:num w:numId="8">
    <w:abstractNumId w:val="5"/>
  </w:num>
  <w:num w:numId="9">
    <w:abstractNumId w:val="6"/>
  </w:num>
  <w:num w:numId="10">
    <w:abstractNumId w:val="12"/>
  </w:num>
  <w:num w:numId="11">
    <w:abstractNumId w:val="4"/>
  </w:num>
  <w:num w:numId="12">
    <w:abstractNumId w:val="9"/>
  </w:num>
  <w:num w:numId="13">
    <w:abstractNumId w:val="8"/>
  </w:num>
  <w:num w:numId="14">
    <w:abstractNumId w:val="1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useFELayout/>
  </w:compat>
  <w:rsids>
    <w:rsidRoot w:val="00AF7BCF"/>
    <w:rsid w:val="00100F36"/>
    <w:rsid w:val="00134F86"/>
    <w:rsid w:val="001A725E"/>
    <w:rsid w:val="00244A49"/>
    <w:rsid w:val="00577219"/>
    <w:rsid w:val="005D377C"/>
    <w:rsid w:val="006735F5"/>
    <w:rsid w:val="006941F5"/>
    <w:rsid w:val="006D4465"/>
    <w:rsid w:val="007076DF"/>
    <w:rsid w:val="00867A99"/>
    <w:rsid w:val="009D3630"/>
    <w:rsid w:val="00AF7BCF"/>
    <w:rsid w:val="00B000EC"/>
    <w:rsid w:val="00C8746E"/>
    <w:rsid w:val="00D23AC2"/>
    <w:rsid w:val="00D607CC"/>
    <w:rsid w:val="00E13457"/>
    <w:rsid w:val="00EA044C"/>
    <w:rsid w:val="00F90E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A49"/>
  </w:style>
  <w:style w:type="paragraph" w:styleId="1">
    <w:name w:val="heading 1"/>
    <w:basedOn w:val="a"/>
    <w:next w:val="a"/>
    <w:link w:val="10"/>
    <w:qFormat/>
    <w:rsid w:val="00AF7BCF"/>
    <w:pPr>
      <w:keepNext/>
      <w:pageBreakBefore/>
      <w:suppressAutoHyphens/>
      <w:spacing w:after="0" w:line="240" w:lineRule="auto"/>
      <w:jc w:val="center"/>
      <w:outlineLvl w:val="0"/>
    </w:pPr>
    <w:rPr>
      <w:rFonts w:ascii="Times New Roman" w:eastAsia="Times New Roman" w:hAnsi="Times New Roman" w:cs="Times New Roman"/>
      <w:b/>
      <w:caps/>
      <w:sz w:val="36"/>
      <w:szCs w:val="20"/>
      <w:lang w:val="uk-UA"/>
    </w:rPr>
  </w:style>
  <w:style w:type="paragraph" w:styleId="2">
    <w:name w:val="heading 2"/>
    <w:basedOn w:val="a"/>
    <w:next w:val="a"/>
    <w:link w:val="20"/>
    <w:qFormat/>
    <w:rsid w:val="00AF7BCF"/>
    <w:pPr>
      <w:keepNext/>
      <w:spacing w:before="480" w:after="360" w:line="240" w:lineRule="auto"/>
      <w:jc w:val="center"/>
      <w:outlineLvl w:val="1"/>
    </w:pPr>
    <w:rPr>
      <w:rFonts w:ascii="Times New Roman" w:eastAsia="Times New Roman" w:hAnsi="Times New Roman" w:cs="Times New Roman"/>
      <w:b/>
      <w:sz w:val="32"/>
      <w:szCs w:val="20"/>
      <w:lang w:val="uk-UA"/>
    </w:rPr>
  </w:style>
  <w:style w:type="paragraph" w:styleId="3">
    <w:name w:val="heading 3"/>
    <w:basedOn w:val="a"/>
    <w:next w:val="a"/>
    <w:link w:val="30"/>
    <w:uiPriority w:val="9"/>
    <w:semiHidden/>
    <w:unhideWhenUsed/>
    <w:qFormat/>
    <w:rsid w:val="00867A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7BCF"/>
    <w:rPr>
      <w:rFonts w:ascii="Times New Roman" w:eastAsia="Times New Roman" w:hAnsi="Times New Roman" w:cs="Times New Roman"/>
      <w:b/>
      <w:caps/>
      <w:sz w:val="36"/>
      <w:szCs w:val="20"/>
      <w:lang w:val="uk-UA"/>
    </w:rPr>
  </w:style>
  <w:style w:type="character" w:customStyle="1" w:styleId="20">
    <w:name w:val="Заголовок 2 Знак"/>
    <w:basedOn w:val="a0"/>
    <w:link w:val="2"/>
    <w:rsid w:val="00AF7BCF"/>
    <w:rPr>
      <w:rFonts w:ascii="Times New Roman" w:eastAsia="Times New Roman" w:hAnsi="Times New Roman" w:cs="Times New Roman"/>
      <w:b/>
      <w:sz w:val="32"/>
      <w:szCs w:val="20"/>
      <w:lang w:val="uk-UA"/>
    </w:rPr>
  </w:style>
  <w:style w:type="paragraph" w:styleId="a3">
    <w:name w:val="footnote text"/>
    <w:basedOn w:val="a"/>
    <w:link w:val="a4"/>
    <w:semiHidden/>
    <w:unhideWhenUsed/>
    <w:rsid w:val="00100F36"/>
    <w:pPr>
      <w:spacing w:after="0" w:line="240" w:lineRule="auto"/>
    </w:pPr>
    <w:rPr>
      <w:sz w:val="20"/>
      <w:szCs w:val="20"/>
    </w:rPr>
  </w:style>
  <w:style w:type="character" w:customStyle="1" w:styleId="a4">
    <w:name w:val="Текст сноски Знак"/>
    <w:basedOn w:val="a0"/>
    <w:link w:val="a3"/>
    <w:uiPriority w:val="99"/>
    <w:semiHidden/>
    <w:rsid w:val="00100F36"/>
    <w:rPr>
      <w:sz w:val="20"/>
      <w:szCs w:val="20"/>
    </w:rPr>
  </w:style>
  <w:style w:type="character" w:styleId="a5">
    <w:name w:val="footnote reference"/>
    <w:basedOn w:val="a0"/>
    <w:semiHidden/>
    <w:rsid w:val="00100F36"/>
    <w:rPr>
      <w:vertAlign w:val="superscript"/>
    </w:rPr>
  </w:style>
  <w:style w:type="paragraph" w:customStyle="1" w:styleId="a6">
    <w:name w:val="ОбычныйТекстРисунка"/>
    <w:basedOn w:val="a"/>
    <w:rsid w:val="00100F36"/>
    <w:pPr>
      <w:spacing w:after="0" w:line="240" w:lineRule="auto"/>
      <w:jc w:val="center"/>
    </w:pPr>
    <w:rPr>
      <w:rFonts w:ascii="Times New Roman" w:eastAsia="Times New Roman" w:hAnsi="Times New Roman" w:cs="Times New Roman"/>
      <w:szCs w:val="20"/>
      <w:lang w:val="uk-UA"/>
    </w:rPr>
  </w:style>
  <w:style w:type="character" w:customStyle="1" w:styleId="30">
    <w:name w:val="Заголовок 3 Знак"/>
    <w:basedOn w:val="a0"/>
    <w:link w:val="3"/>
    <w:uiPriority w:val="9"/>
    <w:semiHidden/>
    <w:rsid w:val="00867A99"/>
    <w:rPr>
      <w:rFonts w:asciiTheme="majorHAnsi" w:eastAsiaTheme="majorEastAsia" w:hAnsiTheme="majorHAnsi" w:cstheme="majorBidi"/>
      <w:b/>
      <w:bCs/>
      <w:color w:val="4F81BD" w:themeColor="accent1"/>
    </w:rPr>
  </w:style>
  <w:style w:type="paragraph" w:customStyle="1" w:styleId="a7">
    <w:name w:val="ОбычныйФормула"/>
    <w:basedOn w:val="a"/>
    <w:rsid w:val="006735F5"/>
    <w:pPr>
      <w:tabs>
        <w:tab w:val="center" w:pos="4536"/>
        <w:tab w:val="right" w:pos="9072"/>
      </w:tabs>
      <w:spacing w:before="120" w:after="120" w:line="240" w:lineRule="auto"/>
    </w:pPr>
    <w:rPr>
      <w:rFonts w:ascii="Times New Roman" w:eastAsia="Times New Roman" w:hAnsi="Times New Roman" w:cs="Times New Roman"/>
      <w:noProof/>
      <w:sz w:val="28"/>
      <w:szCs w:val="20"/>
      <w:lang w:val="uk-UA"/>
    </w:rPr>
  </w:style>
  <w:style w:type="paragraph" w:styleId="a8">
    <w:name w:val="Body Text Indent"/>
    <w:basedOn w:val="a"/>
    <w:link w:val="a9"/>
    <w:semiHidden/>
    <w:rsid w:val="006735F5"/>
    <w:pPr>
      <w:spacing w:after="0" w:line="240" w:lineRule="auto"/>
      <w:ind w:firstLine="567"/>
      <w:jc w:val="both"/>
    </w:pPr>
    <w:rPr>
      <w:rFonts w:ascii="Times New Roman" w:eastAsia="Times New Roman" w:hAnsi="Times New Roman" w:cs="Times New Roman"/>
      <w:color w:val="000000"/>
      <w:sz w:val="28"/>
      <w:szCs w:val="20"/>
      <w:lang w:val="uk-UA"/>
    </w:rPr>
  </w:style>
  <w:style w:type="character" w:customStyle="1" w:styleId="a9">
    <w:name w:val="Основной текст с отступом Знак"/>
    <w:basedOn w:val="a0"/>
    <w:link w:val="a8"/>
    <w:semiHidden/>
    <w:rsid w:val="006735F5"/>
    <w:rPr>
      <w:rFonts w:ascii="Times New Roman" w:eastAsia="Times New Roman" w:hAnsi="Times New Roman" w:cs="Times New Roman"/>
      <w:color w:val="000000"/>
      <w:sz w:val="28"/>
      <w:szCs w:val="20"/>
      <w:lang w:val="uk-UA"/>
    </w:rPr>
  </w:style>
  <w:style w:type="paragraph" w:styleId="aa">
    <w:name w:val="Body Text"/>
    <w:basedOn w:val="a"/>
    <w:link w:val="ab"/>
    <w:semiHidden/>
    <w:rsid w:val="006735F5"/>
    <w:pPr>
      <w:spacing w:after="0" w:line="240" w:lineRule="auto"/>
      <w:jc w:val="both"/>
    </w:pPr>
    <w:rPr>
      <w:rFonts w:ascii="Times New Roman" w:eastAsia="Times New Roman" w:hAnsi="Times New Roman" w:cs="Times New Roman"/>
      <w:sz w:val="28"/>
      <w:szCs w:val="20"/>
      <w:lang w:val="uk-UA"/>
    </w:rPr>
  </w:style>
  <w:style w:type="character" w:customStyle="1" w:styleId="ab">
    <w:name w:val="Основной текст Знак"/>
    <w:basedOn w:val="a0"/>
    <w:link w:val="aa"/>
    <w:semiHidden/>
    <w:rsid w:val="006735F5"/>
    <w:rPr>
      <w:rFonts w:ascii="Times New Roman" w:eastAsia="Times New Roman" w:hAnsi="Times New Roman" w:cs="Times New Roman"/>
      <w:sz w:val="28"/>
      <w:szCs w:val="20"/>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3651</Words>
  <Characters>20815</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13</cp:revision>
  <dcterms:created xsi:type="dcterms:W3CDTF">2018-09-09T06:04:00Z</dcterms:created>
  <dcterms:modified xsi:type="dcterms:W3CDTF">2018-09-09T15:57:00Z</dcterms:modified>
</cp:coreProperties>
</file>