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9E" w:rsidRPr="00B02B9E" w:rsidRDefault="00B02B9E" w:rsidP="00B02B9E">
      <w:pPr>
        <w:pStyle w:val="1"/>
        <w:rPr>
          <w:color w:val="000000"/>
          <w:sz w:val="28"/>
          <w:szCs w:val="28"/>
        </w:rPr>
      </w:pPr>
      <w:bookmarkStart w:id="0" w:name="_Toc47586821"/>
      <w:bookmarkStart w:id="1" w:name="_Toc47758338"/>
      <w:r w:rsidRPr="00B02B9E">
        <w:rPr>
          <w:color w:val="000000"/>
          <w:sz w:val="28"/>
          <w:szCs w:val="28"/>
        </w:rPr>
        <w:t>Тема 1. Сутність, функції та управління фінансами зарубіжних корпорацій</w:t>
      </w:r>
      <w:bookmarkEnd w:id="0"/>
      <w:bookmarkEnd w:id="1"/>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7A0FFA" w:rsidRDefault="002C647D" w:rsidP="007A0FFA">
      <w:pPr>
        <w:pStyle w:val="ad"/>
        <w:numPr>
          <w:ilvl w:val="1"/>
          <w:numId w:val="10"/>
        </w:numPr>
        <w:spacing w:after="0" w:line="240" w:lineRule="auto"/>
        <w:ind w:left="527" w:firstLine="184"/>
        <w:rPr>
          <w:rFonts w:ascii="Times New Roman" w:hAnsi="Times New Roman" w:cs="Times New Roman"/>
          <w:sz w:val="28"/>
          <w:szCs w:val="28"/>
          <w:lang w:val="uk-UA"/>
        </w:rPr>
      </w:pPr>
      <w:r>
        <w:rPr>
          <w:rFonts w:ascii="Times New Roman" w:hAnsi="Times New Roman" w:cs="Times New Roman"/>
          <w:sz w:val="28"/>
          <w:szCs w:val="28"/>
          <w:lang w:val="uk-UA"/>
        </w:rPr>
        <w:t>Суть та ф</w:t>
      </w:r>
      <w:r w:rsidR="00B02B9E" w:rsidRPr="007A0FFA">
        <w:rPr>
          <w:rFonts w:ascii="Times New Roman" w:hAnsi="Times New Roman" w:cs="Times New Roman"/>
          <w:sz w:val="28"/>
          <w:szCs w:val="28"/>
          <w:lang w:val="uk-UA"/>
        </w:rPr>
        <w:t>ункції фінансів корпорації.</w:t>
      </w:r>
    </w:p>
    <w:p w:rsidR="00B02B9E" w:rsidRPr="007A0FFA" w:rsidRDefault="007A0FFA" w:rsidP="007A0FFA">
      <w:pPr>
        <w:pStyle w:val="ad"/>
        <w:numPr>
          <w:ilvl w:val="1"/>
          <w:numId w:val="10"/>
        </w:numPr>
        <w:spacing w:after="0" w:line="240" w:lineRule="auto"/>
        <w:ind w:left="527" w:firstLine="184"/>
        <w:rPr>
          <w:rFonts w:ascii="Times New Roman" w:hAnsi="Times New Roman" w:cs="Times New Roman"/>
          <w:sz w:val="28"/>
          <w:szCs w:val="28"/>
          <w:lang w:val="uk-UA"/>
        </w:rPr>
      </w:pPr>
      <w:r w:rsidRPr="007A0FFA">
        <w:rPr>
          <w:rFonts w:ascii="Times New Roman" w:hAnsi="Times New Roman" w:cs="Times New Roman"/>
          <w:sz w:val="28"/>
          <w:szCs w:val="28"/>
          <w:lang w:val="uk-UA"/>
        </w:rPr>
        <w:t>Фінансове навколишне середовище.</w:t>
      </w:r>
    </w:p>
    <w:p w:rsidR="007A0FFA" w:rsidRPr="007A0FFA" w:rsidRDefault="007A0FFA" w:rsidP="007A0FFA">
      <w:pPr>
        <w:pStyle w:val="ad"/>
        <w:numPr>
          <w:ilvl w:val="1"/>
          <w:numId w:val="10"/>
        </w:numPr>
        <w:spacing w:after="0" w:line="240" w:lineRule="auto"/>
        <w:ind w:left="527" w:firstLine="184"/>
        <w:rPr>
          <w:rFonts w:ascii="Times New Roman" w:hAnsi="Times New Roman" w:cs="Times New Roman"/>
          <w:sz w:val="28"/>
          <w:szCs w:val="28"/>
          <w:lang w:val="uk-UA"/>
        </w:rPr>
      </w:pPr>
      <w:r w:rsidRPr="007A0FFA">
        <w:rPr>
          <w:rFonts w:ascii="Times New Roman" w:hAnsi="Times New Roman" w:cs="Times New Roman"/>
          <w:sz w:val="28"/>
          <w:szCs w:val="28"/>
          <w:lang w:val="uk-UA"/>
        </w:rPr>
        <w:t>Управління фінансами корпорацій.</w:t>
      </w:r>
    </w:p>
    <w:p w:rsidR="007A0FFA" w:rsidRPr="007A0FFA" w:rsidRDefault="007A0FFA" w:rsidP="007A0FFA">
      <w:pPr>
        <w:pStyle w:val="ad"/>
        <w:numPr>
          <w:ilvl w:val="1"/>
          <w:numId w:val="10"/>
        </w:numPr>
        <w:spacing w:after="0" w:line="240" w:lineRule="auto"/>
        <w:ind w:left="527" w:firstLine="184"/>
        <w:rPr>
          <w:rFonts w:ascii="Times New Roman" w:hAnsi="Times New Roman" w:cs="Times New Roman"/>
          <w:sz w:val="28"/>
          <w:szCs w:val="28"/>
          <w:lang w:val="uk-UA"/>
        </w:rPr>
      </w:pPr>
      <w:r w:rsidRPr="007A0FFA">
        <w:rPr>
          <w:rFonts w:ascii="Times New Roman" w:hAnsi="Times New Roman" w:cs="Times New Roman"/>
          <w:sz w:val="28"/>
          <w:szCs w:val="28"/>
          <w:lang w:val="uk-UA"/>
        </w:rPr>
        <w:t>Обіг капіталу корпорації.</w:t>
      </w:r>
    </w:p>
    <w:p w:rsidR="007A0FFA" w:rsidRPr="007A0FFA" w:rsidRDefault="007A0FFA" w:rsidP="007A0FFA">
      <w:pPr>
        <w:pStyle w:val="ad"/>
        <w:numPr>
          <w:ilvl w:val="1"/>
          <w:numId w:val="10"/>
        </w:numPr>
        <w:spacing w:after="0" w:line="240" w:lineRule="auto"/>
        <w:ind w:left="527" w:firstLine="184"/>
        <w:rPr>
          <w:rFonts w:ascii="Times New Roman" w:hAnsi="Times New Roman" w:cs="Times New Roman"/>
          <w:sz w:val="28"/>
          <w:szCs w:val="28"/>
          <w:lang w:val="uk-UA"/>
        </w:rPr>
      </w:pPr>
      <w:r w:rsidRPr="007A0FFA">
        <w:rPr>
          <w:rFonts w:ascii="Times New Roman" w:hAnsi="Times New Roman" w:cs="Times New Roman"/>
          <w:color w:val="000000"/>
          <w:sz w:val="28"/>
          <w:szCs w:val="28"/>
        </w:rPr>
        <w:t>Рух фондів корпорації</w:t>
      </w:r>
      <w:r w:rsidRPr="007A0FFA">
        <w:rPr>
          <w:rFonts w:ascii="Times New Roman" w:hAnsi="Times New Roman" w:cs="Times New Roman"/>
          <w:color w:val="000000"/>
          <w:sz w:val="28"/>
          <w:szCs w:val="28"/>
          <w:lang w:val="uk-UA"/>
        </w:rPr>
        <w:t>.</w:t>
      </w:r>
    </w:p>
    <w:p w:rsidR="007A0FFA" w:rsidRDefault="007A0FFA" w:rsidP="00B02B9E">
      <w:pPr>
        <w:spacing w:after="0" w:line="240" w:lineRule="auto"/>
        <w:rPr>
          <w:rFonts w:ascii="Times New Roman" w:hAnsi="Times New Roman" w:cs="Times New Roman"/>
          <w:color w:val="000000"/>
          <w:sz w:val="28"/>
          <w:szCs w:val="28"/>
          <w:lang w:val="uk-UA"/>
        </w:rPr>
      </w:pPr>
    </w:p>
    <w:p w:rsidR="007A0FFA" w:rsidRPr="007A0FFA" w:rsidRDefault="007A0FFA" w:rsidP="007A0FFA">
      <w:pPr>
        <w:pStyle w:val="2"/>
        <w:spacing w:before="0" w:after="0"/>
        <w:ind w:left="567"/>
        <w:jc w:val="left"/>
        <w:rPr>
          <w:color w:val="000000"/>
          <w:sz w:val="28"/>
          <w:szCs w:val="28"/>
        </w:rPr>
      </w:pPr>
      <w:r w:rsidRPr="007A0FFA">
        <w:rPr>
          <w:color w:val="000000"/>
          <w:sz w:val="28"/>
          <w:szCs w:val="28"/>
        </w:rPr>
        <w:t xml:space="preserve">1. </w:t>
      </w:r>
      <w:r w:rsidR="002C647D">
        <w:rPr>
          <w:color w:val="000000"/>
          <w:sz w:val="28"/>
          <w:szCs w:val="28"/>
        </w:rPr>
        <w:t>Суть та функції фінансів корпорації.</w:t>
      </w:r>
    </w:p>
    <w:p w:rsidR="00B02B9E" w:rsidRDefault="00B02B9E" w:rsidP="007A0FFA">
      <w:pPr>
        <w:spacing w:after="0" w:line="240" w:lineRule="auto"/>
        <w:ind w:firstLine="567"/>
        <w:rPr>
          <w:rFonts w:ascii="Times New Roman" w:hAnsi="Times New Roman" w:cs="Times New Roman"/>
          <w:color w:val="000000"/>
          <w:sz w:val="28"/>
          <w:szCs w:val="28"/>
          <w:lang w:val="uk-UA"/>
        </w:rPr>
      </w:pPr>
      <w:r w:rsidRPr="00B02B9E">
        <w:rPr>
          <w:rFonts w:ascii="Times New Roman" w:hAnsi="Times New Roman" w:cs="Times New Roman"/>
          <w:color w:val="000000"/>
          <w:sz w:val="28"/>
          <w:szCs w:val="28"/>
          <w:lang w:val="uk-UA"/>
        </w:rPr>
        <w:t xml:space="preserve">Дисципліна “Фінанси зарубіжних корпорацій” вивчає фінанси акціонерного товариства в країнах із розвиненою ринковою економікою. </w:t>
      </w:r>
    </w:p>
    <w:p w:rsidR="007A0FFA" w:rsidRPr="00B02B9E" w:rsidRDefault="007A0FFA" w:rsidP="007A0FFA">
      <w:pPr>
        <w:pStyle w:val="21"/>
        <w:pBdr>
          <w:top w:val="single" w:sz="4" w:space="1" w:color="auto"/>
          <w:left w:val="single" w:sz="4" w:space="4" w:color="auto"/>
          <w:bottom w:val="single" w:sz="4" w:space="1" w:color="auto"/>
          <w:right w:val="single" w:sz="4" w:space="4" w:color="auto"/>
        </w:pBdr>
        <w:ind w:left="567" w:right="567"/>
        <w:rPr>
          <w:color w:val="000000"/>
          <w:szCs w:val="28"/>
        </w:rPr>
      </w:pPr>
      <w:r w:rsidRPr="00B02B9E">
        <w:rPr>
          <w:color w:val="000000"/>
          <w:szCs w:val="28"/>
        </w:rPr>
        <w:t>Предметом дисципліни, яка вивчається, є юридично оформлені грошові відносини між корпорацією та іншими агентами ринку з приводу формування капіталу корпорації та його розподілу з метою підвищення добробуту акціонерів. Ці відносини формуються в умовах невизначеності та ризику, характерних для ринкової економіки.</w:t>
      </w:r>
    </w:p>
    <w:p w:rsidR="00B02B9E" w:rsidRPr="00B02B9E" w:rsidRDefault="00B02B9E" w:rsidP="00B02B9E">
      <w:pPr>
        <w:spacing w:after="0" w:line="240" w:lineRule="auto"/>
        <w:rPr>
          <w:rFonts w:ascii="Times New Roman" w:hAnsi="Times New Roman" w:cs="Times New Roman"/>
          <w:color w:val="000000"/>
          <w:sz w:val="28"/>
          <w:szCs w:val="28"/>
        </w:rPr>
      </w:pPr>
      <w:r w:rsidRPr="00B02B9E">
        <w:rPr>
          <w:rFonts w:ascii="Times New Roman" w:hAnsi="Times New Roman" w:cs="Times New Roman"/>
          <w:color w:val="000000"/>
          <w:sz w:val="28"/>
          <w:szCs w:val="28"/>
        </w:rPr>
        <w:t>Пояснимо три, на наш погляд, найважливіші елементи в цьому визначенні предмета дисципліни:</w:t>
      </w:r>
    </w:p>
    <w:p w:rsidR="00B02B9E" w:rsidRPr="00B02B9E" w:rsidRDefault="00B02B9E" w:rsidP="00B02B9E">
      <w:pPr>
        <w:numPr>
          <w:ilvl w:val="0"/>
          <w:numId w:val="5"/>
        </w:numPr>
        <w:tabs>
          <w:tab w:val="clear" w:pos="1080"/>
          <w:tab w:val="num" w:pos="927"/>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b/>
          <w:i/>
          <w:color w:val="000000"/>
          <w:sz w:val="28"/>
          <w:szCs w:val="28"/>
        </w:rPr>
        <w:t>корпорація</w:t>
      </w:r>
      <w:r w:rsidRPr="00B02B9E">
        <w:rPr>
          <w:rFonts w:ascii="Times New Roman" w:hAnsi="Times New Roman" w:cs="Times New Roman"/>
          <w:color w:val="000000"/>
          <w:sz w:val="28"/>
          <w:szCs w:val="28"/>
        </w:rPr>
        <w:t xml:space="preserve"> (лат. corpus — тіло, пізньолат. corporatio і compania — об’єднання, товариство, співтовариство). Під термінами “корпорація”, який вживається здебільшого в англосаксонських країнах і Японії, та “компанія”, що переважає в західноєвропейських країнах, розуміється </w:t>
      </w:r>
      <w:r w:rsidRPr="00B02B9E">
        <w:rPr>
          <w:rFonts w:ascii="Times New Roman" w:hAnsi="Times New Roman" w:cs="Times New Roman"/>
          <w:b/>
          <w:i/>
          <w:color w:val="000000"/>
          <w:sz w:val="28"/>
          <w:szCs w:val="28"/>
        </w:rPr>
        <w:t>акціонерне товариство</w:t>
      </w:r>
      <w:r w:rsidRPr="00B02B9E">
        <w:rPr>
          <w:rFonts w:ascii="Times New Roman" w:hAnsi="Times New Roman" w:cs="Times New Roman"/>
          <w:color w:val="000000"/>
          <w:sz w:val="28"/>
          <w:szCs w:val="28"/>
        </w:rPr>
        <w:t>;</w:t>
      </w:r>
    </w:p>
    <w:p w:rsidR="00B02B9E" w:rsidRPr="00B02B9E" w:rsidRDefault="00B02B9E" w:rsidP="00B02B9E">
      <w:pPr>
        <w:numPr>
          <w:ilvl w:val="0"/>
          <w:numId w:val="5"/>
        </w:numPr>
        <w:tabs>
          <w:tab w:val="clear" w:pos="1080"/>
          <w:tab w:val="num" w:pos="927"/>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b/>
          <w:i/>
          <w:color w:val="000000"/>
          <w:sz w:val="28"/>
          <w:szCs w:val="28"/>
        </w:rPr>
        <w:t>агент</w:t>
      </w:r>
      <w:r w:rsidRPr="00B02B9E">
        <w:rPr>
          <w:rFonts w:ascii="Times New Roman" w:hAnsi="Times New Roman" w:cs="Times New Roman"/>
          <w:b/>
          <w:color w:val="000000"/>
          <w:sz w:val="28"/>
          <w:szCs w:val="28"/>
        </w:rPr>
        <w:t xml:space="preserve"> </w:t>
      </w:r>
      <w:r w:rsidRPr="00B02B9E">
        <w:rPr>
          <w:rFonts w:ascii="Times New Roman" w:hAnsi="Times New Roman" w:cs="Times New Roman"/>
          <w:color w:val="000000"/>
          <w:sz w:val="28"/>
          <w:szCs w:val="28"/>
        </w:rPr>
        <w:t xml:space="preserve">(лат. agens, agentis — діючий, ago — той, що приводить у рух). Агенти — дійові особи в ринковій економіці. Ними є </w:t>
      </w:r>
      <w:r w:rsidRPr="00B02B9E">
        <w:rPr>
          <w:rFonts w:ascii="Times New Roman" w:hAnsi="Times New Roman" w:cs="Times New Roman"/>
          <w:i/>
          <w:color w:val="000000"/>
          <w:sz w:val="28"/>
          <w:szCs w:val="28"/>
        </w:rPr>
        <w:t>юридичні особи</w:t>
      </w:r>
      <w:r w:rsidRPr="00B02B9E">
        <w:rPr>
          <w:rFonts w:ascii="Times New Roman" w:hAnsi="Times New Roman" w:cs="Times New Roman"/>
          <w:color w:val="000000"/>
          <w:sz w:val="28"/>
          <w:szCs w:val="28"/>
        </w:rPr>
        <w:t>: корпорації, товариства з обмеженою відповідальністю, комерційні банки, депозитні небанківські установи, інвестиційні банки, страхові компанії, пенсійні фонди, біржа, аудиторські і юридичні фірми, профспілкові об’єднання й інші численні фінансові й нефінансові інститути. Державні податкові, регулюючі і контролюючі органи, що беруть участь у ринкових відносинах, посідають особливе місце серед агентів. Їхні дії охоплюють всю систему економічних відносин із метою регулювання;</w:t>
      </w:r>
    </w:p>
    <w:p w:rsidR="00B02B9E" w:rsidRPr="00B02B9E" w:rsidRDefault="00B02B9E" w:rsidP="007A0FFA">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Агентами відносин, які розглядаються, є також </w:t>
      </w:r>
      <w:r w:rsidRPr="00B02B9E">
        <w:rPr>
          <w:rFonts w:ascii="Times New Roman" w:hAnsi="Times New Roman" w:cs="Times New Roman"/>
          <w:i/>
          <w:color w:val="000000"/>
          <w:sz w:val="28"/>
          <w:szCs w:val="28"/>
        </w:rPr>
        <w:t>фізичні особи</w:t>
      </w:r>
      <w:r w:rsidRPr="00B02B9E">
        <w:rPr>
          <w:rFonts w:ascii="Times New Roman" w:hAnsi="Times New Roman" w:cs="Times New Roman"/>
          <w:color w:val="000000"/>
          <w:sz w:val="28"/>
          <w:szCs w:val="28"/>
        </w:rPr>
        <w:t>: індивідуальні приватні підприємства, менеджери, засновники й акціонери, домашні господарства. Що стосується робітників, службовців, інженерно-технічних працівників, то, укладаючи колективний договір з корпорацією, вони виступають як співтовариство зайнятих у корпорації осіб. Їхні інтереси виражають профспілкові об’єднання.</w:t>
      </w:r>
    </w:p>
    <w:p w:rsidR="00B02B9E" w:rsidRPr="007A0FFA" w:rsidRDefault="00B02B9E" w:rsidP="00B02B9E">
      <w:pPr>
        <w:numPr>
          <w:ilvl w:val="0"/>
          <w:numId w:val="5"/>
        </w:numPr>
        <w:tabs>
          <w:tab w:val="clear" w:pos="1080"/>
          <w:tab w:val="num" w:pos="927"/>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b/>
          <w:i/>
          <w:color w:val="000000"/>
          <w:sz w:val="28"/>
          <w:szCs w:val="28"/>
        </w:rPr>
        <w:t>невизначеність</w:t>
      </w:r>
      <w:r w:rsidRPr="00B02B9E">
        <w:rPr>
          <w:rFonts w:ascii="Times New Roman" w:hAnsi="Times New Roman" w:cs="Times New Roman"/>
          <w:color w:val="000000"/>
          <w:sz w:val="28"/>
          <w:szCs w:val="28"/>
        </w:rPr>
        <w:t xml:space="preserve"> — неможливість передбачити розвиток ринкових відносин у майбутньому, наприклад, в умовах кон’юнктури, що постійно змінюється. </w:t>
      </w:r>
      <w:r w:rsidRPr="00B02B9E">
        <w:rPr>
          <w:rFonts w:ascii="Times New Roman" w:hAnsi="Times New Roman" w:cs="Times New Roman"/>
          <w:b/>
          <w:i/>
          <w:color w:val="000000"/>
          <w:sz w:val="28"/>
          <w:szCs w:val="28"/>
        </w:rPr>
        <w:t>Ризик</w:t>
      </w:r>
      <w:r w:rsidRPr="00B02B9E">
        <w:rPr>
          <w:rFonts w:ascii="Times New Roman" w:hAnsi="Times New Roman" w:cs="Times New Roman"/>
          <w:i/>
          <w:color w:val="000000"/>
          <w:sz w:val="28"/>
          <w:szCs w:val="28"/>
        </w:rPr>
        <w:t xml:space="preserve"> </w:t>
      </w:r>
      <w:r w:rsidRPr="00B02B9E">
        <w:rPr>
          <w:rFonts w:ascii="Times New Roman" w:hAnsi="Times New Roman" w:cs="Times New Roman"/>
          <w:color w:val="000000"/>
          <w:sz w:val="28"/>
          <w:szCs w:val="28"/>
        </w:rPr>
        <w:t xml:space="preserve">— це не просто невизначеність, а така невизначеність, яку менеджер мусить брати до уваги в управлінні фінансами, оскільки вона може </w:t>
      </w:r>
      <w:r w:rsidRPr="00B02B9E">
        <w:rPr>
          <w:rFonts w:ascii="Times New Roman" w:hAnsi="Times New Roman" w:cs="Times New Roman"/>
          <w:color w:val="000000"/>
          <w:sz w:val="28"/>
          <w:szCs w:val="28"/>
        </w:rPr>
        <w:lastRenderedPageBreak/>
        <w:t>погіршити фінансовий стан корпорації. Невизначеність може перейти в різноманітні форми ризику.</w:t>
      </w:r>
    </w:p>
    <w:p w:rsidR="007A0FFA" w:rsidRPr="00B02B9E" w:rsidRDefault="007A0FFA" w:rsidP="00B02B9E">
      <w:pPr>
        <w:numPr>
          <w:ilvl w:val="0"/>
          <w:numId w:val="5"/>
        </w:numPr>
        <w:tabs>
          <w:tab w:val="clear" w:pos="1080"/>
          <w:tab w:val="num" w:pos="927"/>
        </w:tabs>
        <w:spacing w:after="0" w:line="240" w:lineRule="auto"/>
        <w:jc w:val="both"/>
        <w:rPr>
          <w:rFonts w:ascii="Times New Roman" w:hAnsi="Times New Roman" w:cs="Times New Roman"/>
          <w:color w:val="000000"/>
          <w:sz w:val="28"/>
          <w:szCs w:val="28"/>
        </w:rPr>
      </w:pPr>
    </w:p>
    <w:p w:rsidR="00B02B9E" w:rsidRPr="007A0FFA" w:rsidRDefault="00B02B9E" w:rsidP="007A0FFA">
      <w:pPr>
        <w:pStyle w:val="3"/>
        <w:spacing w:before="0" w:after="0"/>
        <w:ind w:firstLine="567"/>
        <w:rPr>
          <w:rFonts w:ascii="Times New Roman" w:hAnsi="Times New Roman"/>
          <w:b/>
          <w:color w:val="000000"/>
          <w:szCs w:val="28"/>
        </w:rPr>
      </w:pPr>
      <w:bookmarkStart w:id="2" w:name="_Toc37522696"/>
      <w:r w:rsidRPr="007A0FFA">
        <w:rPr>
          <w:rFonts w:ascii="Times New Roman" w:hAnsi="Times New Roman"/>
          <w:b/>
          <w:color w:val="000000"/>
          <w:szCs w:val="28"/>
        </w:rPr>
        <w:t>Юридичні форми організації капіталу і підприємництва</w:t>
      </w:r>
      <w:bookmarkEnd w:id="2"/>
    </w:p>
    <w:p w:rsidR="00B02B9E" w:rsidRPr="007A0FFA" w:rsidRDefault="00B02B9E" w:rsidP="007A0FFA">
      <w:pPr>
        <w:spacing w:after="0" w:line="240" w:lineRule="auto"/>
        <w:ind w:firstLine="567"/>
        <w:rPr>
          <w:rFonts w:ascii="Times New Roman" w:hAnsi="Times New Roman" w:cs="Times New Roman"/>
          <w:i/>
          <w:color w:val="000000"/>
          <w:sz w:val="28"/>
          <w:szCs w:val="28"/>
        </w:rPr>
      </w:pPr>
      <w:r w:rsidRPr="00B02B9E">
        <w:rPr>
          <w:rFonts w:ascii="Times New Roman" w:hAnsi="Times New Roman" w:cs="Times New Roman"/>
          <w:color w:val="000000"/>
          <w:sz w:val="28"/>
          <w:szCs w:val="28"/>
          <w:lang w:val="uk-UA"/>
        </w:rPr>
        <w:t xml:space="preserve">У ринковій економіці функціонують три основні юридичні форми організації капіталу і підприємництва: </w:t>
      </w:r>
      <w:r w:rsidRPr="00B02B9E">
        <w:rPr>
          <w:rFonts w:ascii="Times New Roman" w:hAnsi="Times New Roman" w:cs="Times New Roman"/>
          <w:i/>
          <w:color w:val="000000"/>
          <w:sz w:val="28"/>
          <w:szCs w:val="28"/>
          <w:lang w:val="uk-UA"/>
        </w:rPr>
        <w:t xml:space="preserve">акціонерні товариства (корпорація, компанія) товариства й індивідуальні приватні підприємства. </w:t>
      </w:r>
      <w:r w:rsidRPr="00B02B9E">
        <w:rPr>
          <w:rFonts w:ascii="Times New Roman" w:hAnsi="Times New Roman" w:cs="Times New Roman"/>
          <w:color w:val="000000"/>
          <w:sz w:val="28"/>
          <w:szCs w:val="28"/>
        </w:rPr>
        <w:t xml:space="preserve">У нашому курсі ми вивчатимемо тільки фінанси акціонерних товариств (корпорацій). </w:t>
      </w:r>
      <w:r w:rsidRPr="007A0FFA">
        <w:rPr>
          <w:rFonts w:ascii="Times New Roman" w:hAnsi="Times New Roman" w:cs="Times New Roman"/>
          <w:i/>
          <w:color w:val="000000"/>
          <w:sz w:val="28"/>
          <w:szCs w:val="28"/>
        </w:rPr>
        <w:t>Основні ознаки, що характеризують корпорацію, такі:</w:t>
      </w:r>
    </w:p>
    <w:p w:rsidR="00B02B9E" w:rsidRPr="00B02B9E" w:rsidRDefault="00B02B9E" w:rsidP="00B02B9E">
      <w:pPr>
        <w:numPr>
          <w:ilvl w:val="0"/>
          <w:numId w:val="7"/>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корпорація — юридична особа, що володіє правосуб’єктністю;</w:t>
      </w:r>
    </w:p>
    <w:p w:rsidR="00B02B9E" w:rsidRPr="00B02B9E" w:rsidRDefault="00B02B9E" w:rsidP="00B02B9E">
      <w:pPr>
        <w:numPr>
          <w:ilvl w:val="0"/>
          <w:numId w:val="7"/>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відповідальність акціонерів за зобов’язаннями корпорації обмежена їхніми частками в капіталі;</w:t>
      </w:r>
    </w:p>
    <w:p w:rsidR="00B02B9E" w:rsidRPr="00B02B9E" w:rsidRDefault="00B02B9E" w:rsidP="00B02B9E">
      <w:pPr>
        <w:numPr>
          <w:ilvl w:val="0"/>
          <w:numId w:val="7"/>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акціонер має право вільно розпоряджатися своїми акціями;</w:t>
      </w:r>
    </w:p>
    <w:p w:rsidR="00B02B9E" w:rsidRPr="00B02B9E" w:rsidRDefault="00B02B9E" w:rsidP="00B02B9E">
      <w:pPr>
        <w:numPr>
          <w:ilvl w:val="0"/>
          <w:numId w:val="7"/>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корпорацією управляють його вищі органи </w:t>
      </w:r>
      <w:r w:rsidRPr="00B02B9E">
        <w:rPr>
          <w:rFonts w:ascii="Times New Roman" w:hAnsi="Times New Roman" w:cs="Times New Roman"/>
          <w:color w:val="000000"/>
          <w:sz w:val="28"/>
          <w:szCs w:val="28"/>
          <w:lang w:val="uk-UA"/>
        </w:rPr>
        <w:t>.</w:t>
      </w:r>
    </w:p>
    <w:p w:rsidR="00B02B9E" w:rsidRPr="00B02B9E" w:rsidRDefault="00B02B9E" w:rsidP="007A0FFA">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Товариства (партнерства)</w:t>
      </w:r>
      <w:r w:rsidRPr="00B02B9E">
        <w:rPr>
          <w:rFonts w:ascii="Times New Roman" w:hAnsi="Times New Roman" w:cs="Times New Roman"/>
          <w:color w:val="000000"/>
          <w:sz w:val="28"/>
          <w:szCs w:val="28"/>
        </w:rPr>
        <w:t xml:space="preserve"> — добровільні об’єднання, що складаються з двох або більше фізичних чи юридичних осіб. Товариства можуть бути з обмеженою і необмеженою відповідальністю. Особливістю товариства з обмеженою відповідальністю є наділення, відповідно до договору, одного або кількох членів товариства повною відповідальністю, тоді як інші несуть обмежену відповідальність. У товариствах із необмеженою відповідальністю всі члени мають однакову відповідальність щодо боргів товариства.</w:t>
      </w:r>
    </w:p>
    <w:p w:rsidR="00B02B9E" w:rsidRPr="007A0FFA" w:rsidRDefault="00B02B9E" w:rsidP="00B02B9E">
      <w:pPr>
        <w:spacing w:after="0" w:line="240" w:lineRule="auto"/>
        <w:rPr>
          <w:rFonts w:ascii="Times New Roman" w:hAnsi="Times New Roman" w:cs="Times New Roman"/>
          <w:i/>
          <w:color w:val="000000"/>
          <w:sz w:val="28"/>
          <w:szCs w:val="28"/>
        </w:rPr>
      </w:pPr>
      <w:r w:rsidRPr="007A0FFA">
        <w:rPr>
          <w:rFonts w:ascii="Times New Roman" w:hAnsi="Times New Roman" w:cs="Times New Roman"/>
          <w:i/>
          <w:color w:val="000000"/>
          <w:sz w:val="28"/>
          <w:szCs w:val="28"/>
        </w:rPr>
        <w:t>Основні ознаки товариства такі:</w:t>
      </w:r>
    </w:p>
    <w:p w:rsidR="00B02B9E" w:rsidRPr="00B02B9E" w:rsidRDefault="00B02B9E" w:rsidP="00B02B9E">
      <w:pPr>
        <w:numPr>
          <w:ilvl w:val="0"/>
          <w:numId w:val="6"/>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товариство є добровільним об’єднанням на підставі договору;</w:t>
      </w:r>
    </w:p>
    <w:p w:rsidR="00B02B9E" w:rsidRPr="00B02B9E" w:rsidRDefault="00B02B9E" w:rsidP="00B02B9E">
      <w:pPr>
        <w:numPr>
          <w:ilvl w:val="0"/>
          <w:numId w:val="6"/>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товариство є юридичною особою, що володіє правосуб’єктністю;</w:t>
      </w:r>
    </w:p>
    <w:p w:rsidR="00B02B9E" w:rsidRPr="00B02B9E" w:rsidRDefault="00B02B9E" w:rsidP="00B02B9E">
      <w:pPr>
        <w:numPr>
          <w:ilvl w:val="0"/>
          <w:numId w:val="6"/>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відповідальність членів щодо боргів товариства може бути необмеженою або обмеженою залежно від типу товариства;</w:t>
      </w:r>
    </w:p>
    <w:p w:rsidR="00B02B9E" w:rsidRPr="00B02B9E" w:rsidRDefault="00B02B9E" w:rsidP="00B02B9E">
      <w:pPr>
        <w:numPr>
          <w:ilvl w:val="0"/>
          <w:numId w:val="6"/>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функціонування товариства обмежене у часі. Якщо один з партнерів із повною відповідальністю виходить із товариства, воно припиняє своє існування.</w:t>
      </w:r>
    </w:p>
    <w:p w:rsidR="00B02B9E" w:rsidRPr="00B02B9E" w:rsidRDefault="00B02B9E" w:rsidP="007A0FFA">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За рішенням акціонерів акціонерне товариство може переходити в товариство з обмеженою відповідальністю. При цьому акціонери перетворюються в партнерів, доходи і витрати фіксуються на їхніх рахунках відповідно до прийнятої програми. Частки учасників, або </w:t>
      </w:r>
      <w:r w:rsidRPr="00B02B9E">
        <w:rPr>
          <w:rFonts w:ascii="Times New Roman" w:hAnsi="Times New Roman" w:cs="Times New Roman"/>
          <w:i/>
          <w:color w:val="000000"/>
          <w:sz w:val="28"/>
          <w:szCs w:val="28"/>
        </w:rPr>
        <w:t>одиниці участі,</w:t>
      </w:r>
      <w:r w:rsidRPr="00B02B9E">
        <w:rPr>
          <w:rFonts w:ascii="Times New Roman" w:hAnsi="Times New Roman" w:cs="Times New Roman"/>
          <w:color w:val="000000"/>
          <w:sz w:val="28"/>
          <w:szCs w:val="28"/>
        </w:rPr>
        <w:t xml:space="preserve"> можуть продаватися як акції. У такому випадку об’єднання називатиметься </w:t>
      </w:r>
      <w:r w:rsidRPr="00B02B9E">
        <w:rPr>
          <w:rFonts w:ascii="Times New Roman" w:hAnsi="Times New Roman" w:cs="Times New Roman"/>
          <w:i/>
          <w:color w:val="000000"/>
          <w:sz w:val="28"/>
          <w:szCs w:val="28"/>
        </w:rPr>
        <w:t>кваліфікованим товариством з обмеженою відповідальністю</w:t>
      </w:r>
      <w:r w:rsidRPr="00B02B9E">
        <w:rPr>
          <w:rFonts w:ascii="Times New Roman" w:hAnsi="Times New Roman" w:cs="Times New Roman"/>
          <w:color w:val="000000"/>
          <w:sz w:val="28"/>
          <w:szCs w:val="28"/>
        </w:rPr>
        <w:t>.</w:t>
      </w:r>
    </w:p>
    <w:p w:rsidR="00B02B9E" w:rsidRPr="00B02B9E" w:rsidRDefault="00B02B9E" w:rsidP="007A0FFA">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Індивідуальне приватне підприємство</w:t>
      </w:r>
      <w:r w:rsidRPr="00B02B9E">
        <w:rPr>
          <w:rFonts w:ascii="Times New Roman" w:hAnsi="Times New Roman" w:cs="Times New Roman"/>
          <w:color w:val="000000"/>
          <w:sz w:val="28"/>
          <w:szCs w:val="28"/>
        </w:rPr>
        <w:t xml:space="preserve"> належить одній особі, що веде свій бізнес на свій “страх і ризик”. </w:t>
      </w:r>
      <w:r w:rsidRPr="007A0FFA">
        <w:rPr>
          <w:rFonts w:ascii="Times New Roman" w:hAnsi="Times New Roman" w:cs="Times New Roman"/>
          <w:i/>
          <w:color w:val="000000"/>
          <w:sz w:val="28"/>
          <w:szCs w:val="28"/>
        </w:rPr>
        <w:t>Основні ознаки, що характеризують індивідуальне приватне підприємство</w:t>
      </w:r>
      <w:r w:rsidRPr="00B02B9E">
        <w:rPr>
          <w:rFonts w:ascii="Times New Roman" w:hAnsi="Times New Roman" w:cs="Times New Roman"/>
          <w:color w:val="000000"/>
          <w:sz w:val="28"/>
          <w:szCs w:val="28"/>
        </w:rPr>
        <w:t>:</w:t>
      </w:r>
    </w:p>
    <w:p w:rsidR="00B02B9E" w:rsidRPr="00B02B9E" w:rsidRDefault="00B02B9E" w:rsidP="00B02B9E">
      <w:pPr>
        <w:numPr>
          <w:ilvl w:val="0"/>
          <w:numId w:val="8"/>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власник володіє правосуб’єктністю;</w:t>
      </w:r>
    </w:p>
    <w:p w:rsidR="00B02B9E" w:rsidRPr="00B02B9E" w:rsidRDefault="00B02B9E" w:rsidP="00B02B9E">
      <w:pPr>
        <w:numPr>
          <w:ilvl w:val="0"/>
          <w:numId w:val="8"/>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власник одноосібно розпоряджається отриманим прибутком;</w:t>
      </w:r>
    </w:p>
    <w:p w:rsidR="00B02B9E" w:rsidRPr="00B02B9E" w:rsidRDefault="00B02B9E" w:rsidP="00B02B9E">
      <w:pPr>
        <w:numPr>
          <w:ilvl w:val="0"/>
          <w:numId w:val="8"/>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власник відповідає за борги усім своїм майном;</w:t>
      </w:r>
    </w:p>
    <w:p w:rsidR="00B02B9E" w:rsidRPr="00B02B9E" w:rsidRDefault="00B02B9E" w:rsidP="00B02B9E">
      <w:pPr>
        <w:numPr>
          <w:ilvl w:val="0"/>
          <w:numId w:val="8"/>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у випадку банкрутства він може втратити не тільки активи підприємства, а й свої особисті активи;</w:t>
      </w:r>
    </w:p>
    <w:p w:rsidR="00B02B9E" w:rsidRPr="00B02B9E" w:rsidRDefault="00B02B9E" w:rsidP="00B02B9E">
      <w:pPr>
        <w:numPr>
          <w:ilvl w:val="0"/>
          <w:numId w:val="8"/>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функціонування індивідуальної фірми обмежене в часі — терміном життя власника.</w:t>
      </w:r>
    </w:p>
    <w:p w:rsidR="00B02B9E" w:rsidRPr="00B02B9E" w:rsidRDefault="00B02B9E" w:rsidP="007A0FFA">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lastRenderedPageBreak/>
        <w:t>Кожне з юридичних форм організації підприємництва має свої переваги й недоліки.</w:t>
      </w:r>
    </w:p>
    <w:p w:rsidR="00B02B9E" w:rsidRPr="00B02B9E" w:rsidRDefault="00B02B9E" w:rsidP="007A0FFA">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У країнах із розвиненою ринковою економікою функціонують усі вище названі форми, що доповнюють одна одну чи трансформуються одна в іншу та надають гнучкості й еластичності економічним відносинам.</w:t>
      </w:r>
    </w:p>
    <w:p w:rsidR="00B02B9E" w:rsidRPr="00B02B9E" w:rsidRDefault="00B02B9E" w:rsidP="007A0FFA">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Акціонерні товариства є основою економічної могутності країн із розвиненою ринковою економікою. У США вони становлять 17 % усіх фірм, проте на них припадає понад 80 % реалізованої продукції і 65 % усього прибутку. Слід відзначити також важливу економічну і соціальну роль індивідуальних приватних підприємств. У США з 12 млн фірм 75 % є індивідуальними приватними підприємствами. Соціальне значення індивідуального підприємництва полягає в тому, що вони розширюють зайнятість. На таких підприємствах зайняті власники, члени їхніх сімей, наймані робітники. Вони дають можливість наблизити медичні, адвокатські, консалтингові юридичні послуги, так само як і невеликі роздрібні магазини, кафе, бістрo, ресторани, дискотеки й інші місця розваг, до місць проживання користувачів.</w:t>
      </w:r>
    </w:p>
    <w:p w:rsidR="00B02B9E" w:rsidRPr="007A0FFA" w:rsidRDefault="00B02B9E" w:rsidP="00B02B9E">
      <w:pPr>
        <w:pStyle w:val="3"/>
        <w:spacing w:before="0" w:after="0"/>
        <w:rPr>
          <w:rFonts w:ascii="Times New Roman" w:hAnsi="Times New Roman"/>
          <w:b/>
          <w:color w:val="000000"/>
          <w:szCs w:val="28"/>
        </w:rPr>
      </w:pPr>
      <w:bookmarkStart w:id="3" w:name="_Toc24707682"/>
      <w:bookmarkStart w:id="4" w:name="_Toc37522697"/>
      <w:r w:rsidRPr="007A0FFA">
        <w:rPr>
          <w:rFonts w:ascii="Times New Roman" w:hAnsi="Times New Roman"/>
          <w:b/>
          <w:color w:val="000000"/>
          <w:szCs w:val="28"/>
        </w:rPr>
        <w:t>Категорії корпоративних фінансів</w:t>
      </w:r>
      <w:bookmarkEnd w:id="3"/>
      <w:bookmarkEnd w:id="4"/>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lang w:val="uk-UA"/>
        </w:rPr>
        <w:t xml:space="preserve">Вивчаючи корпоративні фінанси, також слід виділити </w:t>
      </w:r>
      <w:r w:rsidRPr="00B02B9E">
        <w:rPr>
          <w:rFonts w:ascii="Times New Roman" w:hAnsi="Times New Roman" w:cs="Times New Roman"/>
          <w:i/>
          <w:color w:val="000000"/>
          <w:sz w:val="28"/>
          <w:szCs w:val="28"/>
          <w:lang w:val="uk-UA"/>
        </w:rPr>
        <w:t>вихідну категорію, що розкриває сутність абстрактних фінансових відносин у даній сфері</w:t>
      </w:r>
      <w:r w:rsidRPr="00B02B9E">
        <w:rPr>
          <w:rFonts w:ascii="Times New Roman" w:hAnsi="Times New Roman" w:cs="Times New Roman"/>
          <w:color w:val="000000"/>
          <w:sz w:val="28"/>
          <w:szCs w:val="28"/>
          <w:lang w:val="uk-UA"/>
        </w:rPr>
        <w:t xml:space="preserve">. </w:t>
      </w:r>
      <w:r w:rsidRPr="00B02B9E">
        <w:rPr>
          <w:rFonts w:ascii="Times New Roman" w:hAnsi="Times New Roman" w:cs="Times New Roman"/>
          <w:i/>
          <w:color w:val="000000"/>
          <w:sz w:val="28"/>
          <w:szCs w:val="28"/>
        </w:rPr>
        <w:t>Такою категорією є</w:t>
      </w:r>
      <w:r w:rsidRPr="00B02B9E">
        <w:rPr>
          <w:rFonts w:ascii="Times New Roman" w:hAnsi="Times New Roman" w:cs="Times New Roman"/>
          <w:b/>
          <w:i/>
          <w:color w:val="000000"/>
          <w:sz w:val="28"/>
          <w:szCs w:val="28"/>
        </w:rPr>
        <w:t xml:space="preserve"> акція — фінансова клітинка акціонерного товариства</w:t>
      </w:r>
      <w:r w:rsidRPr="00B02B9E">
        <w:rPr>
          <w:rFonts w:ascii="Times New Roman" w:hAnsi="Times New Roman" w:cs="Times New Roman"/>
          <w:color w:val="000000"/>
          <w:sz w:val="28"/>
          <w:szCs w:val="28"/>
        </w:rPr>
        <w:t xml:space="preserve">. Акція з’явилась у процесі створення перших акціонерних товариств, що виникли у сфері міжнародної торгівлі ще в середині XVI ст. З розвитком ринкових відносин акціонерні товариства стають домінуючою формою організації підприємництва і капіталу в усіх основних галузях виробництва. </w:t>
      </w:r>
      <w:r w:rsidRPr="00B02B9E">
        <w:rPr>
          <w:rFonts w:ascii="Times New Roman" w:hAnsi="Times New Roman" w:cs="Times New Roman"/>
          <w:b/>
          <w:i/>
          <w:color w:val="000000"/>
          <w:sz w:val="28"/>
          <w:szCs w:val="28"/>
        </w:rPr>
        <w:t>Акціонерне товариство</w:t>
      </w:r>
      <w:r w:rsidRPr="00B02B9E">
        <w:rPr>
          <w:rFonts w:ascii="Times New Roman" w:hAnsi="Times New Roman" w:cs="Times New Roman"/>
          <w:b/>
          <w:color w:val="000000"/>
          <w:sz w:val="28"/>
          <w:szCs w:val="28"/>
        </w:rPr>
        <w:t xml:space="preserve"> </w:t>
      </w:r>
      <w:r w:rsidRPr="00B02B9E">
        <w:rPr>
          <w:rFonts w:ascii="Times New Roman" w:hAnsi="Times New Roman" w:cs="Times New Roman"/>
          <w:b/>
          <w:i/>
          <w:color w:val="000000"/>
          <w:sz w:val="28"/>
          <w:szCs w:val="28"/>
        </w:rPr>
        <w:t>є формою підприємництва, капітал якого спочатку формується за рахунок продажу акцій</w:t>
      </w:r>
      <w:r w:rsidRPr="00B02B9E">
        <w:rPr>
          <w:rFonts w:ascii="Times New Roman" w:hAnsi="Times New Roman" w:cs="Times New Roman"/>
          <w:color w:val="000000"/>
          <w:sz w:val="28"/>
          <w:szCs w:val="28"/>
        </w:rPr>
        <w:t>. Купивши акцію, фізична або юридична особа стає власником акціонерного товариства відповідно до суми її номіналу.</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Акція</w:t>
      </w:r>
      <w:r w:rsidRPr="00B02B9E">
        <w:rPr>
          <w:rFonts w:ascii="Times New Roman" w:hAnsi="Times New Roman" w:cs="Times New Roman"/>
          <w:color w:val="000000"/>
          <w:sz w:val="28"/>
          <w:szCs w:val="28"/>
        </w:rPr>
        <w:t xml:space="preserve"> є титулом власності, її дублікатом.</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Акція</w:t>
      </w:r>
      <w:r w:rsidRPr="00B02B9E">
        <w:rPr>
          <w:rFonts w:ascii="Times New Roman" w:hAnsi="Times New Roman" w:cs="Times New Roman"/>
          <w:color w:val="000000"/>
          <w:sz w:val="28"/>
          <w:szCs w:val="28"/>
        </w:rPr>
        <w:t>, як абстракція, виражає об’єктивні фінансові відносини з приводу формування асоційованого капіталу.</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 xml:space="preserve">Акція </w:t>
      </w:r>
      <w:r w:rsidRPr="00B02B9E">
        <w:rPr>
          <w:rFonts w:ascii="Times New Roman" w:hAnsi="Times New Roman" w:cs="Times New Roman"/>
          <w:color w:val="000000"/>
          <w:sz w:val="28"/>
          <w:szCs w:val="28"/>
        </w:rPr>
        <w:t>сприяє створенню корпоративної, тобто асоційованої, власності. Фізична або юридична особа отримує можливість придбати акції багатьох корпорацій і бути мультивласником.</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 xml:space="preserve">Акція </w:t>
      </w:r>
      <w:r w:rsidRPr="00B02B9E">
        <w:rPr>
          <w:rFonts w:ascii="Times New Roman" w:hAnsi="Times New Roman" w:cs="Times New Roman"/>
          <w:color w:val="000000"/>
          <w:sz w:val="28"/>
          <w:szCs w:val="28"/>
        </w:rPr>
        <w:t>створила можливість централізації капіталу.</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 xml:space="preserve">Акція </w:t>
      </w:r>
      <w:r w:rsidRPr="00B02B9E">
        <w:rPr>
          <w:rFonts w:ascii="Times New Roman" w:hAnsi="Times New Roman" w:cs="Times New Roman"/>
          <w:color w:val="000000"/>
          <w:sz w:val="28"/>
          <w:szCs w:val="28"/>
        </w:rPr>
        <w:t>і заснований на ній акціонерний капітал створили можливість для формування гігантських корпорацій, транснаціональних корпорацій і банків, фондових бірж.</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Акція</w:t>
      </w:r>
      <w:r w:rsidRPr="00B02B9E">
        <w:rPr>
          <w:rFonts w:ascii="Times New Roman" w:hAnsi="Times New Roman" w:cs="Times New Roman"/>
          <w:color w:val="000000"/>
          <w:sz w:val="28"/>
          <w:szCs w:val="28"/>
        </w:rPr>
        <w:t xml:space="preserve"> з економічного погляду є капіталом, що дає прибуток її власнику.</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Акція</w:t>
      </w:r>
      <w:r w:rsidRPr="00B02B9E">
        <w:rPr>
          <w:rFonts w:ascii="Times New Roman" w:hAnsi="Times New Roman" w:cs="Times New Roman"/>
          <w:color w:val="000000"/>
          <w:sz w:val="28"/>
          <w:szCs w:val="28"/>
        </w:rPr>
        <w:t xml:space="preserve"> з правового погляду є юридичним документом, стандартним договором про внесення певного паю в капітал акціонерного товариства, що дає право брати участь у його управлінні (залежно від класу акції) і розподілі прибутку.</w:t>
      </w:r>
    </w:p>
    <w:p w:rsidR="00B02B9E" w:rsidRPr="00B02B9E" w:rsidRDefault="00B02B9E" w:rsidP="00B02B9E">
      <w:pPr>
        <w:numPr>
          <w:ilvl w:val="0"/>
          <w:numId w:val="1"/>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lang w:val="uk-UA"/>
        </w:rPr>
        <w:lastRenderedPageBreak/>
        <w:t xml:space="preserve">І, </w:t>
      </w:r>
      <w:r w:rsidRPr="00B02B9E">
        <w:rPr>
          <w:rFonts w:ascii="Times New Roman" w:hAnsi="Times New Roman" w:cs="Times New Roman"/>
          <w:color w:val="000000"/>
          <w:sz w:val="28"/>
          <w:szCs w:val="28"/>
        </w:rPr>
        <w:t>нарешті, основною метою корпорації є збільшення ринкової вартості акції в інтересах її власника.</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Акція породжує ще одну категорію корпоративних фінансів — облігацію, що являє собою боргове зобов’язання, випущене корпорацією</w:t>
      </w:r>
      <w:r w:rsidRPr="00B02B9E">
        <w:rPr>
          <w:rFonts w:ascii="Times New Roman" w:hAnsi="Times New Roman" w:cs="Times New Roman"/>
          <w:color w:val="000000"/>
          <w:sz w:val="28"/>
          <w:szCs w:val="28"/>
        </w:rPr>
        <w:t>.</w:t>
      </w:r>
    </w:p>
    <w:p w:rsidR="00B02B9E" w:rsidRPr="00B02B9E" w:rsidRDefault="00B02B9E" w:rsidP="0047606F">
      <w:pPr>
        <w:spacing w:after="0" w:line="240" w:lineRule="auto"/>
        <w:ind w:firstLine="567"/>
        <w:jc w:val="both"/>
        <w:rPr>
          <w:rFonts w:ascii="Times New Roman" w:hAnsi="Times New Roman" w:cs="Times New Roman"/>
          <w:i/>
          <w:color w:val="000000"/>
          <w:sz w:val="28"/>
          <w:szCs w:val="28"/>
        </w:rPr>
      </w:pPr>
      <w:r w:rsidRPr="00B02B9E">
        <w:rPr>
          <w:rFonts w:ascii="Times New Roman" w:hAnsi="Times New Roman" w:cs="Times New Roman"/>
          <w:color w:val="000000"/>
          <w:sz w:val="28"/>
          <w:szCs w:val="28"/>
        </w:rPr>
        <w:t xml:space="preserve">Облігація є зобов’язанням корпорації перед інвестором. Сучасна економічна ринкова система заснована на кредитних відносинах, тобто розвитку функції грошей як засобу платежу. </w:t>
      </w:r>
      <w:r w:rsidRPr="00B02B9E">
        <w:rPr>
          <w:rFonts w:ascii="Times New Roman" w:hAnsi="Times New Roman" w:cs="Times New Roman"/>
          <w:i/>
          <w:color w:val="000000"/>
          <w:sz w:val="28"/>
          <w:szCs w:val="28"/>
        </w:rPr>
        <w:t>Акціонерний капітал корпорації доповнюється борговими зобов’язаннями, вони розглядаються як важіль — леверидж, на який спирається корпорація з метою розширення загальної суми капіталу</w:t>
      </w:r>
      <w:r w:rsidRPr="00B02B9E">
        <w:rPr>
          <w:rFonts w:ascii="Times New Roman" w:hAnsi="Times New Roman" w:cs="Times New Roman"/>
          <w:color w:val="000000"/>
          <w:sz w:val="28"/>
          <w:szCs w:val="28"/>
        </w:rPr>
        <w:t>,</w:t>
      </w:r>
      <w:r w:rsidRPr="00B02B9E">
        <w:rPr>
          <w:rFonts w:ascii="Times New Roman" w:hAnsi="Times New Roman" w:cs="Times New Roman"/>
          <w:i/>
          <w:color w:val="000000"/>
          <w:sz w:val="28"/>
          <w:szCs w:val="28"/>
        </w:rPr>
        <w:t xml:space="preserve"> необхідної їй для прибуткового й ефективного функціонування.</w:t>
      </w:r>
    </w:p>
    <w:p w:rsidR="00B02B9E" w:rsidRPr="00B02B9E" w:rsidRDefault="00B02B9E" w:rsidP="00B02B9E">
      <w:pPr>
        <w:numPr>
          <w:ilvl w:val="0"/>
          <w:numId w:val="2"/>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Облігація</w:t>
      </w:r>
      <w:r w:rsidRPr="00B02B9E">
        <w:rPr>
          <w:rFonts w:ascii="Times New Roman" w:hAnsi="Times New Roman" w:cs="Times New Roman"/>
          <w:color w:val="000000"/>
          <w:sz w:val="28"/>
          <w:szCs w:val="28"/>
        </w:rPr>
        <w:t>, як абстракція, відбиває (як і акція) об’єктивні фінансові відносини щодо формування капіталу корпорації.</w:t>
      </w:r>
    </w:p>
    <w:p w:rsidR="00B02B9E" w:rsidRPr="00B02B9E" w:rsidRDefault="00B02B9E" w:rsidP="00B02B9E">
      <w:pPr>
        <w:numPr>
          <w:ilvl w:val="0"/>
          <w:numId w:val="2"/>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Облігація</w:t>
      </w:r>
      <w:r w:rsidRPr="00B02B9E">
        <w:rPr>
          <w:rFonts w:ascii="Times New Roman" w:hAnsi="Times New Roman" w:cs="Times New Roman"/>
          <w:color w:val="000000"/>
          <w:sz w:val="28"/>
          <w:szCs w:val="28"/>
        </w:rPr>
        <w:t xml:space="preserve"> з економічного погляду є капіталом, що приносить прибуток її власнику.</w:t>
      </w:r>
    </w:p>
    <w:p w:rsidR="00B02B9E" w:rsidRPr="00B02B9E" w:rsidRDefault="00B02B9E" w:rsidP="00B02B9E">
      <w:pPr>
        <w:numPr>
          <w:ilvl w:val="0"/>
          <w:numId w:val="2"/>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Облігація</w:t>
      </w:r>
      <w:r w:rsidRPr="00B02B9E">
        <w:rPr>
          <w:rFonts w:ascii="Times New Roman" w:hAnsi="Times New Roman" w:cs="Times New Roman"/>
          <w:color w:val="000000"/>
          <w:sz w:val="28"/>
          <w:szCs w:val="28"/>
        </w:rPr>
        <w:t xml:space="preserve"> з правового погляду є юридичним документом, стандартним договором, що зобов’язує корпорацію повернути суму боргу у визначений термін і за певну плату.</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Акціонерний капітал, оплачений акціями, а також борги корпорації, тобто непогашені зобов’язання, становлять складну категорію — функціонуючий капітал корпорації</w:t>
      </w:r>
      <w:r w:rsidRPr="00B02B9E">
        <w:rPr>
          <w:rFonts w:ascii="Times New Roman" w:hAnsi="Times New Roman" w:cs="Times New Roman"/>
          <w:color w:val="000000"/>
          <w:sz w:val="28"/>
          <w:szCs w:val="28"/>
        </w:rPr>
        <w:t>. Капітал як власність акціонерного товариства за обсягом менший, ніж її функціонуючий капітал. Отже,</w:t>
      </w:r>
      <w:r w:rsidRPr="00B02B9E">
        <w:rPr>
          <w:rFonts w:ascii="Times New Roman" w:hAnsi="Times New Roman" w:cs="Times New Roman"/>
          <w:b/>
          <w:color w:val="000000"/>
          <w:sz w:val="28"/>
          <w:szCs w:val="28"/>
        </w:rPr>
        <w:t xml:space="preserve"> </w:t>
      </w:r>
      <w:r w:rsidRPr="00B02B9E">
        <w:rPr>
          <w:rFonts w:ascii="Times New Roman" w:hAnsi="Times New Roman" w:cs="Times New Roman"/>
          <w:b/>
          <w:i/>
          <w:color w:val="000000"/>
          <w:sz w:val="28"/>
          <w:szCs w:val="28"/>
        </w:rPr>
        <w:t>капітал як власність відокремлюється від капіталу функції.</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Функціонуючий капітал корпорації породжує ще одну </w:t>
      </w:r>
      <w:r w:rsidRPr="00B02B9E">
        <w:rPr>
          <w:rFonts w:ascii="Times New Roman" w:hAnsi="Times New Roman" w:cs="Times New Roman"/>
          <w:i/>
          <w:color w:val="000000"/>
          <w:sz w:val="28"/>
          <w:szCs w:val="28"/>
        </w:rPr>
        <w:t>складну категорію — інвестиції як абстракцію економічних відносин із приводу розподілу та використання капіталу</w:t>
      </w:r>
      <w:r w:rsidRPr="00B02B9E">
        <w:rPr>
          <w:rFonts w:ascii="Times New Roman" w:hAnsi="Times New Roman" w:cs="Times New Roman"/>
          <w:color w:val="000000"/>
          <w:sz w:val="28"/>
          <w:szCs w:val="28"/>
        </w:rPr>
        <w:t xml:space="preserve">. Корпорація вкладає свій капітал у реальні і фінансові активи відповідно до її поточних і перспективних планів. Усі розглянуті категорії взаємозалежні і взаємообумовлені і складають синтетичну категорію </w:t>
      </w:r>
      <w:r w:rsidRPr="00B02B9E">
        <w:rPr>
          <w:rFonts w:ascii="Times New Roman" w:hAnsi="Times New Roman" w:cs="Times New Roman"/>
          <w:b/>
          <w:i/>
          <w:color w:val="000000"/>
          <w:sz w:val="28"/>
          <w:szCs w:val="28"/>
        </w:rPr>
        <w:t>фінанси корпорації</w:t>
      </w:r>
      <w:r w:rsidRPr="00B02B9E">
        <w:rPr>
          <w:rFonts w:ascii="Times New Roman" w:hAnsi="Times New Roman" w:cs="Times New Roman"/>
          <w:b/>
          <w:color w:val="000000"/>
          <w:sz w:val="28"/>
          <w:szCs w:val="28"/>
        </w:rPr>
        <w:t>.</w:t>
      </w:r>
    </w:p>
    <w:p w:rsidR="0047606F" w:rsidRDefault="0047606F" w:rsidP="00B02B9E">
      <w:pPr>
        <w:pStyle w:val="3"/>
        <w:spacing w:before="0" w:after="0"/>
        <w:rPr>
          <w:rFonts w:ascii="Times New Roman" w:hAnsi="Times New Roman"/>
          <w:b/>
          <w:color w:val="000000"/>
          <w:szCs w:val="28"/>
        </w:rPr>
      </w:pPr>
      <w:bookmarkStart w:id="5" w:name="_Toc37522698"/>
    </w:p>
    <w:p w:rsidR="00B02B9E" w:rsidRPr="0047606F" w:rsidRDefault="00B02B9E" w:rsidP="00B02B9E">
      <w:pPr>
        <w:pStyle w:val="3"/>
        <w:spacing w:before="0" w:after="0"/>
        <w:rPr>
          <w:rFonts w:ascii="Times New Roman" w:hAnsi="Times New Roman"/>
          <w:b/>
          <w:color w:val="000000"/>
          <w:szCs w:val="28"/>
        </w:rPr>
      </w:pPr>
      <w:r w:rsidRPr="0047606F">
        <w:rPr>
          <w:rFonts w:ascii="Times New Roman" w:hAnsi="Times New Roman"/>
          <w:b/>
          <w:color w:val="000000"/>
          <w:szCs w:val="28"/>
        </w:rPr>
        <w:t>Грошові відносини корпорації з агентами ринку</w:t>
      </w:r>
      <w:bookmarkEnd w:id="5"/>
    </w:p>
    <w:p w:rsidR="00B02B9E" w:rsidRPr="0047606F" w:rsidRDefault="00B02B9E" w:rsidP="00B02B9E">
      <w:pPr>
        <w:spacing w:after="0" w:line="240" w:lineRule="auto"/>
        <w:ind w:firstLine="709"/>
        <w:rPr>
          <w:rFonts w:ascii="Times New Roman" w:hAnsi="Times New Roman" w:cs="Times New Roman"/>
          <w:color w:val="000000"/>
          <w:sz w:val="28"/>
          <w:szCs w:val="28"/>
          <w:lang w:val="uk-UA"/>
        </w:rPr>
      </w:pPr>
      <w:r w:rsidRPr="0047606F">
        <w:rPr>
          <w:rFonts w:ascii="Times New Roman" w:hAnsi="Times New Roman" w:cs="Times New Roman"/>
          <w:color w:val="000000"/>
          <w:sz w:val="28"/>
          <w:szCs w:val="28"/>
          <w:lang w:val="uk-UA"/>
        </w:rPr>
        <w:t>Виділимо основні групи грошових відносин, що характеризують ділові зв’язки корпорації (рис. 1.1).</w:t>
      </w:r>
    </w:p>
    <w:p w:rsidR="00B02B9E" w:rsidRPr="00B02B9E" w:rsidRDefault="00B02B9E" w:rsidP="00B02B9E">
      <w:pPr>
        <w:spacing w:after="0" w:line="240" w:lineRule="auto"/>
        <w:jc w:val="center"/>
        <w:rPr>
          <w:rFonts w:ascii="Times New Roman" w:hAnsi="Times New Roman" w:cs="Times New Roman"/>
          <w:color w:val="000000"/>
          <w:sz w:val="28"/>
          <w:szCs w:val="28"/>
        </w:rPr>
      </w:pPr>
      <w:r w:rsidRPr="00B02B9E">
        <w:rPr>
          <w:rFonts w:ascii="Times New Roman" w:hAnsi="Times New Roman" w:cs="Times New Roman"/>
          <w:color w:val="000000"/>
          <w:sz w:val="28"/>
          <w:szCs w:val="28"/>
        </w:rPr>
        <w:object w:dxaOrig="6623" w:dyaOrig="6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31.5pt" o:ole="" fillcolor="window">
            <v:imagedata r:id="rId7" o:title=""/>
          </v:shape>
          <o:OLEObject Type="Embed" ProgID="CorelDRAW.Graphic.10" ShapeID="_x0000_i1025" DrawAspect="Content" ObjectID="_1598248799" r:id="rId8"/>
        </w:object>
      </w:r>
    </w:p>
    <w:p w:rsidR="00B02B9E" w:rsidRPr="00B02B9E" w:rsidRDefault="00B02B9E" w:rsidP="00B02B9E">
      <w:pPr>
        <w:pStyle w:val="aa"/>
        <w:spacing w:before="0" w:after="0"/>
        <w:rPr>
          <w:color w:val="000000"/>
          <w:sz w:val="28"/>
          <w:szCs w:val="28"/>
        </w:rPr>
      </w:pPr>
      <w:r w:rsidRPr="00B02B9E">
        <w:rPr>
          <w:color w:val="000000"/>
          <w:sz w:val="28"/>
          <w:szCs w:val="28"/>
        </w:rPr>
        <w:t xml:space="preserve">Рис. 1.1. Схема зв’язків корпорації з агентами ринкових відносин: юридичними </w:t>
      </w:r>
      <w:r w:rsidR="0047606F" w:rsidRPr="00B02B9E">
        <w:rPr>
          <w:color w:val="000000"/>
          <w:sz w:val="28"/>
          <w:szCs w:val="28"/>
        </w:rPr>
        <w:t>і фізичними особами, державою</w:t>
      </w:r>
      <w:r w:rsidRPr="00B02B9E">
        <w:rPr>
          <w:color w:val="000000"/>
          <w:sz w:val="28"/>
          <w:szCs w:val="28"/>
        </w:rPr>
        <w:br/>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Корпорація є акціонерним товариством, тому виникають відносини </w:t>
      </w:r>
      <w:r w:rsidRPr="00B02B9E">
        <w:rPr>
          <w:rFonts w:ascii="Times New Roman" w:hAnsi="Times New Roman" w:cs="Times New Roman"/>
          <w:i/>
          <w:color w:val="000000"/>
          <w:sz w:val="28"/>
          <w:szCs w:val="28"/>
        </w:rPr>
        <w:t xml:space="preserve">між нею як юридичною особою і її засновниками й акціонерами. </w:t>
      </w:r>
      <w:r w:rsidRPr="00B02B9E">
        <w:rPr>
          <w:rFonts w:ascii="Times New Roman" w:hAnsi="Times New Roman" w:cs="Times New Roman"/>
          <w:color w:val="000000"/>
          <w:sz w:val="28"/>
          <w:szCs w:val="28"/>
        </w:rPr>
        <w:t>Корпорація виплачує їм дивіденди відповідно до класу акцій та рішення зборів акціонерів. Їх розмір і своєчасна виплата багато в чому визначає курс (ціну) акцій корпорації на ринку капіталів, а отже, можливості додаткових емісій. Дивідендна політика корпорації є важливою складовою фінансової політики корпорації.</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Відповідно до трудових угод корпорація виплачує заробітну плату і жалування найманому персоналу: робітникам, інженерно-технічним працівникам, службовцям, керівникам. Керівники, крім жалування, отримують премії у вигляді додаткових грошових сум або акцій корпорації.</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Широке коло відносин існує між державою і корпораціями</w:t>
      </w:r>
      <w:r w:rsidRPr="00B02B9E">
        <w:rPr>
          <w:rFonts w:ascii="Times New Roman" w:hAnsi="Times New Roman" w:cs="Times New Roman"/>
          <w:color w:val="000000"/>
          <w:sz w:val="28"/>
          <w:szCs w:val="28"/>
        </w:rPr>
        <w:t>.</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По-перше</w:t>
      </w:r>
      <w:r w:rsidRPr="00B02B9E">
        <w:rPr>
          <w:rFonts w:ascii="Times New Roman" w:hAnsi="Times New Roman" w:cs="Times New Roman"/>
          <w:color w:val="000000"/>
          <w:sz w:val="28"/>
          <w:szCs w:val="28"/>
        </w:rPr>
        <w:t>, усі довгострокові зобов’язання й акції обов’язково реєструються в Комісії з цінних паперів, яка дає дозвіл на емісію.</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По-друге</w:t>
      </w:r>
      <w:r w:rsidRPr="00B02B9E">
        <w:rPr>
          <w:rFonts w:ascii="Times New Roman" w:hAnsi="Times New Roman" w:cs="Times New Roman"/>
          <w:color w:val="000000"/>
          <w:sz w:val="28"/>
          <w:szCs w:val="28"/>
        </w:rPr>
        <w:t>, корпорації сплачують податки державним органам і місцевій владі.</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По-третє</w:t>
      </w:r>
      <w:r w:rsidRPr="00B02B9E">
        <w:rPr>
          <w:rFonts w:ascii="Times New Roman" w:hAnsi="Times New Roman" w:cs="Times New Roman"/>
          <w:color w:val="000000"/>
          <w:sz w:val="28"/>
          <w:szCs w:val="28"/>
        </w:rPr>
        <w:t>, корпорації одержують</w:t>
      </w:r>
      <w:r w:rsidRPr="00B02B9E">
        <w:rPr>
          <w:rFonts w:ascii="Times New Roman" w:hAnsi="Times New Roman" w:cs="Times New Roman"/>
          <w:i/>
          <w:color w:val="000000"/>
          <w:sz w:val="28"/>
          <w:szCs w:val="28"/>
        </w:rPr>
        <w:t xml:space="preserve"> </w:t>
      </w:r>
      <w:r w:rsidRPr="00B02B9E">
        <w:rPr>
          <w:rFonts w:ascii="Times New Roman" w:hAnsi="Times New Roman" w:cs="Times New Roman"/>
          <w:color w:val="000000"/>
          <w:sz w:val="28"/>
          <w:szCs w:val="28"/>
        </w:rPr>
        <w:t>субсидії на розвиток експорту, НДДКР, освоєння передових технологій.</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По-четверте,</w:t>
      </w:r>
      <w:r w:rsidRPr="00B02B9E">
        <w:rPr>
          <w:rFonts w:ascii="Times New Roman" w:hAnsi="Times New Roman" w:cs="Times New Roman"/>
          <w:color w:val="000000"/>
          <w:sz w:val="28"/>
          <w:szCs w:val="28"/>
        </w:rPr>
        <w:t xml:space="preserve"> корпорації отримують від держави замовлення як військового, так і цивільного призначення, отже, держава надає їм значний за обсягом ринок збуту на кілька років наперед фактично без конкурентів.</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lastRenderedPageBreak/>
        <w:t>По-п’яте</w:t>
      </w:r>
      <w:r w:rsidRPr="00B02B9E">
        <w:rPr>
          <w:rFonts w:ascii="Times New Roman" w:hAnsi="Times New Roman" w:cs="Times New Roman"/>
          <w:color w:val="000000"/>
          <w:sz w:val="28"/>
          <w:szCs w:val="28"/>
        </w:rPr>
        <w:t>, корпорації є великими збирачами особистого прибуткового податку, внесків на соціальне страхування, місцевих податків, які стягуються з прибутків персоналу корпорацій. Робітники та службовці сплачують податок “у джерела”, тобто в момент одержання зазвичай тижневої заробітної плати. Бухгалтерія корпорації відповідно до законодавства визначає суму податку з кожного зайнятого, а потім усі податкові суми переказує податковим органам.</w:t>
      </w:r>
    </w:p>
    <w:p w:rsidR="0047606F" w:rsidRDefault="0047606F" w:rsidP="00B02B9E">
      <w:pPr>
        <w:pStyle w:val="2"/>
        <w:spacing w:before="0" w:after="0"/>
        <w:rPr>
          <w:color w:val="000000"/>
          <w:sz w:val="28"/>
          <w:szCs w:val="28"/>
        </w:rPr>
      </w:pPr>
      <w:bookmarkStart w:id="6" w:name="_Toc24707684"/>
      <w:bookmarkStart w:id="7" w:name="_Toc37522699"/>
      <w:bookmarkStart w:id="8" w:name="_Toc47586823"/>
      <w:bookmarkStart w:id="9" w:name="_Toc47758340"/>
    </w:p>
    <w:p w:rsidR="00B02B9E" w:rsidRDefault="00B02B9E" w:rsidP="00B02B9E">
      <w:pPr>
        <w:pStyle w:val="2"/>
        <w:spacing w:before="0" w:after="0"/>
        <w:rPr>
          <w:color w:val="000000"/>
          <w:sz w:val="28"/>
          <w:szCs w:val="28"/>
        </w:rPr>
      </w:pPr>
      <w:r w:rsidRPr="00B02B9E">
        <w:rPr>
          <w:color w:val="000000"/>
          <w:sz w:val="28"/>
          <w:szCs w:val="28"/>
        </w:rPr>
        <w:t>Функції фінансів корпорації</w:t>
      </w:r>
      <w:bookmarkEnd w:id="6"/>
      <w:bookmarkEnd w:id="7"/>
      <w:bookmarkEnd w:id="8"/>
      <w:bookmarkEnd w:id="9"/>
    </w:p>
    <w:p w:rsidR="0047606F" w:rsidRPr="0047606F" w:rsidRDefault="0047606F" w:rsidP="0047606F">
      <w:pPr>
        <w:rPr>
          <w:lang w:val="uk-UA"/>
        </w:rPr>
      </w:pPr>
    </w:p>
    <w:p w:rsidR="00B02B9E" w:rsidRPr="00CA5666" w:rsidRDefault="00B02B9E" w:rsidP="00B02B9E">
      <w:pPr>
        <w:pBdr>
          <w:top w:val="single" w:sz="4" w:space="1" w:color="auto"/>
          <w:left w:val="single" w:sz="4" w:space="4" w:color="auto"/>
          <w:bottom w:val="single" w:sz="4" w:space="1" w:color="auto"/>
          <w:right w:val="single" w:sz="4" w:space="4" w:color="auto"/>
        </w:pBdr>
        <w:spacing w:after="0" w:line="240" w:lineRule="auto"/>
        <w:ind w:left="567" w:right="567"/>
        <w:rPr>
          <w:rFonts w:ascii="Times New Roman" w:hAnsi="Times New Roman" w:cs="Times New Roman"/>
          <w:b/>
          <w:i/>
          <w:color w:val="000000"/>
          <w:sz w:val="28"/>
          <w:szCs w:val="28"/>
          <w:lang w:val="uk-UA"/>
        </w:rPr>
      </w:pPr>
      <w:r w:rsidRPr="00CA5666">
        <w:rPr>
          <w:rFonts w:ascii="Times New Roman" w:hAnsi="Times New Roman" w:cs="Times New Roman"/>
          <w:b/>
          <w:i/>
          <w:color w:val="000000"/>
          <w:sz w:val="28"/>
          <w:szCs w:val="28"/>
          <w:lang w:val="uk-UA"/>
        </w:rPr>
        <w:t>Фінанси корпорації виконують три функції:</w:t>
      </w:r>
    </w:p>
    <w:p w:rsidR="00B02B9E" w:rsidRPr="00B02B9E" w:rsidRDefault="00B02B9E" w:rsidP="00B02B9E">
      <w:pPr>
        <w:pBdr>
          <w:top w:val="single" w:sz="4" w:space="1" w:color="auto"/>
          <w:left w:val="single" w:sz="4" w:space="4" w:color="auto"/>
          <w:bottom w:val="single" w:sz="4" w:space="1" w:color="auto"/>
          <w:right w:val="single" w:sz="4" w:space="4" w:color="auto"/>
        </w:pBdr>
        <w:spacing w:after="0" w:line="240" w:lineRule="auto"/>
        <w:ind w:left="567" w:right="567"/>
        <w:rPr>
          <w:rFonts w:ascii="Times New Roman" w:hAnsi="Times New Roman" w:cs="Times New Roman"/>
          <w:b/>
          <w:i/>
          <w:color w:val="000000"/>
          <w:sz w:val="28"/>
          <w:szCs w:val="28"/>
        </w:rPr>
      </w:pPr>
      <w:r w:rsidRPr="00B02B9E">
        <w:rPr>
          <w:rFonts w:ascii="Times New Roman" w:hAnsi="Times New Roman" w:cs="Times New Roman"/>
          <w:b/>
          <w:i/>
          <w:color w:val="000000"/>
          <w:sz w:val="28"/>
          <w:szCs w:val="28"/>
        </w:rPr>
        <w:t>1) формування капіталу;</w:t>
      </w:r>
    </w:p>
    <w:p w:rsidR="00B02B9E" w:rsidRPr="00B02B9E" w:rsidRDefault="00B02B9E" w:rsidP="00B02B9E">
      <w:pPr>
        <w:pBdr>
          <w:top w:val="single" w:sz="4" w:space="1" w:color="auto"/>
          <w:left w:val="single" w:sz="4" w:space="4" w:color="auto"/>
          <w:bottom w:val="single" w:sz="4" w:space="1" w:color="auto"/>
          <w:right w:val="single" w:sz="4" w:space="4" w:color="auto"/>
        </w:pBdr>
        <w:spacing w:after="0" w:line="240" w:lineRule="auto"/>
        <w:ind w:left="567" w:right="567"/>
        <w:rPr>
          <w:rFonts w:ascii="Times New Roman" w:hAnsi="Times New Roman" w:cs="Times New Roman"/>
          <w:b/>
          <w:i/>
          <w:color w:val="000000"/>
          <w:sz w:val="28"/>
          <w:szCs w:val="28"/>
        </w:rPr>
      </w:pPr>
      <w:r w:rsidRPr="00B02B9E">
        <w:rPr>
          <w:rFonts w:ascii="Times New Roman" w:hAnsi="Times New Roman" w:cs="Times New Roman"/>
          <w:b/>
          <w:i/>
          <w:color w:val="000000"/>
          <w:sz w:val="28"/>
          <w:szCs w:val="28"/>
        </w:rPr>
        <w:t>2) розподіл і використання капіталу;</w:t>
      </w:r>
    </w:p>
    <w:p w:rsidR="00B02B9E" w:rsidRPr="00B02B9E" w:rsidRDefault="00B02B9E" w:rsidP="00B02B9E">
      <w:pPr>
        <w:pBdr>
          <w:top w:val="single" w:sz="4" w:space="1" w:color="auto"/>
          <w:left w:val="single" w:sz="4" w:space="4" w:color="auto"/>
          <w:bottom w:val="single" w:sz="4" w:space="1" w:color="auto"/>
          <w:right w:val="single" w:sz="4" w:space="4" w:color="auto"/>
        </w:pBdr>
        <w:spacing w:after="0" w:line="240" w:lineRule="auto"/>
        <w:ind w:left="567" w:right="567"/>
        <w:rPr>
          <w:rFonts w:ascii="Times New Roman" w:hAnsi="Times New Roman" w:cs="Times New Roman"/>
          <w:b/>
          <w:i/>
          <w:color w:val="000000"/>
          <w:sz w:val="28"/>
          <w:szCs w:val="28"/>
        </w:rPr>
      </w:pPr>
      <w:r w:rsidRPr="00B02B9E">
        <w:rPr>
          <w:rFonts w:ascii="Times New Roman" w:hAnsi="Times New Roman" w:cs="Times New Roman"/>
          <w:b/>
          <w:i/>
          <w:color w:val="000000"/>
          <w:sz w:val="28"/>
          <w:szCs w:val="28"/>
        </w:rPr>
        <w:t>3) контроль над формуванням, розподілом і використанням капіталу.</w:t>
      </w:r>
    </w:p>
    <w:p w:rsidR="00B02B9E" w:rsidRPr="0047606F" w:rsidRDefault="00B02B9E" w:rsidP="00B02B9E">
      <w:pPr>
        <w:pStyle w:val="3"/>
        <w:spacing w:before="0" w:after="0"/>
        <w:rPr>
          <w:rFonts w:ascii="Times New Roman" w:hAnsi="Times New Roman"/>
          <w:b/>
          <w:color w:val="000000"/>
          <w:szCs w:val="28"/>
        </w:rPr>
      </w:pPr>
      <w:bookmarkStart w:id="10" w:name="_Toc37522700"/>
      <w:r w:rsidRPr="0047606F">
        <w:rPr>
          <w:rFonts w:ascii="Times New Roman" w:hAnsi="Times New Roman"/>
          <w:b/>
          <w:color w:val="000000"/>
          <w:szCs w:val="28"/>
        </w:rPr>
        <w:t>Функція формування капіталу</w:t>
      </w:r>
      <w:bookmarkEnd w:id="10"/>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Призначення цієї функції полягає у формуванні капіталу корпорації шляхом залучення його з фінансового ринку</w:t>
      </w:r>
      <w:r w:rsidRPr="00B02B9E">
        <w:rPr>
          <w:rFonts w:ascii="Times New Roman" w:hAnsi="Times New Roman" w:cs="Times New Roman"/>
          <w:color w:val="000000"/>
          <w:sz w:val="28"/>
          <w:szCs w:val="28"/>
        </w:rPr>
        <w:t xml:space="preserve">. </w:t>
      </w:r>
      <w:r w:rsidRPr="00B02B9E">
        <w:rPr>
          <w:rFonts w:ascii="Times New Roman" w:hAnsi="Times New Roman" w:cs="Times New Roman"/>
          <w:i/>
          <w:color w:val="000000"/>
          <w:sz w:val="28"/>
          <w:szCs w:val="28"/>
        </w:rPr>
        <w:t>Її можна також назвати фінансовою функцією, оскільки практично вона передбачає розроблення фінансової політики корпорації і наступне прийняття рішень менеджерами</w:t>
      </w:r>
      <w:r w:rsidRPr="00B02B9E">
        <w:rPr>
          <w:rFonts w:ascii="Times New Roman" w:hAnsi="Times New Roman" w:cs="Times New Roman"/>
          <w:color w:val="000000"/>
          <w:sz w:val="28"/>
          <w:szCs w:val="28"/>
        </w:rPr>
        <w:t>. У свою чергу, прийняття рішень визначається мотиваціями, цілями, як стратегічними, так і короткостроковими, котрі ставить перед собою корпорація.</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Формування капіталу корпорації залежить від стану фінансового ринку. Цим обумовлені тісні зв’язки між фінансами корпорацій і фінансовим ринком</w:t>
      </w:r>
      <w:r w:rsidRPr="00B02B9E">
        <w:rPr>
          <w:rFonts w:ascii="Times New Roman" w:hAnsi="Times New Roman" w:cs="Times New Roman"/>
          <w:color w:val="000000"/>
          <w:sz w:val="28"/>
          <w:szCs w:val="28"/>
        </w:rPr>
        <w:t xml:space="preserve">. Менеджери корпорації приймають рішення про емісію установчих акцій під час створення корпорації. У міру розширення підприємницької діяльності вони приймають рішення про зміну структури капіталу, тобто співвідношення між акціонерним капіталом і зобов’язаннями. Вибір джерел фінансування передбачає вивчення фінансового ринку, руху цін (курсів) акцій і облігацій, процентних ставок та ін. Так, під час формування зобов’язань виникають питання: що краще (тобто ефективніше і дешевше) — узяти позичку в банку чи випустити короткострокові цінні папери; яким має бути співвідношення між поточними і довгостроковими зобов’язаннями; які облігації найдоцільніше випустити — конвертовані чи неконвертовані; на яких фінансових ринках їх розмістити — національному чи міжнародних і т. п. </w:t>
      </w:r>
    </w:p>
    <w:p w:rsidR="00B02B9E" w:rsidRPr="00B02B9E" w:rsidRDefault="00B02B9E" w:rsidP="0047606F">
      <w:pPr>
        <w:spacing w:after="0" w:line="240" w:lineRule="auto"/>
        <w:ind w:firstLine="567"/>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Головна мета корпорації при визначенні структури капіталу — досягнення оптимальної структури, за якої ціна капіталу буде найнижчою, а вартість корпорації — найвищою.</w:t>
      </w:r>
    </w:p>
    <w:p w:rsidR="00B02B9E" w:rsidRPr="0047606F" w:rsidRDefault="00B02B9E" w:rsidP="00B02B9E">
      <w:pPr>
        <w:pStyle w:val="3"/>
        <w:spacing w:before="0" w:after="0"/>
        <w:rPr>
          <w:rFonts w:ascii="Times New Roman" w:hAnsi="Times New Roman"/>
          <w:b/>
          <w:color w:val="000000"/>
          <w:szCs w:val="28"/>
        </w:rPr>
      </w:pPr>
      <w:bookmarkStart w:id="11" w:name="_Toc37522701"/>
      <w:r w:rsidRPr="0047606F">
        <w:rPr>
          <w:rFonts w:ascii="Times New Roman" w:hAnsi="Times New Roman"/>
          <w:b/>
          <w:color w:val="000000"/>
          <w:szCs w:val="28"/>
        </w:rPr>
        <w:t>Функція розподілу і використання капіталу</w:t>
      </w:r>
      <w:bookmarkEnd w:id="11"/>
    </w:p>
    <w:p w:rsidR="00B02B9E" w:rsidRPr="00B02B9E" w:rsidRDefault="00B02B9E" w:rsidP="0047606F">
      <w:pPr>
        <w:spacing w:after="0" w:line="240" w:lineRule="auto"/>
        <w:ind w:firstLine="709"/>
        <w:jc w:val="both"/>
        <w:rPr>
          <w:rFonts w:ascii="Times New Roman" w:hAnsi="Times New Roman" w:cs="Times New Roman"/>
          <w:i/>
          <w:color w:val="000000"/>
          <w:sz w:val="28"/>
          <w:szCs w:val="28"/>
        </w:rPr>
      </w:pPr>
      <w:r w:rsidRPr="00B02B9E">
        <w:rPr>
          <w:rFonts w:ascii="Times New Roman" w:hAnsi="Times New Roman" w:cs="Times New Roman"/>
          <w:i/>
          <w:color w:val="000000"/>
          <w:sz w:val="28"/>
          <w:szCs w:val="28"/>
        </w:rPr>
        <w:t xml:space="preserve">Призначення другої функції фінансів корпорації полягає в розподілі капіталу останньої та його використанні, тобто в інвестуванні відповідно до планів підприємницької діяльності. Її можна також назвати </w:t>
      </w:r>
      <w:r w:rsidRPr="00B02B9E">
        <w:rPr>
          <w:rFonts w:ascii="Times New Roman" w:hAnsi="Times New Roman" w:cs="Times New Roman"/>
          <w:i/>
          <w:color w:val="000000"/>
          <w:sz w:val="28"/>
          <w:szCs w:val="28"/>
        </w:rPr>
        <w:lastRenderedPageBreak/>
        <w:t>інвестиційною функцією, оскільки практично вона пов’язана з розробленням інвестиційної політики корпорації та наступним прийняттям рішень менеджерами. Прийняття рішень визначається поставленою метою — одержанням прибутку, тобто подальшим зростанням капіталу, максимізацією ринкової оцінки акцій, підвищенням добробуту акціонерів.</w:t>
      </w:r>
    </w:p>
    <w:p w:rsidR="00B02B9E" w:rsidRPr="00B02B9E" w:rsidRDefault="00B02B9E" w:rsidP="0047606F">
      <w:p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Інвестиційна політика спрямована на ефективне використання активів. Менеджери корпорації приймають рішення про структуру активів, тобто співвідношення поточних і довгострокових активів; про співвідношення інвестицій в окремі об’єкти (будинки, земля, устаткування, НДДКР). Особлива увага приділяється інвестиціям у НДДКР, інноваціям. Сучасна корпорація складає стратегічні плани фінансування високих технологій. Під впливом науково-технічного прогресу в активах корпорації збільшується частка невловимих активів: патентів, торгової марки, “доброго імені” (“Goodwill”).</w:t>
      </w:r>
    </w:p>
    <w:p w:rsidR="00B02B9E" w:rsidRPr="0047606F" w:rsidRDefault="00B02B9E" w:rsidP="00B02B9E">
      <w:pPr>
        <w:pStyle w:val="3"/>
        <w:spacing w:before="0" w:after="0"/>
        <w:rPr>
          <w:rFonts w:ascii="Times New Roman" w:hAnsi="Times New Roman"/>
          <w:b/>
          <w:color w:val="000000"/>
          <w:szCs w:val="28"/>
        </w:rPr>
      </w:pPr>
      <w:bookmarkStart w:id="12" w:name="_Toc37522702"/>
      <w:r w:rsidRPr="0047606F">
        <w:rPr>
          <w:rFonts w:ascii="Times New Roman" w:hAnsi="Times New Roman"/>
          <w:b/>
          <w:color w:val="000000"/>
          <w:szCs w:val="28"/>
        </w:rPr>
        <w:t xml:space="preserve">Функція контролю над формуванням, розподілом </w:t>
      </w:r>
      <w:r w:rsidRPr="0047606F">
        <w:rPr>
          <w:rFonts w:ascii="Times New Roman" w:hAnsi="Times New Roman"/>
          <w:b/>
          <w:color w:val="000000"/>
          <w:szCs w:val="28"/>
        </w:rPr>
        <w:br/>
        <w:t>і використанням капіталу</w:t>
      </w:r>
      <w:bookmarkEnd w:id="12"/>
    </w:p>
    <w:p w:rsidR="00B02B9E" w:rsidRPr="00B02B9E" w:rsidRDefault="00B02B9E" w:rsidP="0047606F">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Контрольна функція виходить із двох функцій: формування капіталу та його розподілу і використання</w:t>
      </w:r>
      <w:r w:rsidRPr="00B02B9E">
        <w:rPr>
          <w:rFonts w:ascii="Times New Roman" w:hAnsi="Times New Roman" w:cs="Times New Roman"/>
          <w:color w:val="000000"/>
          <w:sz w:val="28"/>
          <w:szCs w:val="28"/>
        </w:rPr>
        <w:t xml:space="preserve">. Балансовий метод ведення будь-якого господарства передбачає досягнення рівності між доходами і витратами. </w:t>
      </w:r>
      <w:r w:rsidRPr="00B02B9E">
        <w:rPr>
          <w:rFonts w:ascii="Times New Roman" w:hAnsi="Times New Roman" w:cs="Times New Roman"/>
          <w:i/>
          <w:color w:val="000000"/>
          <w:sz w:val="28"/>
          <w:szCs w:val="28"/>
        </w:rPr>
        <w:t>Призначення контрольної функції полягає в забезпеченні збалансованості між сформованим капіталом і його витрачанням, тобто інвестиціями корпорації</w:t>
      </w:r>
      <w:r w:rsidRPr="00B02B9E">
        <w:rPr>
          <w:rFonts w:ascii="Times New Roman" w:hAnsi="Times New Roman" w:cs="Times New Roman"/>
          <w:color w:val="000000"/>
          <w:sz w:val="28"/>
          <w:szCs w:val="28"/>
        </w:rPr>
        <w:t>. Ці основні фінансові потоки не збігаються у часі, крім того, суми, визначені в планах розвитку, можуть неодноразово змінюватися в умовах економіки, що динамічно розвивається. Фінансові фонди корпорації обмежені певною сумою, тому рішення про їх використання залежать від можливостей формування капіталу.</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Взаємозв’язок функцій корпоративних фінансів, фінансової й інвестиційної політики і процесу прийняття рішень показано на рис. 1.2.</w:t>
      </w:r>
    </w:p>
    <w:p w:rsidR="00B02B9E" w:rsidRPr="00B02B9E" w:rsidRDefault="000E6335" w:rsidP="00B02B9E">
      <w:pPr>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group id="_x0000_s1160" style="position:absolute;margin-left:51.75pt;margin-top:12.4pt;width:5in;height:403.55pt;z-index:251665408" coordorigin="2736,1988" coordsize="7200,8071" o:allowincell="f">
            <v:shapetype id="_x0000_t202" coordsize="21600,21600" o:spt="202" path="m,l,21600r21600,l21600,xe">
              <v:stroke joinstyle="miter"/>
              <v:path gradientshapeok="t" o:connecttype="rect"/>
            </v:shapetype>
            <v:shape id="_x0000_s1161" type="#_x0000_t202" style="position:absolute;left:2736;top:1988;width:3024;height:752">
              <v:textbox style="mso-next-textbox:#_x0000_s1161">
                <w:txbxContent>
                  <w:p w:rsidR="00B02B9E" w:rsidRDefault="00B02B9E" w:rsidP="00B02B9E">
                    <w:pPr>
                      <w:pStyle w:val="ab"/>
                    </w:pPr>
                    <w:r>
                      <w:t xml:space="preserve">Функція розподілу </w:t>
                    </w:r>
                    <w:r>
                      <w:br/>
                      <w:t>і використання капіталу</w:t>
                    </w:r>
                  </w:p>
                </w:txbxContent>
              </v:textbox>
            </v:shape>
            <v:shape id="_x0000_s1162" type="#_x0000_t202" style="position:absolute;left:6912;top:1988;width:3024;height:752">
              <v:textbox style="mso-next-textbox:#_x0000_s1162">
                <w:txbxContent>
                  <w:p w:rsidR="00B02B9E" w:rsidRDefault="00B02B9E" w:rsidP="00B02B9E">
                    <w:pPr>
                      <w:pStyle w:val="ab"/>
                    </w:pPr>
                    <w:r>
                      <w:t xml:space="preserve">Функція формування </w:t>
                    </w:r>
                    <w:r>
                      <w:br/>
                      <w:t>капіталу</w:t>
                    </w:r>
                  </w:p>
                </w:txbxContent>
              </v:textbox>
            </v:shape>
            <v:shape id="_x0000_s1163" type="#_x0000_t202" style="position:absolute;left:6912;top:3288;width:3024;height:1014">
              <v:textbox style="mso-next-textbox:#_x0000_s1163">
                <w:txbxContent>
                  <w:p w:rsidR="00B02B9E" w:rsidRDefault="00B02B9E" w:rsidP="00B02B9E">
                    <w:pPr>
                      <w:pStyle w:val="ab"/>
                    </w:pPr>
                    <w:r>
                      <w:t xml:space="preserve">Фінансова політика </w:t>
                    </w:r>
                    <w:r>
                      <w:br/>
                      <w:t xml:space="preserve">щодо формування </w:t>
                    </w:r>
                    <w:r>
                      <w:br/>
                      <w:t>капіталу</w:t>
                    </w:r>
                  </w:p>
                </w:txbxContent>
              </v:textbox>
            </v:shape>
            <v:line id="_x0000_s1164" style="position:absolute" from="8496,2732" to="8496,3308">
              <v:stroke endarrow="block"/>
            </v:line>
            <v:shape id="_x0000_s1165" type="#_x0000_t202" style="position:absolute;left:2739;top:3288;width:3024;height:1014">
              <v:textbox style="mso-next-textbox:#_x0000_s1165">
                <w:txbxContent>
                  <w:p w:rsidR="00B02B9E" w:rsidRDefault="00B02B9E" w:rsidP="00B02B9E">
                    <w:pPr>
                      <w:pStyle w:val="ab"/>
                    </w:pPr>
                    <w:r>
                      <w:t xml:space="preserve">Інвестиційна політика </w:t>
                    </w:r>
                    <w:r>
                      <w:br/>
                      <w:t>щодо розподілу капіталу корпорації</w:t>
                    </w:r>
                  </w:p>
                </w:txbxContent>
              </v:textbox>
            </v:shape>
            <v:line id="_x0000_s1166" style="position:absolute" from="4176,2732" to="4176,3308">
              <v:stroke endarrow="block"/>
            </v:line>
            <v:shape id="_x0000_s1167" type="#_x0000_t202" style="position:absolute;left:2739;top:4870;width:3024;height:1780">
              <v:textbox style="mso-next-textbox:#_x0000_s1167">
                <w:txbxContent>
                  <w:p w:rsidR="00B02B9E" w:rsidRDefault="00B02B9E" w:rsidP="00B02B9E">
                    <w:pPr>
                      <w:pStyle w:val="ab"/>
                    </w:pPr>
                    <w:r>
                      <w:t xml:space="preserve">Процес прийняття рішень щодо визначення напрямів інвестицій з метою </w:t>
                    </w:r>
                    <w:r>
                      <w:br/>
                      <w:t xml:space="preserve">одержання приросту </w:t>
                    </w:r>
                    <w:r>
                      <w:br/>
                      <w:t xml:space="preserve">капіталу і підвищення </w:t>
                    </w:r>
                    <w:r>
                      <w:br/>
                      <w:t>добробуту акціонерів</w:t>
                    </w:r>
                  </w:p>
                </w:txbxContent>
              </v:textbox>
            </v:shape>
            <v:shape id="_x0000_s1168" type="#_x0000_t202" style="position:absolute;left:6912;top:4870;width:3024;height:1638">
              <v:textbox style="mso-next-textbox:#_x0000_s1168">
                <w:txbxContent>
                  <w:p w:rsidR="00B02B9E" w:rsidRDefault="00B02B9E" w:rsidP="00B02B9E">
                    <w:pPr>
                      <w:pStyle w:val="ab"/>
                    </w:pPr>
                    <w:r>
                      <w:t xml:space="preserve">Процес прийняття рішень щодо визначення джерел фінансування і формування оптимальної структури </w:t>
                    </w:r>
                    <w:r>
                      <w:br/>
                      <w:t>капіталу</w:t>
                    </w:r>
                  </w:p>
                </w:txbxContent>
              </v:textbox>
            </v:shape>
            <v:line id="_x0000_s1169" style="position:absolute" from="5760,3902" to="6912,3902">
              <v:stroke startarrow="block" endarrow="block"/>
            </v:line>
            <v:line id="_x0000_s1170" style="position:absolute" from="5760,5722" to="6912,5722">
              <v:stroke startarrow="block" endarrow="block"/>
            </v:line>
            <v:line id="_x0000_s1171" style="position:absolute" from="5769,2414" to="6921,2414">
              <v:stroke startarrow="block" endarrow="block"/>
            </v:line>
            <v:line id="_x0000_s1172" style="position:absolute" from="6381,2430" to="6381,3876">
              <v:stroke endarrow="block"/>
            </v:line>
            <v:line id="_x0000_s1173" style="position:absolute" from="4221,4302" to="4221,4842">
              <v:stroke endarrow="block"/>
            </v:line>
            <v:line id="_x0000_s1174" style="position:absolute" from="8541,4302" to="8541,4842">
              <v:stroke endarrow="block"/>
            </v:line>
            <v:line id="_x0000_s1175" style="position:absolute" from="6381,3269" to="6381,5722">
              <v:stroke endarrow="block"/>
            </v:line>
            <v:line id="_x0000_s1176" style="position:absolute" from="6381,5722" to="6381,7076">
              <v:stroke endarrow="block"/>
            </v:line>
            <v:shape id="_x0000_s1177" type="#_x0000_t202" style="position:absolute;left:4041;top:7070;width:4680;height:561">
              <v:textbox>
                <w:txbxContent>
                  <w:p w:rsidR="00B02B9E" w:rsidRDefault="00B02B9E" w:rsidP="00B02B9E">
                    <w:pPr>
                      <w:pStyle w:val="ab"/>
                    </w:pPr>
                    <w:r>
                      <w:t>Контрольна функція</w:t>
                    </w:r>
                  </w:p>
                </w:txbxContent>
              </v:textbox>
            </v:shape>
            <v:shape id="_x0000_s1178" type="#_x0000_t202" style="position:absolute;left:4041;top:8171;width:4680;height:917">
              <v:textbox>
                <w:txbxContent>
                  <w:p w:rsidR="00B02B9E" w:rsidRDefault="00B02B9E" w:rsidP="00B02B9E">
                    <w:pPr>
                      <w:pStyle w:val="ab"/>
                    </w:pPr>
                    <w:r>
                      <w:t>Контроль фінансової і господарської діяльності як функція управління корпорацією</w:t>
                    </w:r>
                  </w:p>
                </w:txbxContent>
              </v:textbox>
            </v:shape>
            <v:line id="_x0000_s1179" style="position:absolute" from="6381,7631" to="6381,8171">
              <v:stroke endarrow="block"/>
            </v:line>
            <v:group id="_x0000_s1180" style="position:absolute;left:4041;top:9088;width:4680;height:971" coordorigin="4041,8945" coordsize="4680,971">
              <v:line id="_x0000_s1181" style="position:absolute" from="6381,8945" to="6381,9365">
                <v:stroke endarrow="block"/>
              </v:line>
              <v:shape id="_x0000_s1182" type="#_x0000_t202" style="position:absolute;left:4041;top:9355;width:4680;height:561">
                <v:textbox>
                  <w:txbxContent>
                    <w:p w:rsidR="00B02B9E" w:rsidRDefault="00B02B9E" w:rsidP="00B02B9E">
                      <w:pPr>
                        <w:pStyle w:val="ab"/>
                      </w:pPr>
                      <w:r>
                        <w:t>Активи = Зобов’язання + Капітал</w:t>
                      </w:r>
                    </w:p>
                  </w:txbxContent>
                </v:textbox>
              </v:shape>
            </v:group>
          </v:group>
        </w:pict>
      </w: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spacing w:after="0" w:line="240" w:lineRule="auto"/>
        <w:ind w:firstLine="709"/>
        <w:rPr>
          <w:rFonts w:ascii="Times New Roman" w:hAnsi="Times New Roman" w:cs="Times New Roman"/>
          <w:color w:val="000000"/>
          <w:sz w:val="28"/>
          <w:szCs w:val="28"/>
        </w:rPr>
      </w:pPr>
    </w:p>
    <w:p w:rsidR="00B02B9E" w:rsidRPr="00B02B9E" w:rsidRDefault="00B02B9E" w:rsidP="00B02B9E">
      <w:pPr>
        <w:pStyle w:val="aa"/>
        <w:spacing w:before="0" w:after="0"/>
        <w:rPr>
          <w:color w:val="000000"/>
          <w:sz w:val="28"/>
          <w:szCs w:val="28"/>
        </w:rPr>
      </w:pPr>
      <w:r w:rsidRPr="00B02B9E">
        <w:rPr>
          <w:color w:val="000000"/>
          <w:sz w:val="28"/>
          <w:szCs w:val="28"/>
        </w:rPr>
        <w:t xml:space="preserve">Рис. 1.2. Взаємозв’язок функцій корпоративних фінансів, фінансової політики </w:t>
      </w:r>
      <w:r w:rsidR="00CA5666" w:rsidRPr="00B02B9E">
        <w:rPr>
          <w:color w:val="000000"/>
          <w:sz w:val="28"/>
          <w:szCs w:val="28"/>
        </w:rPr>
        <w:t>і прийняття фінансових та інвестиційних рішень</w:t>
      </w:r>
      <w:r w:rsidRPr="00B02B9E">
        <w:rPr>
          <w:color w:val="000000"/>
          <w:sz w:val="28"/>
          <w:szCs w:val="28"/>
        </w:rPr>
        <w:br/>
      </w:r>
    </w:p>
    <w:p w:rsidR="00B02B9E" w:rsidRPr="00B02B9E" w:rsidRDefault="002C647D" w:rsidP="00CA5666">
      <w:pPr>
        <w:pStyle w:val="2"/>
        <w:spacing w:before="0" w:after="0"/>
        <w:ind w:firstLine="709"/>
        <w:jc w:val="both"/>
        <w:rPr>
          <w:color w:val="000000"/>
          <w:sz w:val="28"/>
          <w:szCs w:val="28"/>
        </w:rPr>
      </w:pPr>
      <w:r>
        <w:rPr>
          <w:color w:val="000000"/>
          <w:sz w:val="28"/>
          <w:szCs w:val="28"/>
        </w:rPr>
        <w:t xml:space="preserve">2. </w:t>
      </w:r>
      <w:bookmarkStart w:id="13" w:name="_Toc24707688"/>
      <w:bookmarkStart w:id="14" w:name="_Toc37522704"/>
      <w:bookmarkStart w:id="15" w:name="_Toc47586824"/>
      <w:bookmarkStart w:id="16" w:name="_Toc47758341"/>
      <w:r w:rsidR="00B02B9E" w:rsidRPr="00B02B9E">
        <w:rPr>
          <w:color w:val="000000"/>
          <w:sz w:val="28"/>
          <w:szCs w:val="28"/>
        </w:rPr>
        <w:t xml:space="preserve"> Фінансове навколишнє середовище</w:t>
      </w:r>
      <w:bookmarkEnd w:id="13"/>
      <w:bookmarkEnd w:id="14"/>
      <w:bookmarkEnd w:id="15"/>
      <w:bookmarkEnd w:id="16"/>
    </w:p>
    <w:p w:rsidR="00B02B9E" w:rsidRPr="00CA5666" w:rsidRDefault="00B02B9E" w:rsidP="00CA5666">
      <w:pPr>
        <w:spacing w:after="0" w:line="240" w:lineRule="auto"/>
        <w:ind w:firstLine="709"/>
        <w:jc w:val="both"/>
        <w:rPr>
          <w:rFonts w:ascii="Times New Roman" w:hAnsi="Times New Roman" w:cs="Times New Roman"/>
          <w:color w:val="000000"/>
          <w:sz w:val="28"/>
          <w:szCs w:val="28"/>
          <w:lang w:val="uk-UA"/>
        </w:rPr>
      </w:pPr>
      <w:r w:rsidRPr="00CA5666">
        <w:rPr>
          <w:rFonts w:ascii="Times New Roman" w:hAnsi="Times New Roman" w:cs="Times New Roman"/>
          <w:b/>
          <w:i/>
          <w:color w:val="000000"/>
          <w:sz w:val="28"/>
          <w:szCs w:val="28"/>
          <w:lang w:val="uk-UA"/>
        </w:rPr>
        <w:t>Фінансове навколишнє середовище</w:t>
      </w:r>
      <w:r w:rsidRPr="00CA5666">
        <w:rPr>
          <w:rFonts w:ascii="Times New Roman" w:hAnsi="Times New Roman" w:cs="Times New Roman"/>
          <w:color w:val="000000"/>
          <w:sz w:val="28"/>
          <w:szCs w:val="28"/>
          <w:lang w:val="uk-UA"/>
        </w:rPr>
        <w:t xml:space="preserve"> — </w:t>
      </w:r>
      <w:r w:rsidRPr="00CA5666">
        <w:rPr>
          <w:rFonts w:ascii="Times New Roman" w:hAnsi="Times New Roman" w:cs="Times New Roman"/>
          <w:b/>
          <w:i/>
          <w:color w:val="000000"/>
          <w:sz w:val="28"/>
          <w:szCs w:val="28"/>
          <w:lang w:val="uk-UA"/>
        </w:rPr>
        <w:t>це складна система формування попиту на капітал і його пропонування, цін (курсів) на корпоративні та державні цінні папери, валютних курсів, структури податкових ставок і пільг, митних тарифів і квот в умовах невизначеності, ризику і неповної інформації</w:t>
      </w:r>
      <w:r w:rsidRPr="00CA5666">
        <w:rPr>
          <w:rFonts w:ascii="Times New Roman" w:hAnsi="Times New Roman" w:cs="Times New Roman"/>
          <w:i/>
          <w:color w:val="000000"/>
          <w:sz w:val="28"/>
          <w:szCs w:val="28"/>
          <w:lang w:val="uk-UA"/>
        </w:rPr>
        <w:t>.</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Величина процентних ставок на капітал визначається попитом і пропонуванням, що завжди перебувають під впливом різноманітних чинників економічного, фінансового і політичного характеру. Так, наприклад, попит на капітал залежить від стану державних фінансів. Дефіцитність державних бюджетів і державний борг обумовлюють активізацію держави на фінансовому ринку, унаслідок чого попит підвищується, процентні ставки (за інших рівних умов) зростають. Зниження дефіцитності або профіциту сприяють падінню попиту на капітал і відповідно (за інших рівних умов) ціни капіталу. Рух процентних ставок визначається також кредитно-грошовою політикою центрального банку.</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Розвиток підприємництва в цілому і корпоративного зокрема визначається також </w:t>
      </w:r>
      <w:r w:rsidRPr="00B02B9E">
        <w:rPr>
          <w:rFonts w:ascii="Times New Roman" w:hAnsi="Times New Roman" w:cs="Times New Roman"/>
          <w:i/>
          <w:color w:val="000000"/>
          <w:sz w:val="28"/>
          <w:szCs w:val="28"/>
        </w:rPr>
        <w:t>структурою податкової системи, методами нарахування і вилучення податків, висотою податкових ставок і податкових пільг. Розвиток експортних галузей багато в чому залежить від митних тарифів і квот на світових ринках і створення різного роду міжнародних спілок, асоціацій, від процесів інтеграції, інтернаціоналізації та глобалізації</w:t>
      </w:r>
      <w:r w:rsidRPr="00B02B9E">
        <w:rPr>
          <w:rFonts w:ascii="Times New Roman" w:hAnsi="Times New Roman" w:cs="Times New Roman"/>
          <w:color w:val="000000"/>
          <w:sz w:val="28"/>
          <w:szCs w:val="28"/>
        </w:rPr>
        <w:t>.</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Стан страхового ринку, розвиток лізингових відносин та інші чинники також визначають фінансове навколишнє середовище.</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Процеси, що відбуваються у фінансовому навколишньому середовищі, тісно пов’язані з надзвичайно рухливою економічною кон’юнктурою. Вони часто мають хаотичний і непередбачений характер. Мотивації і пріоритети учасників економічних відносин змінюються під впливом випадкових подій. Тому вивчення стану фінансового ринку, руху процентних ставок, принципів державного регулювання є найважливішими питаннями в управлінні фінансами корпорації.</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Необхідно зауважити, що </w:t>
      </w:r>
      <w:r w:rsidRPr="00B02B9E">
        <w:rPr>
          <w:rFonts w:ascii="Times New Roman" w:hAnsi="Times New Roman" w:cs="Times New Roman"/>
          <w:b/>
          <w:i/>
          <w:color w:val="000000"/>
          <w:sz w:val="28"/>
          <w:szCs w:val="28"/>
        </w:rPr>
        <w:t>корпорація як господарська одиниця не може впливати на фінансове навколишнє середовище</w:t>
      </w:r>
      <w:r w:rsidRPr="00B02B9E">
        <w:rPr>
          <w:rFonts w:ascii="Times New Roman" w:hAnsi="Times New Roman" w:cs="Times New Roman"/>
          <w:i/>
          <w:color w:val="000000"/>
          <w:sz w:val="28"/>
          <w:szCs w:val="28"/>
        </w:rPr>
        <w:t>,</w:t>
      </w:r>
      <w:r w:rsidRPr="00B02B9E">
        <w:rPr>
          <w:rFonts w:ascii="Times New Roman" w:hAnsi="Times New Roman" w:cs="Times New Roman"/>
          <w:color w:val="000000"/>
          <w:sz w:val="28"/>
          <w:szCs w:val="28"/>
        </w:rPr>
        <w:t xml:space="preserve"> що формується під впливом політичних, економічних і соціальних чинників як внутрішнього, так і зовнішнього характеру. До об’єктивно існуючого навколишнього середовища корпорація мусить пристосуватися, а відтак повинна мати про нього </w:t>
      </w:r>
      <w:r w:rsidRPr="00B02B9E">
        <w:rPr>
          <w:rFonts w:ascii="Times New Roman" w:hAnsi="Times New Roman" w:cs="Times New Roman"/>
          <w:i/>
          <w:color w:val="000000"/>
          <w:sz w:val="28"/>
          <w:szCs w:val="28"/>
        </w:rPr>
        <w:t>достатньо повну інформацію для</w:t>
      </w:r>
      <w:r w:rsidRPr="00B02B9E">
        <w:rPr>
          <w:rFonts w:ascii="Times New Roman" w:hAnsi="Times New Roman" w:cs="Times New Roman"/>
          <w:color w:val="000000"/>
          <w:sz w:val="28"/>
          <w:szCs w:val="28"/>
        </w:rPr>
        <w:t xml:space="preserve"> </w:t>
      </w:r>
      <w:r w:rsidRPr="00B02B9E">
        <w:rPr>
          <w:rFonts w:ascii="Times New Roman" w:hAnsi="Times New Roman" w:cs="Times New Roman"/>
          <w:i/>
          <w:color w:val="000000"/>
          <w:sz w:val="28"/>
          <w:szCs w:val="28"/>
        </w:rPr>
        <w:t>розроблення такої фінансової й інвестиційної політики, яка б найбільшою мірою забезпечувала</w:t>
      </w:r>
      <w:r w:rsidRPr="00B02B9E">
        <w:rPr>
          <w:rFonts w:ascii="Times New Roman" w:hAnsi="Times New Roman" w:cs="Times New Roman"/>
          <w:color w:val="000000"/>
          <w:sz w:val="28"/>
          <w:szCs w:val="28"/>
        </w:rPr>
        <w:t xml:space="preserve"> </w:t>
      </w:r>
      <w:r w:rsidRPr="00B02B9E">
        <w:rPr>
          <w:rFonts w:ascii="Times New Roman" w:hAnsi="Times New Roman" w:cs="Times New Roman"/>
          <w:i/>
          <w:color w:val="000000"/>
          <w:sz w:val="28"/>
          <w:szCs w:val="28"/>
        </w:rPr>
        <w:t>ефективність виробництва з урахуванням можливих ризиків</w:t>
      </w:r>
      <w:r w:rsidRPr="00B02B9E">
        <w:rPr>
          <w:rFonts w:ascii="Times New Roman" w:hAnsi="Times New Roman" w:cs="Times New Roman"/>
          <w:color w:val="000000"/>
          <w:sz w:val="28"/>
          <w:szCs w:val="28"/>
        </w:rPr>
        <w:t>.</w:t>
      </w:r>
    </w:p>
    <w:p w:rsidR="00B02B9E" w:rsidRPr="00CA5666" w:rsidRDefault="00B02B9E" w:rsidP="00CA5666">
      <w:pPr>
        <w:pStyle w:val="3"/>
        <w:spacing w:before="0" w:after="0"/>
        <w:rPr>
          <w:rFonts w:ascii="Times New Roman" w:hAnsi="Times New Roman"/>
          <w:b/>
          <w:i/>
          <w:color w:val="000000"/>
          <w:szCs w:val="28"/>
        </w:rPr>
      </w:pPr>
      <w:bookmarkStart w:id="17" w:name="_Toc24707690"/>
      <w:bookmarkStart w:id="18" w:name="_Toc37522706"/>
      <w:r w:rsidRPr="00CA5666">
        <w:rPr>
          <w:rFonts w:ascii="Times New Roman" w:hAnsi="Times New Roman"/>
          <w:b/>
          <w:color w:val="000000"/>
          <w:szCs w:val="28"/>
        </w:rPr>
        <w:lastRenderedPageBreak/>
        <w:t>Вплив держави на фінансове навколишнє середовище</w:t>
      </w:r>
      <w:bookmarkEnd w:id="17"/>
      <w:bookmarkEnd w:id="18"/>
    </w:p>
    <w:p w:rsidR="00B02B9E" w:rsidRPr="00B02B9E" w:rsidRDefault="00B02B9E" w:rsidP="00CA5666">
      <w:pPr>
        <w:spacing w:after="0" w:line="240" w:lineRule="auto"/>
        <w:ind w:firstLine="709"/>
        <w:jc w:val="both"/>
        <w:rPr>
          <w:rFonts w:ascii="Times New Roman" w:hAnsi="Times New Roman" w:cs="Times New Roman"/>
          <w:i/>
          <w:color w:val="000000"/>
          <w:sz w:val="28"/>
          <w:szCs w:val="28"/>
        </w:rPr>
      </w:pPr>
      <w:r w:rsidRPr="00B02B9E">
        <w:rPr>
          <w:rFonts w:ascii="Times New Roman" w:hAnsi="Times New Roman" w:cs="Times New Roman"/>
          <w:i/>
          <w:color w:val="000000"/>
          <w:sz w:val="28"/>
          <w:szCs w:val="28"/>
          <w:lang w:val="uk-UA"/>
        </w:rPr>
        <w:t>Держава впливає на навколишнє середовище через проведення фінансової, податкової, грошово-кредитної, митної політики з метою підтримання певної рівноваги в ринковій економіці.</w:t>
      </w:r>
      <w:r w:rsidRPr="00B02B9E">
        <w:rPr>
          <w:rFonts w:ascii="Times New Roman" w:hAnsi="Times New Roman" w:cs="Times New Roman"/>
          <w:b/>
          <w:i/>
          <w:color w:val="000000"/>
          <w:sz w:val="28"/>
          <w:szCs w:val="28"/>
          <w:lang w:val="uk-UA"/>
        </w:rPr>
        <w:t xml:space="preserve"> </w:t>
      </w:r>
      <w:r w:rsidRPr="00B02B9E">
        <w:rPr>
          <w:rFonts w:ascii="Times New Roman" w:hAnsi="Times New Roman" w:cs="Times New Roman"/>
          <w:b/>
          <w:i/>
          <w:color w:val="000000"/>
          <w:sz w:val="28"/>
          <w:szCs w:val="28"/>
        </w:rPr>
        <w:t>Державне регулювання навколишнього середовища здійснюється з метою створення сприятливих умов для розвитку ринкових відносин</w:t>
      </w:r>
      <w:r w:rsidRPr="00B02B9E">
        <w:rPr>
          <w:rFonts w:ascii="Times New Roman" w:hAnsi="Times New Roman" w:cs="Times New Roman"/>
          <w:i/>
          <w:color w:val="000000"/>
          <w:sz w:val="28"/>
          <w:szCs w:val="28"/>
        </w:rPr>
        <w:t>.</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Центральні банки проводять політику регулювання грошового обігу і кредиту. Підтримання курсу національної валюти, як основна мета політики центральних банків, створює умови для стабільного економічного розвитку. Податкова політика розробляється не тільки заради суто фіскальних цілей формування державних доходів, вона спрямована і на економічні цілі, головною з яких є заохочення процесу нагромадження капіталу, що визначає економічне зростання.</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Держава захищає свій внутрішній ринок збуту від іноземної конкуренції уведенням мита і квот. У ХХ ст. країни з розвиненою ринковою економікою вели митні війни для захисту своїх ринків. Держава сприяє розвитку експортних галузей і підтримує їх на зовнішніх ринках. Сучасні процеси інтеграції і створення міжнародних економічних і фінансових організацій стимулюють формування великих і містких ринків збуту, насамперед для великих і провідних у своїх галузях транснаціональних корпорацій. Глобалізація економічних відносин посилює суперечність між інтегрованими країнами, між ТНК і національними корпораціями, між країнами — членами економічних союзів і країнами, що залишилися за їх межами. Результатом цих змагань і суперечностей є загальне економічне зростання, нерівномірне за своїм характером.</w:t>
      </w:r>
    </w:p>
    <w:p w:rsidR="00CA5666" w:rsidRDefault="00CA5666" w:rsidP="00CA5666">
      <w:pPr>
        <w:pStyle w:val="2"/>
        <w:spacing w:before="0" w:after="0"/>
        <w:ind w:firstLine="709"/>
        <w:jc w:val="both"/>
        <w:rPr>
          <w:color w:val="000000"/>
          <w:sz w:val="28"/>
          <w:szCs w:val="28"/>
        </w:rPr>
      </w:pPr>
      <w:bookmarkStart w:id="19" w:name="_Toc24707691"/>
      <w:bookmarkStart w:id="20" w:name="_Toc37522707"/>
      <w:bookmarkStart w:id="21" w:name="_Toc47586825"/>
      <w:bookmarkStart w:id="22" w:name="_Toc47758342"/>
    </w:p>
    <w:p w:rsidR="00B02B9E" w:rsidRPr="00B02B9E" w:rsidRDefault="002C647D" w:rsidP="00CA5666">
      <w:pPr>
        <w:pStyle w:val="2"/>
        <w:spacing w:before="0" w:after="0"/>
        <w:ind w:firstLine="709"/>
        <w:jc w:val="both"/>
        <w:rPr>
          <w:color w:val="000000"/>
          <w:sz w:val="28"/>
          <w:szCs w:val="28"/>
        </w:rPr>
      </w:pPr>
      <w:r>
        <w:rPr>
          <w:color w:val="000000"/>
          <w:sz w:val="28"/>
          <w:szCs w:val="28"/>
        </w:rPr>
        <w:t>3.</w:t>
      </w:r>
      <w:r w:rsidR="00B02B9E" w:rsidRPr="00B02B9E">
        <w:rPr>
          <w:color w:val="000000"/>
          <w:sz w:val="28"/>
          <w:szCs w:val="28"/>
        </w:rPr>
        <w:t xml:space="preserve"> Управління фінансами корпорації</w:t>
      </w:r>
      <w:bookmarkEnd w:id="19"/>
      <w:bookmarkEnd w:id="20"/>
      <w:bookmarkEnd w:id="21"/>
      <w:bookmarkEnd w:id="22"/>
    </w:p>
    <w:p w:rsidR="00B02B9E" w:rsidRPr="00B02B9E" w:rsidRDefault="00B02B9E" w:rsidP="00CA5666">
      <w:pPr>
        <w:spacing w:after="0" w:line="240" w:lineRule="auto"/>
        <w:ind w:firstLine="709"/>
        <w:jc w:val="both"/>
        <w:rPr>
          <w:rFonts w:ascii="Times New Roman" w:hAnsi="Times New Roman" w:cs="Times New Roman"/>
          <w:color w:val="000000"/>
          <w:sz w:val="28"/>
          <w:szCs w:val="28"/>
          <w:lang w:val="uk-UA"/>
        </w:rPr>
      </w:pPr>
      <w:r w:rsidRPr="00B02B9E">
        <w:rPr>
          <w:rFonts w:ascii="Times New Roman" w:hAnsi="Times New Roman" w:cs="Times New Roman"/>
          <w:i/>
          <w:color w:val="000000"/>
          <w:sz w:val="28"/>
          <w:szCs w:val="28"/>
          <w:lang w:val="uk-UA"/>
        </w:rPr>
        <w:t>Управління фінансами корпорації є складовою загального управління, головною метою якого є зростання вартості капіталу і добробуту акціонерів</w:t>
      </w:r>
      <w:r w:rsidRPr="00B02B9E">
        <w:rPr>
          <w:rFonts w:ascii="Times New Roman" w:hAnsi="Times New Roman" w:cs="Times New Roman"/>
          <w:color w:val="000000"/>
          <w:sz w:val="28"/>
          <w:szCs w:val="28"/>
          <w:lang w:val="uk-UA"/>
        </w:rPr>
        <w:t>. Фінансовому управлінню надається особливе значення. Західні автори підкреслюють, що управління фінансами є наріжним каменем, основою господарської діяльності будь-якої фірми — і корпорації, і невеликого індивідуального підприємства.</w:t>
      </w:r>
    </w:p>
    <w:p w:rsidR="00CA5666" w:rsidRDefault="00B02B9E" w:rsidP="00CA5666">
      <w:pPr>
        <w:spacing w:after="0" w:line="240" w:lineRule="auto"/>
        <w:ind w:firstLine="709"/>
        <w:jc w:val="both"/>
        <w:rPr>
          <w:rFonts w:ascii="Times New Roman" w:hAnsi="Times New Roman" w:cs="Times New Roman"/>
          <w:i/>
          <w:color w:val="000000"/>
          <w:sz w:val="28"/>
          <w:szCs w:val="28"/>
          <w:lang w:val="uk-UA"/>
        </w:rPr>
      </w:pPr>
      <w:r w:rsidRPr="00B02B9E">
        <w:rPr>
          <w:rFonts w:ascii="Times New Roman" w:hAnsi="Times New Roman" w:cs="Times New Roman"/>
          <w:i/>
          <w:color w:val="000000"/>
          <w:sz w:val="28"/>
          <w:szCs w:val="28"/>
          <w:lang w:val="uk-UA"/>
        </w:rPr>
        <w:t>У</w:t>
      </w:r>
      <w:r w:rsidRPr="00B02B9E">
        <w:rPr>
          <w:rFonts w:ascii="Times New Roman" w:hAnsi="Times New Roman" w:cs="Times New Roman"/>
          <w:b/>
          <w:i/>
          <w:color w:val="000000"/>
          <w:sz w:val="28"/>
          <w:szCs w:val="28"/>
          <w:lang w:val="uk-UA"/>
        </w:rPr>
        <w:t xml:space="preserve"> широкому значенні слова під</w:t>
      </w:r>
      <w:r w:rsidRPr="00B02B9E">
        <w:rPr>
          <w:rFonts w:ascii="Times New Roman" w:hAnsi="Times New Roman" w:cs="Times New Roman"/>
          <w:i/>
          <w:color w:val="000000"/>
          <w:sz w:val="28"/>
          <w:szCs w:val="28"/>
          <w:lang w:val="uk-UA"/>
        </w:rPr>
        <w:t xml:space="preserve"> </w:t>
      </w:r>
      <w:r w:rsidRPr="00B02B9E">
        <w:rPr>
          <w:rFonts w:ascii="Times New Roman" w:hAnsi="Times New Roman" w:cs="Times New Roman"/>
          <w:b/>
          <w:i/>
          <w:color w:val="000000"/>
          <w:sz w:val="28"/>
          <w:szCs w:val="28"/>
          <w:lang w:val="uk-UA"/>
        </w:rPr>
        <w:t>управлінням фінансами</w:t>
      </w:r>
      <w:r w:rsidRPr="00B02B9E">
        <w:rPr>
          <w:rFonts w:ascii="Times New Roman" w:hAnsi="Times New Roman" w:cs="Times New Roman"/>
          <w:i/>
          <w:color w:val="000000"/>
          <w:sz w:val="28"/>
          <w:szCs w:val="28"/>
          <w:lang w:val="uk-UA"/>
        </w:rPr>
        <w:t xml:space="preserve"> розуміють вироблення політики щодо формування капіталу корпорації та його розподілу, прийняття рішень відповідно до цієї політики, планування фінансової діяльності, складання й аналіз фінансової звітності, організація контролю за виконанням рішень. </w:t>
      </w:r>
    </w:p>
    <w:p w:rsidR="00CA5666" w:rsidRDefault="00B02B9E" w:rsidP="00CA5666">
      <w:pPr>
        <w:spacing w:after="0" w:line="240" w:lineRule="auto"/>
        <w:ind w:firstLine="709"/>
        <w:jc w:val="both"/>
        <w:rPr>
          <w:rFonts w:ascii="Times New Roman" w:hAnsi="Times New Roman" w:cs="Times New Roman"/>
          <w:color w:val="000000"/>
          <w:sz w:val="28"/>
          <w:szCs w:val="28"/>
          <w:lang w:val="uk-UA"/>
        </w:rPr>
      </w:pPr>
      <w:r w:rsidRPr="00B02B9E">
        <w:rPr>
          <w:rFonts w:ascii="Times New Roman" w:hAnsi="Times New Roman" w:cs="Times New Roman"/>
          <w:i/>
          <w:color w:val="000000"/>
          <w:sz w:val="28"/>
          <w:szCs w:val="28"/>
          <w:lang w:val="uk-UA"/>
        </w:rPr>
        <w:t xml:space="preserve">У </w:t>
      </w:r>
      <w:r w:rsidRPr="00B02B9E">
        <w:rPr>
          <w:rFonts w:ascii="Times New Roman" w:hAnsi="Times New Roman" w:cs="Times New Roman"/>
          <w:b/>
          <w:i/>
          <w:color w:val="000000"/>
          <w:sz w:val="28"/>
          <w:szCs w:val="28"/>
          <w:lang w:val="uk-UA"/>
        </w:rPr>
        <w:t>вузькому значенні управління фінансами</w:t>
      </w:r>
      <w:r w:rsidRPr="00B02B9E">
        <w:rPr>
          <w:rFonts w:ascii="Times New Roman" w:hAnsi="Times New Roman" w:cs="Times New Roman"/>
          <w:i/>
          <w:color w:val="000000"/>
          <w:sz w:val="28"/>
          <w:szCs w:val="28"/>
          <w:lang w:val="uk-UA"/>
        </w:rPr>
        <w:t xml:space="preserve"> — це управління обмеженою сумою коштів і її витрачання в умовах невизначеності ринкових відносин і ризику</w:t>
      </w:r>
      <w:r w:rsidRPr="00B02B9E">
        <w:rPr>
          <w:rFonts w:ascii="Times New Roman" w:hAnsi="Times New Roman" w:cs="Times New Roman"/>
          <w:color w:val="000000"/>
          <w:sz w:val="28"/>
          <w:szCs w:val="28"/>
          <w:lang w:val="uk-UA"/>
        </w:rPr>
        <w:t xml:space="preserve">. </w:t>
      </w:r>
    </w:p>
    <w:p w:rsidR="00B02B9E" w:rsidRPr="00CA5666" w:rsidRDefault="00B02B9E" w:rsidP="00CA5666">
      <w:pPr>
        <w:spacing w:after="0" w:line="240" w:lineRule="auto"/>
        <w:ind w:firstLine="709"/>
        <w:jc w:val="both"/>
        <w:rPr>
          <w:rFonts w:ascii="Times New Roman" w:hAnsi="Times New Roman" w:cs="Times New Roman"/>
          <w:color w:val="000000"/>
          <w:sz w:val="28"/>
          <w:szCs w:val="28"/>
          <w:lang w:val="uk-UA"/>
        </w:rPr>
      </w:pPr>
      <w:r w:rsidRPr="00B02B9E">
        <w:rPr>
          <w:rFonts w:ascii="Times New Roman" w:hAnsi="Times New Roman" w:cs="Times New Roman"/>
          <w:color w:val="000000"/>
          <w:sz w:val="28"/>
          <w:szCs w:val="28"/>
        </w:rPr>
        <w:t>Система управління фінансами показана на рис.</w:t>
      </w:r>
      <w:r w:rsidRPr="00B02B9E">
        <w:rPr>
          <w:rFonts w:ascii="Times New Roman" w:hAnsi="Times New Roman" w:cs="Times New Roman"/>
          <w:color w:val="000000"/>
          <w:sz w:val="28"/>
          <w:szCs w:val="28"/>
          <w:lang w:val="en-US"/>
        </w:rPr>
        <w:t> </w:t>
      </w:r>
      <w:r w:rsidRPr="00B02B9E">
        <w:rPr>
          <w:rFonts w:ascii="Times New Roman" w:hAnsi="Times New Roman" w:cs="Times New Roman"/>
          <w:color w:val="000000"/>
          <w:sz w:val="28"/>
          <w:szCs w:val="28"/>
        </w:rPr>
        <w:t>1.4</w:t>
      </w:r>
      <w:r w:rsidR="00CA5666">
        <w:rPr>
          <w:rFonts w:ascii="Times New Roman" w:hAnsi="Times New Roman" w:cs="Times New Roman"/>
          <w:color w:val="000000"/>
          <w:sz w:val="28"/>
          <w:szCs w:val="28"/>
          <w:lang w:val="uk-UA"/>
        </w:rPr>
        <w:t>.</w:t>
      </w:r>
      <w:r w:rsidRPr="00B02B9E">
        <w:rPr>
          <w:rFonts w:ascii="Times New Roman" w:hAnsi="Times New Roman" w:cs="Times New Roman"/>
          <w:color w:val="000000"/>
          <w:sz w:val="28"/>
          <w:szCs w:val="28"/>
        </w:rPr>
        <w:t xml:space="preserve"> </w:t>
      </w:r>
    </w:p>
    <w:p w:rsidR="00B02B9E" w:rsidRPr="00B02B9E" w:rsidRDefault="00B02B9E" w:rsidP="00B02B9E">
      <w:pPr>
        <w:spacing w:after="0" w:line="240" w:lineRule="auto"/>
        <w:rPr>
          <w:rFonts w:ascii="Times New Roman" w:hAnsi="Times New Roman" w:cs="Times New Roman"/>
          <w:color w:val="000000"/>
          <w:sz w:val="28"/>
          <w:szCs w:val="28"/>
        </w:rPr>
      </w:pPr>
      <w:r w:rsidRPr="00B02B9E">
        <w:rPr>
          <w:rFonts w:ascii="Times New Roman" w:hAnsi="Times New Roman" w:cs="Times New Roman"/>
          <w:color w:val="000000"/>
          <w:sz w:val="28"/>
          <w:szCs w:val="28"/>
        </w:rPr>
        <w:br w:type="page"/>
      </w:r>
    </w:p>
    <w:p w:rsidR="00B02B9E" w:rsidRPr="00B02B9E" w:rsidRDefault="000E6335" w:rsidP="00B02B9E">
      <w:pPr>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pict>
          <v:group id="_x0000_s1026" style="position:absolute;margin-left:1.35pt;margin-top:-9.95pt;width:468pt;height:405.75pt;z-index:251660288" coordorigin="1728,1541" coordsize="9360,8115" o:allowincell="f">
            <v:shape id="_x0000_s1027" type="#_x0000_t202" style="position:absolute;left:4176;top:1541;width:4608;height:576">
              <v:textbox style="mso-next-textbox:#_x0000_s1027">
                <w:txbxContent>
                  <w:p w:rsidR="00B02B9E" w:rsidRDefault="00B02B9E" w:rsidP="00B02B9E">
                    <w:pPr>
                      <w:pStyle w:val="ab"/>
                    </w:pPr>
                    <w:r>
                      <w:t>Рада директорів корпорації</w:t>
                    </w:r>
                  </w:p>
                </w:txbxContent>
              </v:textbox>
            </v:shape>
            <v:shape id="_x0000_s1028" type="#_x0000_t202" style="position:absolute;left:3888;top:2405;width:5184;height:864">
              <v:textbox style="mso-next-textbox:#_x0000_s1028">
                <w:txbxContent>
                  <w:p w:rsidR="00B02B9E" w:rsidRDefault="00B02B9E" w:rsidP="00B02B9E">
                    <w:pPr>
                      <w:pStyle w:val="ab"/>
                    </w:pPr>
                    <w:r>
                      <w:t xml:space="preserve">Голова Ради директорів </w:t>
                    </w:r>
                    <w:r>
                      <w:br/>
                      <w:t>і виконавчий директор</w:t>
                    </w:r>
                  </w:p>
                </w:txbxContent>
              </v:textbox>
            </v:shape>
            <v:shape id="_x0000_s1029" type="#_x0000_t202" style="position:absolute;left:3600;top:3557;width:5760;height:576">
              <v:textbox style="mso-next-textbox:#_x0000_s1029">
                <w:txbxContent>
                  <w:p w:rsidR="00B02B9E" w:rsidRDefault="00B02B9E" w:rsidP="00B02B9E">
                    <w:pPr>
                      <w:pStyle w:val="ab"/>
                    </w:pPr>
                    <w:r>
                      <w:t>Президент і координатор діяльності</w:t>
                    </w:r>
                  </w:p>
                </w:txbxContent>
              </v:textbox>
            </v:shape>
            <v:line id="_x0000_s1030" style="position:absolute" from="6480,2117" to="6480,2405"/>
            <v:line id="_x0000_s1031" style="position:absolute" from="6480,3269" to="6480,3557"/>
            <v:line id="_x0000_s1032" style="position:absolute" from="6480,4133" to="6480,4421"/>
            <v:shape id="_x0000_s1033" type="#_x0000_t202" style="position:absolute;left:2160;top:4421;width:2592;height:864">
              <v:textbox style="mso-next-textbox:#_x0000_s1033">
                <w:txbxContent>
                  <w:p w:rsidR="00B02B9E" w:rsidRDefault="00B02B9E" w:rsidP="00B02B9E">
                    <w:pPr>
                      <w:pStyle w:val="ab"/>
                    </w:pPr>
                    <w:r>
                      <w:t xml:space="preserve">Віце-президент </w:t>
                    </w:r>
                    <w:r>
                      <w:br/>
                      <w:t>з питань маркетингу</w:t>
                    </w:r>
                  </w:p>
                </w:txbxContent>
              </v:textbox>
            </v:shape>
            <v:shape id="_x0000_s1034" type="#_x0000_t202" style="position:absolute;left:5184;top:4421;width:2592;height:864">
              <v:textbox style="mso-next-textbox:#_x0000_s1034">
                <w:txbxContent>
                  <w:p w:rsidR="00B02B9E" w:rsidRDefault="00B02B9E" w:rsidP="00B02B9E">
                    <w:pPr>
                      <w:pStyle w:val="ab"/>
                    </w:pPr>
                    <w:r>
                      <w:t xml:space="preserve">Віце-президент </w:t>
                    </w:r>
                    <w:r>
                      <w:br/>
                      <w:t>з питань фінансів</w:t>
                    </w:r>
                  </w:p>
                </w:txbxContent>
              </v:textbox>
            </v:shape>
            <v:line id="_x0000_s1035" style="position:absolute;flip:x" from="3456,4133" to="5184,4421"/>
            <v:shape id="_x0000_s1036" type="#_x0000_t202" style="position:absolute;left:8208;top:4421;width:2592;height:864">
              <v:textbox style="mso-next-textbox:#_x0000_s1036">
                <w:txbxContent>
                  <w:p w:rsidR="00B02B9E" w:rsidRDefault="00B02B9E" w:rsidP="00B02B9E">
                    <w:pPr>
                      <w:pStyle w:val="ab"/>
                      <w:rPr>
                        <w:color w:val="000000"/>
                      </w:rPr>
                    </w:pPr>
                    <w:r>
                      <w:rPr>
                        <w:color w:val="000000"/>
                      </w:rPr>
                      <w:t xml:space="preserve">Віце-президент </w:t>
                    </w:r>
                    <w:r>
                      <w:rPr>
                        <w:color w:val="000000"/>
                      </w:rPr>
                      <w:br/>
                      <w:t xml:space="preserve">з </w:t>
                    </w:r>
                    <w:r>
                      <w:t xml:space="preserve">питань </w:t>
                    </w:r>
                    <w:r>
                      <w:rPr>
                        <w:color w:val="000000"/>
                      </w:rPr>
                      <w:t>виробництва</w:t>
                    </w:r>
                  </w:p>
                </w:txbxContent>
              </v:textbox>
            </v:shape>
            <v:line id="_x0000_s1037" style="position:absolute" from="7776,4133" to="9504,4421"/>
            <v:shape id="_x0000_s1038" type="#_x0000_t202" style="position:absolute;left:3744;top:5717;width:2302;height:864">
              <v:textbox style="mso-next-textbox:#_x0000_s1038">
                <w:txbxContent>
                  <w:p w:rsidR="00B02B9E" w:rsidRDefault="00B02B9E" w:rsidP="00B02B9E">
                    <w:pPr>
                      <w:pStyle w:val="ab"/>
                    </w:pPr>
                    <w:r>
                      <w:t>Скарбник</w:t>
                    </w:r>
                  </w:p>
                </w:txbxContent>
              </v:textbox>
            </v:shape>
            <v:shape id="_x0000_s1039" type="#_x0000_t202" style="position:absolute;left:6912;top:5717;width:2304;height:864">
              <v:textbox style="mso-next-textbox:#_x0000_s1039">
                <w:txbxContent>
                  <w:p w:rsidR="00B02B9E" w:rsidRDefault="00B02B9E" w:rsidP="00B02B9E">
                    <w:pPr>
                      <w:pStyle w:val="ab"/>
                    </w:pPr>
                    <w:r>
                      <w:t>Головний бухгалтер</w:t>
                    </w:r>
                  </w:p>
                </w:txbxContent>
              </v:textbox>
            </v:shape>
            <v:line id="_x0000_s1040" style="position:absolute;flip:x" from="5040,5285" to="6336,5717"/>
            <v:line id="_x0000_s1041" style="position:absolute" from="6624,5285" to="7920,5717"/>
            <v:shape id="_x0000_s1042" type="#_x0000_t202" style="position:absolute;left:1728;top:7013;width:2016;height:1062">
              <v:textbox style="mso-next-textbox:#_x0000_s1042">
                <w:txbxContent>
                  <w:p w:rsidR="00B02B9E" w:rsidRDefault="00B02B9E" w:rsidP="00B02B9E">
                    <w:pPr>
                      <w:pStyle w:val="ab"/>
                    </w:pPr>
                    <w:r>
                      <w:t xml:space="preserve">Управляючий </w:t>
                    </w:r>
                    <w:r>
                      <w:br/>
                      <w:t>коштами</w:t>
                    </w:r>
                  </w:p>
                </w:txbxContent>
              </v:textbox>
            </v:shape>
            <v:shape id="_x0000_s1043" type="#_x0000_t202" style="position:absolute;left:4032;top:7013;width:2016;height:1062">
              <v:textbox style="mso-next-textbox:#_x0000_s1043">
                <w:txbxContent>
                  <w:p w:rsidR="00B02B9E" w:rsidRDefault="00B02B9E" w:rsidP="00B02B9E">
                    <w:pPr>
                      <w:pStyle w:val="ab"/>
                    </w:pPr>
                    <w:r>
                      <w:t>Управляючий</w:t>
                    </w:r>
                    <w:r>
                      <w:br/>
                      <w:t xml:space="preserve">кредитними </w:t>
                    </w:r>
                    <w:r>
                      <w:br/>
                      <w:t>ресурсами</w:t>
                    </w:r>
                  </w:p>
                </w:txbxContent>
              </v:textbox>
            </v:shape>
            <v:line id="_x0000_s1044" style="position:absolute" from="4896,6581" to="4896,7013"/>
            <v:line id="_x0000_s1045" style="position:absolute;flip:x" from="2736,6725" to="4896,6725"/>
            <v:line id="_x0000_s1046" style="position:absolute" from="3888,6725" to="3888,8309"/>
            <v:line id="_x0000_s1047" style="position:absolute" from="2736,6725" to="2736,7013"/>
            <v:shape id="_x0000_s1048" type="#_x0000_t202" style="position:absolute;left:1728;top:8597;width:2016;height:1008">
              <v:textbox style="mso-next-textbox:#_x0000_s1048">
                <w:txbxContent>
                  <w:p w:rsidR="00B02B9E" w:rsidRDefault="00B02B9E" w:rsidP="00B02B9E">
                    <w:pPr>
                      <w:pStyle w:val="ab"/>
                    </w:pPr>
                    <w:r>
                      <w:t xml:space="preserve">Капітальні </w:t>
                    </w:r>
                    <w:r>
                      <w:br/>
                      <w:t>вкладення</w:t>
                    </w:r>
                  </w:p>
                </w:txbxContent>
              </v:textbox>
            </v:shape>
            <v:shape id="_x0000_s1049" type="#_x0000_t202" style="position:absolute;left:4032;top:8597;width:2016;height:1008">
              <v:textbox style="mso-next-textbox:#_x0000_s1049">
                <w:txbxContent>
                  <w:p w:rsidR="00B02B9E" w:rsidRDefault="00B02B9E" w:rsidP="00B02B9E">
                    <w:pPr>
                      <w:pStyle w:val="ab"/>
                    </w:pPr>
                    <w:r>
                      <w:t xml:space="preserve">Фінансове </w:t>
                    </w:r>
                    <w:r>
                      <w:br/>
                      <w:t>планування</w:t>
                    </w:r>
                  </w:p>
                </w:txbxContent>
              </v:textbox>
            </v:shape>
            <v:line id="_x0000_s1050" style="position:absolute" from="2736,8309" to="4896,8309"/>
            <v:line id="_x0000_s1051" style="position:absolute" from="2736,8309" to="2736,8597"/>
            <v:line id="_x0000_s1052" style="position:absolute" from="4896,8309" to="4896,8597"/>
            <v:shape id="_x0000_s1053" type="#_x0000_t202" style="position:absolute;left:6480;top:7013;width:2160;height:1062;flip:x">
              <v:textbox style="mso-next-textbox:#_x0000_s1053">
                <w:txbxContent>
                  <w:p w:rsidR="00B02B9E" w:rsidRDefault="00B02B9E" w:rsidP="00B02B9E">
                    <w:pPr>
                      <w:pStyle w:val="ab"/>
                      <w:rPr>
                        <w:color w:val="000000"/>
                      </w:rPr>
                    </w:pPr>
                    <w:r>
                      <w:t>Управляючий</w:t>
                    </w:r>
                    <w:r>
                      <w:rPr>
                        <w:color w:val="000000"/>
                      </w:rPr>
                      <w:br/>
                      <w:t xml:space="preserve"> податковими</w:t>
                    </w:r>
                    <w:r>
                      <w:rPr>
                        <w:color w:val="000000"/>
                      </w:rPr>
                      <w:br/>
                      <w:t>питаннями</w:t>
                    </w:r>
                  </w:p>
                </w:txbxContent>
              </v:textbox>
            </v:shape>
            <v:shape id="_x0000_s1054" type="#_x0000_t202" style="position:absolute;left:8928;top:7013;width:2160;height:1062;flip:x">
              <v:textbox style="mso-next-textbox:#_x0000_s1054">
                <w:txbxContent>
                  <w:p w:rsidR="00B02B9E" w:rsidRDefault="00B02B9E" w:rsidP="00B02B9E">
                    <w:pPr>
                      <w:pStyle w:val="ab"/>
                    </w:pPr>
                    <w:r>
                      <w:t>Управляючий</w:t>
                    </w:r>
                    <w:r>
                      <w:br/>
                    </w:r>
                    <w:r>
                      <w:rPr>
                        <w:color w:val="000000"/>
                      </w:rPr>
                      <w:t>видатками</w:t>
                    </w:r>
                    <w:r>
                      <w:t xml:space="preserve"> </w:t>
                    </w:r>
                    <w:r>
                      <w:br/>
                      <w:t>фінансових фондів</w:t>
                    </w:r>
                  </w:p>
                </w:txbxContent>
              </v:textbox>
            </v:shape>
            <v:line id="_x0000_s1055" style="position:absolute;flip:x" from="8064,6581" to="8064,7013"/>
            <v:line id="_x0000_s1056" style="position:absolute" from="8064,6725" to="10080,6725"/>
            <v:line id="_x0000_s1057" style="position:absolute;flip:x" from="8784,6725" to="8784,8309"/>
            <v:line id="_x0000_s1058" style="position:absolute;flip:x" from="10080,6725" to="10080,7013"/>
            <v:shape id="_x0000_s1059" type="#_x0000_t202" style="position:absolute;left:6480;top:8635;width:2160;height:1021;flip:x">
              <v:textbox style="mso-next-textbox:#_x0000_s1059">
                <w:txbxContent>
                  <w:p w:rsidR="00B02B9E" w:rsidRDefault="00B02B9E" w:rsidP="00B02B9E">
                    <w:pPr>
                      <w:pStyle w:val="ab"/>
                    </w:pPr>
                    <w:r>
                      <w:t>Управляючий</w:t>
                    </w:r>
                    <w:r>
                      <w:br/>
                      <w:t xml:space="preserve">фінансовою </w:t>
                    </w:r>
                    <w:r>
                      <w:br/>
                      <w:t>звітністю</w:t>
                    </w:r>
                  </w:p>
                </w:txbxContent>
              </v:textbox>
            </v:shape>
            <v:shape id="_x0000_s1060" type="#_x0000_t202" style="position:absolute;left:8928;top:8597;width:2160;height:1008;flip:x">
              <v:textbox style="mso-next-textbox:#_x0000_s1060">
                <w:txbxContent>
                  <w:p w:rsidR="00B02B9E" w:rsidRDefault="00B02B9E" w:rsidP="00B02B9E">
                    <w:pPr>
                      <w:pStyle w:val="ab"/>
                    </w:pPr>
                    <w:r>
                      <w:t>Управляючий</w:t>
                    </w:r>
                    <w:r>
                      <w:br/>
                      <w:t xml:space="preserve"> обробкою даних </w:t>
                    </w:r>
                    <w:r>
                      <w:rPr>
                        <w:color w:val="000000"/>
                      </w:rPr>
                      <w:t>обліку</w:t>
                    </w:r>
                  </w:p>
                </w:txbxContent>
              </v:textbox>
            </v:shape>
            <v:line id="_x0000_s1061" style="position:absolute;flip:x" from="7632,8309" to="9792,8309"/>
            <v:line id="_x0000_s1062" style="position:absolute;flip:x" from="7632,8309" to="7632,8597"/>
            <v:line id="_x0000_s1063" style="position:absolute;flip:x" from="9792,8309" to="9792,8597"/>
          </v:group>
        </w:pict>
      </w: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spacing w:after="0" w:line="240" w:lineRule="auto"/>
        <w:rPr>
          <w:rFonts w:ascii="Times New Roman" w:hAnsi="Times New Roman" w:cs="Times New Roman"/>
          <w:color w:val="000000"/>
          <w:sz w:val="28"/>
          <w:szCs w:val="28"/>
        </w:rPr>
      </w:pPr>
    </w:p>
    <w:p w:rsidR="00B02B9E" w:rsidRPr="00B02B9E" w:rsidRDefault="00B02B9E" w:rsidP="00B02B9E">
      <w:pPr>
        <w:pStyle w:val="aa"/>
        <w:spacing w:before="0" w:after="0"/>
        <w:rPr>
          <w:color w:val="000000"/>
          <w:sz w:val="28"/>
          <w:szCs w:val="28"/>
        </w:rPr>
      </w:pPr>
      <w:r w:rsidRPr="00B02B9E">
        <w:rPr>
          <w:color w:val="000000"/>
          <w:sz w:val="28"/>
          <w:szCs w:val="28"/>
        </w:rPr>
        <w:t>Рис. 1.</w:t>
      </w:r>
      <w:r w:rsidRPr="00B02B9E">
        <w:rPr>
          <w:color w:val="000000"/>
          <w:sz w:val="28"/>
          <w:szCs w:val="28"/>
          <w:lang w:val="ru-RU"/>
        </w:rPr>
        <w:t>4</w:t>
      </w:r>
      <w:r w:rsidRPr="00B02B9E">
        <w:rPr>
          <w:color w:val="000000"/>
          <w:sz w:val="28"/>
          <w:szCs w:val="28"/>
        </w:rPr>
        <w:t>. Організація управління фінансами корпорації</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lang w:val="uk-UA"/>
        </w:rPr>
        <w:t xml:space="preserve">У складі вищого управління корпорацією, незалежно від розмірів активів і прибутку, один із віце-президентів організовує фінансову службу. </w:t>
      </w:r>
      <w:r w:rsidRPr="00B02B9E">
        <w:rPr>
          <w:rFonts w:ascii="Times New Roman" w:hAnsi="Times New Roman" w:cs="Times New Roman"/>
          <w:color w:val="000000"/>
          <w:sz w:val="28"/>
          <w:szCs w:val="28"/>
        </w:rPr>
        <w:t>Він підзвітний безпосередньо президентові. Багато важливих питань вирішуються за погодженням із Радою директорів корпорації. Так, наприклад, рішення про виплату дивідендів, про новий випуск цінних паперів, важливі інвестиційні рішення приймає тільки Рада директорів. Центральна позиція віце-президента з фінансів показує його зв’язок, з одного боку, з питаннями виробництва продукції, з іншого — з питаннями, пов’язаними з її збутом, Віце-президенту з фінансів підпорядковуються скарбник і головний бухгалтер.</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Управління (або відділ) скарбника</w:t>
      </w:r>
      <w:r w:rsidRPr="00B02B9E">
        <w:rPr>
          <w:rFonts w:ascii="Times New Roman" w:hAnsi="Times New Roman" w:cs="Times New Roman"/>
          <w:color w:val="000000"/>
          <w:sz w:val="28"/>
          <w:szCs w:val="28"/>
        </w:rPr>
        <w:t xml:space="preserve"> відає широким колом проблем, що стосуються формування капіталу корпорації та його розподілу. До його функцій входять:</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по-перше</w:t>
      </w:r>
      <w:r w:rsidRPr="00B02B9E">
        <w:rPr>
          <w:rFonts w:ascii="Times New Roman" w:hAnsi="Times New Roman" w:cs="Times New Roman"/>
          <w:color w:val="000000"/>
          <w:sz w:val="28"/>
          <w:szCs w:val="28"/>
        </w:rPr>
        <w:t>, планування: складання й організація виконання короткострокового фінансового плану; визначення перспективної програми розвитку, складання плану капітальних вкладень, прогнозування обсягу продажу, економічне оцінювання корпорації, аналіз процесів поглинання фірм та ін.;</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lastRenderedPageBreak/>
        <w:t>по-друге</w:t>
      </w:r>
      <w:r w:rsidRPr="00B02B9E">
        <w:rPr>
          <w:rFonts w:ascii="Times New Roman" w:hAnsi="Times New Roman" w:cs="Times New Roman"/>
          <w:color w:val="000000"/>
          <w:sz w:val="28"/>
          <w:szCs w:val="28"/>
        </w:rPr>
        <w:t>, розроблення програм, пов’язаних із формуванням капіталу, організація зв’язків і передавання інформації інвесторам;</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по-третє</w:t>
      </w:r>
      <w:r w:rsidRPr="00B02B9E">
        <w:rPr>
          <w:rFonts w:ascii="Times New Roman" w:hAnsi="Times New Roman" w:cs="Times New Roman"/>
          <w:color w:val="000000"/>
          <w:sz w:val="28"/>
          <w:szCs w:val="28"/>
        </w:rPr>
        <w:t>, управління функціонуючим капіталом: грошовими фондами, вкладеннями в цінні папери, їх погашення, управління власними коштами, дебіторською заборгованістю, інкасуванням, збереженням і витратою коштів та цінних паперів.</w:t>
      </w:r>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Функції головного бухгалтера</w:t>
      </w:r>
      <w:r w:rsidRPr="00B02B9E">
        <w:rPr>
          <w:rFonts w:ascii="Times New Roman" w:hAnsi="Times New Roman" w:cs="Times New Roman"/>
          <w:color w:val="000000"/>
          <w:sz w:val="28"/>
          <w:szCs w:val="28"/>
        </w:rPr>
        <w:t xml:space="preserve"> також широкі: </w:t>
      </w:r>
      <w:r w:rsidRPr="00B02B9E">
        <w:rPr>
          <w:rFonts w:ascii="Times New Roman" w:hAnsi="Times New Roman" w:cs="Times New Roman"/>
          <w:i/>
          <w:color w:val="000000"/>
          <w:sz w:val="28"/>
          <w:szCs w:val="28"/>
        </w:rPr>
        <w:t>по-перше</w:t>
      </w:r>
      <w:r w:rsidRPr="00B02B9E">
        <w:rPr>
          <w:rFonts w:ascii="Times New Roman" w:hAnsi="Times New Roman" w:cs="Times New Roman"/>
          <w:color w:val="000000"/>
          <w:sz w:val="28"/>
          <w:szCs w:val="28"/>
        </w:rPr>
        <w:t xml:space="preserve">, організація адміністративного (бухгалтерського) обліку і внутрішнього аудиту; </w:t>
      </w:r>
      <w:r w:rsidRPr="00B02B9E">
        <w:rPr>
          <w:rFonts w:ascii="Times New Roman" w:hAnsi="Times New Roman" w:cs="Times New Roman"/>
          <w:i/>
          <w:color w:val="000000"/>
          <w:sz w:val="28"/>
          <w:szCs w:val="28"/>
        </w:rPr>
        <w:t>по-друге</w:t>
      </w:r>
      <w:r w:rsidRPr="00B02B9E">
        <w:rPr>
          <w:rFonts w:ascii="Times New Roman" w:hAnsi="Times New Roman" w:cs="Times New Roman"/>
          <w:color w:val="000000"/>
          <w:sz w:val="28"/>
          <w:szCs w:val="28"/>
        </w:rPr>
        <w:t xml:space="preserve">, проведення порівняльного аналізу планових і реальних витрат, доходів і прибутків від діяльності господарських одиниць, що входять у корпорацію; </w:t>
      </w:r>
      <w:r w:rsidRPr="00B02B9E">
        <w:rPr>
          <w:rFonts w:ascii="Times New Roman" w:hAnsi="Times New Roman" w:cs="Times New Roman"/>
          <w:i/>
          <w:color w:val="000000"/>
          <w:sz w:val="28"/>
          <w:szCs w:val="28"/>
        </w:rPr>
        <w:t>по-третє</w:t>
      </w:r>
      <w:r w:rsidRPr="00B02B9E">
        <w:rPr>
          <w:rFonts w:ascii="Times New Roman" w:hAnsi="Times New Roman" w:cs="Times New Roman"/>
          <w:color w:val="000000"/>
          <w:sz w:val="28"/>
          <w:szCs w:val="28"/>
        </w:rPr>
        <w:t xml:space="preserve">, організація страхування активів; </w:t>
      </w:r>
      <w:r w:rsidRPr="00B02B9E">
        <w:rPr>
          <w:rFonts w:ascii="Times New Roman" w:hAnsi="Times New Roman" w:cs="Times New Roman"/>
          <w:i/>
          <w:color w:val="000000"/>
          <w:sz w:val="28"/>
          <w:szCs w:val="28"/>
        </w:rPr>
        <w:t>по-четверте</w:t>
      </w:r>
      <w:r w:rsidRPr="00B02B9E">
        <w:rPr>
          <w:rFonts w:ascii="Times New Roman" w:hAnsi="Times New Roman" w:cs="Times New Roman"/>
          <w:color w:val="000000"/>
          <w:sz w:val="28"/>
          <w:szCs w:val="28"/>
        </w:rPr>
        <w:t xml:space="preserve">, управління податковими платежами; </w:t>
      </w:r>
      <w:r w:rsidRPr="00B02B9E">
        <w:rPr>
          <w:rFonts w:ascii="Times New Roman" w:hAnsi="Times New Roman" w:cs="Times New Roman"/>
          <w:i/>
          <w:color w:val="000000"/>
          <w:sz w:val="28"/>
          <w:szCs w:val="28"/>
        </w:rPr>
        <w:t>по-п’яте</w:t>
      </w:r>
      <w:r w:rsidRPr="00B02B9E">
        <w:rPr>
          <w:rFonts w:ascii="Times New Roman" w:hAnsi="Times New Roman" w:cs="Times New Roman"/>
          <w:color w:val="000000"/>
          <w:sz w:val="28"/>
          <w:szCs w:val="28"/>
        </w:rPr>
        <w:t>, створення і використання інформаційних систем управління тощо.</w:t>
      </w:r>
    </w:p>
    <w:p w:rsidR="00CA5666" w:rsidRDefault="00CA5666" w:rsidP="00B02B9E">
      <w:pPr>
        <w:pStyle w:val="3"/>
        <w:spacing w:before="0" w:after="0"/>
        <w:rPr>
          <w:rFonts w:ascii="Times New Roman" w:hAnsi="Times New Roman"/>
          <w:b/>
          <w:color w:val="000000"/>
          <w:szCs w:val="28"/>
        </w:rPr>
      </w:pPr>
      <w:bookmarkStart w:id="23" w:name="_Toc24707693"/>
      <w:bookmarkStart w:id="24" w:name="_Toc37522709"/>
    </w:p>
    <w:p w:rsidR="00B02B9E" w:rsidRPr="00CA5666" w:rsidRDefault="00B02B9E" w:rsidP="00B02B9E">
      <w:pPr>
        <w:pStyle w:val="3"/>
        <w:spacing w:before="0" w:after="0"/>
        <w:rPr>
          <w:rFonts w:ascii="Times New Roman" w:hAnsi="Times New Roman"/>
          <w:b/>
          <w:color w:val="000000"/>
          <w:szCs w:val="28"/>
        </w:rPr>
      </w:pPr>
      <w:r w:rsidRPr="00CA5666">
        <w:rPr>
          <w:rFonts w:ascii="Times New Roman" w:hAnsi="Times New Roman"/>
          <w:b/>
          <w:color w:val="000000"/>
          <w:szCs w:val="28"/>
        </w:rPr>
        <w:t xml:space="preserve">Принципи управління </w:t>
      </w:r>
      <w:r w:rsidRPr="00CA5666">
        <w:rPr>
          <w:rFonts w:ascii="Times New Roman" w:hAnsi="Times New Roman"/>
          <w:b/>
          <w:color w:val="000000"/>
          <w:spacing w:val="-4"/>
          <w:szCs w:val="28"/>
        </w:rPr>
        <w:t>фінансами корпорації</w:t>
      </w:r>
      <w:bookmarkEnd w:id="23"/>
      <w:bookmarkEnd w:id="24"/>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В основу організації фінансового управління покладені такі </w:t>
      </w:r>
      <w:r w:rsidRPr="00B02B9E">
        <w:rPr>
          <w:rFonts w:ascii="Times New Roman" w:hAnsi="Times New Roman" w:cs="Times New Roman"/>
          <w:i/>
          <w:color w:val="000000"/>
          <w:sz w:val="28"/>
          <w:szCs w:val="28"/>
        </w:rPr>
        <w:t>принципи:</w:t>
      </w:r>
    </w:p>
    <w:p w:rsidR="00B02B9E" w:rsidRPr="00B02B9E" w:rsidRDefault="00B02B9E" w:rsidP="00B02B9E">
      <w:pPr>
        <w:numPr>
          <w:ilvl w:val="0"/>
          <w:numId w:val="4"/>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планування виробничої і фінансової діяльності;</w:t>
      </w:r>
    </w:p>
    <w:p w:rsidR="00B02B9E" w:rsidRPr="00B02B9E" w:rsidRDefault="00B02B9E" w:rsidP="00B02B9E">
      <w:pPr>
        <w:numPr>
          <w:ilvl w:val="0"/>
          <w:numId w:val="3"/>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централізація фінансових ресурсів у головній (холдинговій) корпорації;</w:t>
      </w:r>
    </w:p>
    <w:p w:rsidR="00B02B9E" w:rsidRPr="00B02B9E" w:rsidRDefault="00B02B9E" w:rsidP="00B02B9E">
      <w:pPr>
        <w:numPr>
          <w:ilvl w:val="0"/>
          <w:numId w:val="3"/>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формування фінансових резервів;</w:t>
      </w:r>
    </w:p>
    <w:p w:rsidR="00B02B9E" w:rsidRPr="00B02B9E" w:rsidRDefault="00B02B9E" w:rsidP="00B02B9E">
      <w:pPr>
        <w:numPr>
          <w:ilvl w:val="0"/>
          <w:numId w:val="3"/>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виконання всіх зобов’язань у визначені договором терміни.</w:t>
      </w:r>
    </w:p>
    <w:p w:rsidR="00CA5666" w:rsidRDefault="00CA5666" w:rsidP="00B02B9E">
      <w:pPr>
        <w:pStyle w:val="3"/>
        <w:spacing w:before="0" w:after="0"/>
        <w:rPr>
          <w:rFonts w:ascii="Times New Roman" w:hAnsi="Times New Roman"/>
          <w:b/>
          <w:color w:val="000000"/>
          <w:szCs w:val="28"/>
        </w:rPr>
      </w:pPr>
      <w:bookmarkStart w:id="25" w:name="_Toc24707694"/>
      <w:bookmarkStart w:id="26" w:name="_Toc37522710"/>
    </w:p>
    <w:p w:rsidR="00B02B9E" w:rsidRPr="00CA5666" w:rsidRDefault="00B02B9E" w:rsidP="00B02B9E">
      <w:pPr>
        <w:pStyle w:val="3"/>
        <w:spacing w:before="0" w:after="0"/>
        <w:rPr>
          <w:rFonts w:ascii="Times New Roman" w:hAnsi="Times New Roman"/>
          <w:b/>
          <w:color w:val="000000"/>
          <w:szCs w:val="28"/>
        </w:rPr>
      </w:pPr>
      <w:r w:rsidRPr="00CA5666">
        <w:rPr>
          <w:rFonts w:ascii="Times New Roman" w:hAnsi="Times New Roman"/>
          <w:b/>
          <w:color w:val="000000"/>
          <w:szCs w:val="28"/>
        </w:rPr>
        <w:t>Цілі фінансового управління</w:t>
      </w:r>
      <w:bookmarkEnd w:id="25"/>
      <w:bookmarkEnd w:id="26"/>
    </w:p>
    <w:p w:rsidR="00B02B9E" w:rsidRPr="00B02B9E" w:rsidRDefault="00B02B9E" w:rsidP="00CA566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b/>
          <w:i/>
          <w:color w:val="000000"/>
          <w:sz w:val="28"/>
          <w:szCs w:val="28"/>
        </w:rPr>
        <w:t>Корпорація</w:t>
      </w:r>
      <w:r w:rsidRPr="00B02B9E">
        <w:rPr>
          <w:rFonts w:ascii="Times New Roman" w:hAnsi="Times New Roman" w:cs="Times New Roman"/>
          <w:i/>
          <w:color w:val="000000"/>
          <w:sz w:val="28"/>
          <w:szCs w:val="28"/>
        </w:rPr>
        <w:t xml:space="preserve"> — </w:t>
      </w:r>
      <w:r w:rsidRPr="00B02B9E">
        <w:rPr>
          <w:rFonts w:ascii="Times New Roman" w:hAnsi="Times New Roman" w:cs="Times New Roman"/>
          <w:b/>
          <w:i/>
          <w:color w:val="000000"/>
          <w:sz w:val="28"/>
          <w:szCs w:val="28"/>
        </w:rPr>
        <w:t>це товариство акціонерів, що об’єднали частину своїх капіталів. Для ведення справ акціонери запрошують спеціалістів різних напрямів, у тому числі економістів-фінансистів.</w:t>
      </w:r>
    </w:p>
    <w:p w:rsidR="00B02B9E" w:rsidRPr="00B02B9E" w:rsidRDefault="00B02B9E" w:rsidP="00CA5666">
      <w:pPr>
        <w:spacing w:after="0" w:line="240" w:lineRule="auto"/>
        <w:ind w:firstLine="709"/>
        <w:jc w:val="both"/>
        <w:rPr>
          <w:rFonts w:ascii="Times New Roman" w:hAnsi="Times New Roman" w:cs="Times New Roman"/>
          <w:i/>
          <w:color w:val="000000"/>
          <w:sz w:val="28"/>
          <w:szCs w:val="28"/>
        </w:rPr>
      </w:pPr>
      <w:r w:rsidRPr="00B02B9E">
        <w:rPr>
          <w:rFonts w:ascii="Times New Roman" w:hAnsi="Times New Roman" w:cs="Times New Roman"/>
          <w:color w:val="000000"/>
          <w:sz w:val="28"/>
          <w:szCs w:val="28"/>
        </w:rPr>
        <w:t xml:space="preserve">Сучасне управління виробництвом і фінансами надзвичайно складне і потребує спеціальних знань і можливостей користуватися інформацією про ринок капіталів, чим не може володіти кожен акціонер. З фінансового погляду, акціонеру доцільніше інвестувати не в одне, а в кілька акціонерних товариств, що зменшує ризик втрат. Менеджери корпорації мають можливість отримувати інформацію про становище на фінансових ринках, вартість нової технології, про ринки збуту і джерела сировини. Отже, </w:t>
      </w:r>
      <w:r w:rsidRPr="00B02B9E">
        <w:rPr>
          <w:rFonts w:ascii="Times New Roman" w:hAnsi="Times New Roman" w:cs="Times New Roman"/>
          <w:i/>
          <w:color w:val="000000"/>
          <w:sz w:val="28"/>
          <w:szCs w:val="28"/>
        </w:rPr>
        <w:t>акціонерам вигідніше віддати свою власність в управління найманим спеціалістам</w:t>
      </w:r>
      <w:r w:rsidRPr="00B02B9E">
        <w:rPr>
          <w:rFonts w:ascii="Times New Roman" w:hAnsi="Times New Roman" w:cs="Times New Roman"/>
          <w:color w:val="000000"/>
          <w:sz w:val="28"/>
          <w:szCs w:val="28"/>
        </w:rPr>
        <w:t xml:space="preserve">, персоналу, котрий може кваліфіковано управляти акціонерним капіталом. При цьому </w:t>
      </w:r>
      <w:r w:rsidRPr="00B02B9E">
        <w:rPr>
          <w:rFonts w:ascii="Times New Roman" w:hAnsi="Times New Roman" w:cs="Times New Roman"/>
          <w:b/>
          <w:i/>
          <w:color w:val="000000"/>
          <w:sz w:val="28"/>
          <w:szCs w:val="28"/>
        </w:rPr>
        <w:t>власність на капітал відокремлюється від управління ним. Менеджери діють в інтересах власників</w:t>
      </w:r>
      <w:r w:rsidRPr="00B02B9E">
        <w:rPr>
          <w:rFonts w:ascii="Times New Roman" w:hAnsi="Times New Roman" w:cs="Times New Roman"/>
          <w:i/>
          <w:color w:val="000000"/>
          <w:sz w:val="28"/>
          <w:szCs w:val="28"/>
        </w:rPr>
        <w:t>.</w:t>
      </w:r>
    </w:p>
    <w:p w:rsidR="00B02B9E" w:rsidRPr="00B02B9E" w:rsidRDefault="00B02B9E" w:rsidP="00CA5666">
      <w:pPr>
        <w:spacing w:after="0" w:line="240" w:lineRule="auto"/>
        <w:ind w:firstLine="709"/>
        <w:jc w:val="both"/>
        <w:rPr>
          <w:rFonts w:ascii="Times New Roman" w:hAnsi="Times New Roman" w:cs="Times New Roman"/>
          <w:b/>
          <w:i/>
          <w:color w:val="000000"/>
          <w:sz w:val="28"/>
          <w:szCs w:val="28"/>
        </w:rPr>
      </w:pPr>
      <w:r w:rsidRPr="00B02B9E">
        <w:rPr>
          <w:rFonts w:ascii="Times New Roman" w:hAnsi="Times New Roman" w:cs="Times New Roman"/>
          <w:b/>
          <w:i/>
          <w:color w:val="000000"/>
          <w:sz w:val="28"/>
          <w:szCs w:val="28"/>
        </w:rPr>
        <w:t>Основною метою, яку ставлять перед собою менеджери корпорації, є зростання її капіталу, тобто збільшення багатства акціонерів. У кінцевому підсумку ця мета відповідає інтересам власників капіталу — акціонерів.</w:t>
      </w:r>
    </w:p>
    <w:p w:rsidR="00CA5666" w:rsidRDefault="00CA5666" w:rsidP="00B02B9E">
      <w:pPr>
        <w:pStyle w:val="2"/>
        <w:spacing w:before="0" w:after="0"/>
        <w:rPr>
          <w:color w:val="000000"/>
          <w:sz w:val="28"/>
          <w:szCs w:val="28"/>
        </w:rPr>
      </w:pPr>
      <w:bookmarkStart w:id="27" w:name="_Toc24707697"/>
      <w:bookmarkStart w:id="28" w:name="_Toc37522713"/>
      <w:bookmarkStart w:id="29" w:name="_Toc47586826"/>
      <w:bookmarkStart w:id="30" w:name="_Toc47758343"/>
    </w:p>
    <w:p w:rsidR="00B02B9E" w:rsidRPr="00B02B9E" w:rsidRDefault="002C647D" w:rsidP="00B02B9E">
      <w:pPr>
        <w:pStyle w:val="2"/>
        <w:spacing w:before="0" w:after="0"/>
        <w:rPr>
          <w:color w:val="000000"/>
          <w:sz w:val="28"/>
          <w:szCs w:val="28"/>
        </w:rPr>
      </w:pPr>
      <w:r>
        <w:rPr>
          <w:color w:val="000000"/>
          <w:sz w:val="28"/>
          <w:szCs w:val="28"/>
        </w:rPr>
        <w:t>4.</w:t>
      </w:r>
      <w:r w:rsidR="00B02B9E" w:rsidRPr="00B02B9E">
        <w:rPr>
          <w:color w:val="000000"/>
          <w:sz w:val="28"/>
          <w:szCs w:val="28"/>
        </w:rPr>
        <w:t xml:space="preserve"> Обіг капіталу корпорації</w:t>
      </w:r>
      <w:bookmarkEnd w:id="27"/>
      <w:bookmarkEnd w:id="28"/>
      <w:bookmarkEnd w:id="29"/>
      <w:bookmarkEnd w:id="30"/>
    </w:p>
    <w:p w:rsidR="00B02B9E" w:rsidRPr="00B02B9E" w:rsidRDefault="00B02B9E" w:rsidP="00CF56C2">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Капітал корпорації постійно перебуває у русі. Основна мета управління фінансами корпорації полягає в тому, щоб у процесі цього руху його вартість зростала. </w:t>
      </w:r>
    </w:p>
    <w:p w:rsidR="00B02B9E" w:rsidRPr="00CF56C2" w:rsidRDefault="00B02B9E" w:rsidP="00CF56C2">
      <w:pPr>
        <w:pStyle w:val="3"/>
        <w:spacing w:before="0" w:after="0"/>
        <w:ind w:firstLine="709"/>
        <w:rPr>
          <w:rFonts w:ascii="Times New Roman" w:hAnsi="Times New Roman"/>
          <w:b/>
          <w:color w:val="000000"/>
          <w:szCs w:val="28"/>
        </w:rPr>
      </w:pPr>
      <w:bookmarkStart w:id="31" w:name="_Toc24707698"/>
      <w:bookmarkStart w:id="32" w:name="_Toc37522714"/>
      <w:r w:rsidRPr="00CF56C2">
        <w:rPr>
          <w:rFonts w:ascii="Times New Roman" w:hAnsi="Times New Roman"/>
          <w:b/>
          <w:color w:val="000000"/>
          <w:szCs w:val="28"/>
        </w:rPr>
        <w:t>Вартісний цикл обігу капіталу</w:t>
      </w:r>
      <w:bookmarkEnd w:id="31"/>
      <w:bookmarkEnd w:id="32"/>
    </w:p>
    <w:p w:rsidR="00B02B9E" w:rsidRPr="00CF56C2" w:rsidRDefault="00B02B9E" w:rsidP="00E30356">
      <w:pPr>
        <w:spacing w:after="0" w:line="240" w:lineRule="auto"/>
        <w:ind w:firstLine="709"/>
        <w:jc w:val="both"/>
        <w:rPr>
          <w:rFonts w:ascii="Times New Roman" w:hAnsi="Times New Roman" w:cs="Times New Roman"/>
          <w:color w:val="000000"/>
          <w:sz w:val="28"/>
          <w:szCs w:val="28"/>
          <w:lang w:val="uk-UA"/>
        </w:rPr>
      </w:pPr>
      <w:r w:rsidRPr="00B02B9E">
        <w:rPr>
          <w:rFonts w:ascii="Times New Roman" w:hAnsi="Times New Roman" w:cs="Times New Roman"/>
          <w:b/>
          <w:i/>
          <w:color w:val="000000"/>
          <w:sz w:val="28"/>
          <w:szCs w:val="28"/>
        </w:rPr>
        <w:t>Першою стадією</w:t>
      </w:r>
      <w:r w:rsidRPr="00B02B9E">
        <w:rPr>
          <w:rFonts w:ascii="Times New Roman" w:hAnsi="Times New Roman" w:cs="Times New Roman"/>
          <w:i/>
          <w:color w:val="000000"/>
          <w:sz w:val="28"/>
          <w:szCs w:val="28"/>
        </w:rPr>
        <w:t xml:space="preserve"> вартісного циклу є конкурентна позиція. </w:t>
      </w:r>
      <w:r w:rsidRPr="00B02B9E">
        <w:rPr>
          <w:rFonts w:ascii="Times New Roman" w:hAnsi="Times New Roman" w:cs="Times New Roman"/>
          <w:color w:val="000000"/>
          <w:sz w:val="28"/>
          <w:szCs w:val="28"/>
        </w:rPr>
        <w:t>Вона — точка відліку, своєрідна точка опори циклу, що випливає із сутності ринкових відносин</w:t>
      </w:r>
      <w:r w:rsidRPr="00B02B9E">
        <w:rPr>
          <w:rFonts w:ascii="Times New Roman" w:hAnsi="Times New Roman" w:cs="Times New Roman"/>
          <w:i/>
          <w:color w:val="000000"/>
          <w:sz w:val="28"/>
          <w:szCs w:val="28"/>
        </w:rPr>
        <w:t xml:space="preserve"> </w:t>
      </w:r>
      <w:r w:rsidRPr="00B02B9E">
        <w:rPr>
          <w:rFonts w:ascii="Times New Roman" w:hAnsi="Times New Roman" w:cs="Times New Roman"/>
          <w:color w:val="000000"/>
          <w:sz w:val="28"/>
          <w:szCs w:val="28"/>
        </w:rPr>
        <w:t>(рис. 1.6)</w:t>
      </w:r>
      <w:r w:rsidR="00CF56C2">
        <w:rPr>
          <w:rFonts w:ascii="Times New Roman" w:hAnsi="Times New Roman" w:cs="Times New Roman"/>
          <w:color w:val="000000"/>
          <w:sz w:val="28"/>
          <w:szCs w:val="28"/>
          <w:lang w:val="uk-UA"/>
        </w:rPr>
        <w:t>.</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Конкурентна позиція кожної конкретної корпорації показує її місце на ринку даного товару чи товарної групи. Вона детально визначає: за якими цінами корпорація реалізує свою продукцію, географічний ареал збуту, якість вироблених товарів та наданих послуг, можливості введення передових технологій та інформаційних систем для підвищення якості продукції, створення нових видів, які не мають аналогу на світових ринках. Конкурентна позиція визначає “її місце під сонцем”, і це місце треба утримати в жорсткій боротьбі за ринки збуту.</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rPr>
        <w:t xml:space="preserve">Конкурентна позиція визначає </w:t>
      </w:r>
      <w:r w:rsidRPr="00B02B9E">
        <w:rPr>
          <w:rFonts w:ascii="Times New Roman" w:hAnsi="Times New Roman" w:cs="Times New Roman"/>
          <w:b/>
          <w:i/>
          <w:color w:val="000000"/>
          <w:sz w:val="28"/>
          <w:szCs w:val="28"/>
        </w:rPr>
        <w:t>другу стадію</w:t>
      </w:r>
      <w:r w:rsidRPr="00B02B9E">
        <w:rPr>
          <w:rFonts w:ascii="Times New Roman" w:hAnsi="Times New Roman" w:cs="Times New Roman"/>
          <w:i/>
          <w:color w:val="000000"/>
          <w:sz w:val="28"/>
          <w:szCs w:val="28"/>
        </w:rPr>
        <w:t xml:space="preserve"> вартісного циклу — прибутковість корпорації</w:t>
      </w:r>
      <w:r w:rsidRPr="00B02B9E">
        <w:rPr>
          <w:rFonts w:ascii="Times New Roman" w:hAnsi="Times New Roman" w:cs="Times New Roman"/>
          <w:color w:val="000000"/>
          <w:sz w:val="28"/>
          <w:szCs w:val="28"/>
        </w:rPr>
        <w:t>. Чим успішніше корпорація конкурує на ринку збуту, чим більший попит на її товари і послуги, тим вища норма прибутку на вкладений капітал.</w:t>
      </w:r>
    </w:p>
    <w:p w:rsidR="00B02B9E" w:rsidRPr="00B02B9E" w:rsidRDefault="000E6335" w:rsidP="00E30356">
      <w:pPr>
        <w:pStyle w:val="a8"/>
        <w:ind w:firstLine="709"/>
        <w:rPr>
          <w:color w:val="000000"/>
          <w:szCs w:val="28"/>
        </w:rPr>
      </w:pPr>
      <w:r w:rsidRPr="000E6335">
        <w:rPr>
          <w:color w:val="000000"/>
          <w:szCs w:val="28"/>
        </w:rPr>
        <w:pict>
          <v:group id="_x0000_s1078" style="position:absolute;left:0;text-align:left;margin-left:8.55pt;margin-top:5.7pt;width:460.8pt;height:273.6pt;z-index:251662336" coordorigin="1872,4752" coordsize="9216,5472" o:allowincell="f">
            <v:shape id="_x0000_s1079" type="#_x0000_t202" style="position:absolute;left:7920;top:8352;width:3168;height:1152" stroked="f">
              <v:textbox style="mso-next-textbox:#_x0000_s1079">
                <w:txbxContent>
                  <w:p w:rsidR="00B02B9E" w:rsidRDefault="00B02B9E" w:rsidP="00B02B9E">
                    <w:pPr>
                      <w:pStyle w:val="ab"/>
                    </w:pPr>
                    <w:r>
                      <w:t xml:space="preserve">Ресурси для </w:t>
                    </w:r>
                    <w:r>
                      <w:rPr>
                        <w:color w:val="000000"/>
                      </w:rPr>
                      <w:t>зростання</w:t>
                    </w:r>
                    <w:r>
                      <w:t xml:space="preserve"> і підтримки конкуренції (7)</w:t>
                    </w:r>
                  </w:p>
                </w:txbxContent>
              </v:textbox>
            </v:shape>
            <v:shape id="_x0000_s1080" type="#_x0000_t202" style="position:absolute;left:2851;top:4752;width:3773;height:864" stroked="f">
              <v:textbox style="mso-next-textbox:#_x0000_s1080">
                <w:txbxContent>
                  <w:p w:rsidR="00B02B9E" w:rsidRDefault="00B02B9E" w:rsidP="00B02B9E">
                    <w:pPr>
                      <w:pStyle w:val="ab"/>
                    </w:pPr>
                    <w:r>
                      <w:t>Ринкова вартість цінних паперів корпорації (4)</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1" type="#_x0000_t19" style="position:absolute;left:2448;top:5187;width:547;height:576;flip:x" coordsize="21918,21600" adj="-5954309,-79779,323" path="wr-21277,,21923,43200,,2,21918,21141nfewr-21277,,21923,43200,,2,21918,21141l323,21600nsxe">
              <v:stroke startarrow="block"/>
              <v:path o:connectlocs="0,2;21918,21141;323,21600"/>
            </v:shape>
            <v:line id="_x0000_s1082" style="position:absolute" from="2454,5763" to="2454,8235"/>
            <v:shape id="_x0000_s1083" type="#_x0000_t19" style="position:absolute;left:9962;top:9360;width:547;height:576;flip:y" coordsize="21918,21600" adj="-5954309,-79779,323" path="wr-21277,,21923,43200,,2,21918,21141nfewr-21277,,21923,43200,,2,21918,21141l323,21600nsxe">
              <v:path o:connectlocs="0,2;21918,21141;323,21600"/>
            </v:shape>
            <v:shape id="_x0000_s1084" type="#_x0000_t202" style="position:absolute;left:7056;top:4752;width:3024;height:864" stroked="f">
              <v:textbox style="mso-next-textbox:#_x0000_s1084">
                <w:txbxContent>
                  <w:p w:rsidR="00B02B9E" w:rsidRDefault="00B02B9E" w:rsidP="00B02B9E">
                    <w:pPr>
                      <w:pStyle w:val="ab"/>
                    </w:pPr>
                    <w:r>
                      <w:t>Зовнішні джерела фінансування (5)</w:t>
                    </w:r>
                  </w:p>
                </w:txbxContent>
              </v:textbox>
            </v:shape>
            <v:line id="_x0000_s1085" style="position:absolute" from="6480,5184" to="7200,5184">
              <v:stroke endarrow="block"/>
            </v:line>
            <v:shape id="_x0000_s1086" type="#_x0000_t19" style="position:absolute;left:9936;top:5187;width:547;height:576" coordsize="21918,21600" adj="-5954309,-79779,323" path="wr-21277,,21923,43200,,2,21918,21141nfewr-21277,,21923,43200,,2,21918,21141l323,21600nsxe">
              <v:path o:connectlocs="0,2;21918,21141;323,21600"/>
            </v:shape>
            <v:line id="_x0000_s1087" style="position:absolute" from="10483,5757" to="10483,6471">
              <v:stroke endarrow="block"/>
            </v:line>
            <v:shape id="_x0000_s1088" type="#_x0000_t202" style="position:absolute;left:7920;top:6480;width:3168;height:1440" stroked="f">
              <v:textbox style="mso-next-textbox:#_x0000_s1088">
                <w:txbxContent>
                  <w:p w:rsidR="00B02B9E" w:rsidRDefault="00B02B9E" w:rsidP="00B02B9E">
                    <w:pPr>
                      <w:pStyle w:val="ab"/>
                    </w:pPr>
                    <w:r>
                      <w:t>Інвестиційні фонди, сформовані за рахунок внутрішніх і зовнішніх джерел (6)</w:t>
                    </w:r>
                  </w:p>
                </w:txbxContent>
              </v:textbox>
            </v:shape>
            <v:shape id="_x0000_s1089" type="#_x0000_t202" style="position:absolute;left:2880;top:6912;width:4320;height:576" stroked="f">
              <v:textbox style="mso-next-textbox:#_x0000_s1089">
                <w:txbxContent>
                  <w:p w:rsidR="00B02B9E" w:rsidRDefault="00B02B9E" w:rsidP="00B02B9E">
                    <w:pPr>
                      <w:pStyle w:val="ab"/>
                    </w:pPr>
                    <w:r>
                      <w:t>Внутрішній грошовий потік (3)</w:t>
                    </w:r>
                  </w:p>
                </w:txbxContent>
              </v:textbox>
            </v:shape>
            <v:line id="_x0000_s1090" style="position:absolute" from="2448,7200" to="2880,7200"/>
            <v:line id="_x0000_s1091" style="position:absolute" from="7200,7200" to="8064,7200">
              <v:stroke endarrow="block"/>
            </v:line>
            <v:line id="_x0000_s1092" style="position:absolute;flip:x y" from="10506,7632" to="10506,8346"/>
            <v:line id="_x0000_s1093" style="position:absolute;flip:x" from="8064,9936" to="9936,9936">
              <v:stroke endarrow="block"/>
            </v:line>
            <v:shape id="_x0000_s1094" type="#_x0000_t202" style="position:absolute;left:4608;top:9648;width:3456;height:576" stroked="f">
              <v:textbox style="mso-next-textbox:#_x0000_s1094">
                <w:txbxContent>
                  <w:p w:rsidR="00B02B9E" w:rsidRDefault="00B02B9E" w:rsidP="00B02B9E">
                    <w:pPr>
                      <w:pStyle w:val="ab"/>
                    </w:pPr>
                    <w:r>
                      <w:t>Конкурентна позиція (1)</w:t>
                    </w:r>
                  </w:p>
                </w:txbxContent>
              </v:textbox>
            </v:shape>
            <v:shape id="_x0000_s1095" type="#_x0000_t202" style="position:absolute;left:1872;top:8352;width:2736;height:576" stroked="f">
              <v:textbox style="mso-next-textbox:#_x0000_s1095">
                <w:txbxContent>
                  <w:p w:rsidR="00B02B9E" w:rsidRDefault="00B02B9E" w:rsidP="00B02B9E">
                    <w:pPr>
                      <w:pStyle w:val="ab"/>
                    </w:pPr>
                    <w:r>
                      <w:t>Прибутковість (2)</w:t>
                    </w:r>
                  </w:p>
                </w:txbxContent>
              </v:textbox>
            </v:shape>
            <v:shape id="_x0000_s1096" type="#_x0000_t19" style="position:absolute;left:2448;top:9348;width:547;height:576;flip:x y" coordsize="21918,21600" adj="-5954309,-79779,323" path="wr-21277,,21923,43200,,2,21918,21141nfewr-21277,,21923,43200,,2,21918,21141l323,21600nsxe">
              <v:path o:connectlocs="0,2;21918,21141;323,21600"/>
            </v:shape>
            <v:line id="_x0000_s1097" style="position:absolute;flip:x y" from="2448,8963" to="2448,9394">
              <v:stroke endarrow="block"/>
            </v:line>
            <v:line id="_x0000_s1098" style="position:absolute" from="3024,9936" to="4608,9936"/>
          </v:group>
        </w:pic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pStyle w:val="aa"/>
        <w:spacing w:before="0" w:after="0"/>
        <w:ind w:firstLine="709"/>
        <w:jc w:val="both"/>
        <w:rPr>
          <w:color w:val="000000"/>
          <w:sz w:val="28"/>
          <w:szCs w:val="28"/>
        </w:rPr>
      </w:pPr>
      <w:r w:rsidRPr="00B02B9E">
        <w:rPr>
          <w:color w:val="000000"/>
          <w:sz w:val="28"/>
          <w:szCs w:val="28"/>
        </w:rPr>
        <w:t>Рис. 1.6. Схема вартісного циклу обігу капіталу корпорації</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i/>
          <w:color w:val="000000"/>
          <w:sz w:val="28"/>
          <w:szCs w:val="28"/>
          <w:lang w:val="uk-UA"/>
        </w:rPr>
        <w:t xml:space="preserve">Прибутковість корпорації визначає дуже важливу </w:t>
      </w:r>
      <w:r w:rsidRPr="00B02B9E">
        <w:rPr>
          <w:rFonts w:ascii="Times New Roman" w:hAnsi="Times New Roman" w:cs="Times New Roman"/>
          <w:b/>
          <w:i/>
          <w:color w:val="000000"/>
          <w:sz w:val="28"/>
          <w:szCs w:val="28"/>
          <w:lang w:val="uk-UA"/>
        </w:rPr>
        <w:t>третю стадію</w:t>
      </w:r>
      <w:r w:rsidRPr="00B02B9E">
        <w:rPr>
          <w:rFonts w:ascii="Times New Roman" w:hAnsi="Times New Roman" w:cs="Times New Roman"/>
          <w:i/>
          <w:color w:val="000000"/>
          <w:sz w:val="28"/>
          <w:szCs w:val="28"/>
          <w:lang w:val="uk-UA"/>
        </w:rPr>
        <w:t xml:space="preserve"> циклу — формування внутрішнього грошового потоку (</w:t>
      </w:r>
      <w:r w:rsidRPr="00B02B9E">
        <w:rPr>
          <w:rFonts w:ascii="Times New Roman" w:hAnsi="Times New Roman" w:cs="Times New Roman"/>
          <w:i/>
          <w:color w:val="000000"/>
          <w:sz w:val="28"/>
          <w:szCs w:val="28"/>
        </w:rPr>
        <w:t>internal</w:t>
      </w:r>
      <w:r w:rsidRPr="00B02B9E">
        <w:rPr>
          <w:rFonts w:ascii="Times New Roman" w:hAnsi="Times New Roman" w:cs="Times New Roman"/>
          <w:i/>
          <w:color w:val="000000"/>
          <w:sz w:val="28"/>
          <w:szCs w:val="28"/>
          <w:lang w:val="uk-UA"/>
        </w:rPr>
        <w:t xml:space="preserve"> </w:t>
      </w:r>
      <w:r w:rsidRPr="00B02B9E">
        <w:rPr>
          <w:rFonts w:ascii="Times New Roman" w:hAnsi="Times New Roman" w:cs="Times New Roman"/>
          <w:i/>
          <w:color w:val="000000"/>
          <w:sz w:val="28"/>
          <w:szCs w:val="28"/>
        </w:rPr>
        <w:t>cash</w:t>
      </w:r>
      <w:r w:rsidRPr="00B02B9E">
        <w:rPr>
          <w:rFonts w:ascii="Times New Roman" w:hAnsi="Times New Roman" w:cs="Times New Roman"/>
          <w:i/>
          <w:color w:val="000000"/>
          <w:sz w:val="28"/>
          <w:szCs w:val="28"/>
          <w:lang w:val="uk-UA"/>
        </w:rPr>
        <w:t xml:space="preserve"> </w:t>
      </w:r>
      <w:r w:rsidRPr="00B02B9E">
        <w:rPr>
          <w:rFonts w:ascii="Times New Roman" w:hAnsi="Times New Roman" w:cs="Times New Roman"/>
          <w:i/>
          <w:color w:val="000000"/>
          <w:sz w:val="28"/>
          <w:szCs w:val="28"/>
        </w:rPr>
        <w:t>flow</w:t>
      </w:r>
      <w:r w:rsidRPr="00B02B9E">
        <w:rPr>
          <w:rFonts w:ascii="Times New Roman" w:hAnsi="Times New Roman" w:cs="Times New Roman"/>
          <w:i/>
          <w:color w:val="000000"/>
          <w:sz w:val="28"/>
          <w:szCs w:val="28"/>
          <w:lang w:val="uk-UA"/>
        </w:rPr>
        <w:t>)</w:t>
      </w:r>
      <w:r w:rsidRPr="00B02B9E">
        <w:rPr>
          <w:rFonts w:ascii="Times New Roman" w:hAnsi="Times New Roman" w:cs="Times New Roman"/>
          <w:color w:val="000000"/>
          <w:sz w:val="28"/>
          <w:szCs w:val="28"/>
          <w:lang w:val="uk-UA"/>
        </w:rPr>
        <w:t xml:space="preserve">. </w:t>
      </w:r>
      <w:r w:rsidRPr="00B02B9E">
        <w:rPr>
          <w:rFonts w:ascii="Times New Roman" w:hAnsi="Times New Roman" w:cs="Times New Roman"/>
          <w:color w:val="000000"/>
          <w:sz w:val="28"/>
          <w:szCs w:val="28"/>
        </w:rPr>
        <w:t>Він утворюється із суми прибутку після сплати податків, нарахованої амортизації на основні фонди та інших надходжень. Чим вища прибутковість корпорації, тим більша сума внутрішнього грошового потоку (за інших рівних умов).</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lastRenderedPageBreak/>
        <w:t xml:space="preserve">Показники норми прибутку і суми внутрішнього грошового потоку визначають </w:t>
      </w:r>
      <w:r w:rsidRPr="00B02B9E">
        <w:rPr>
          <w:rFonts w:ascii="Times New Roman" w:hAnsi="Times New Roman" w:cs="Times New Roman"/>
          <w:b/>
          <w:i/>
          <w:color w:val="000000"/>
          <w:sz w:val="28"/>
          <w:szCs w:val="28"/>
        </w:rPr>
        <w:t xml:space="preserve">четверту стадію </w:t>
      </w:r>
      <w:r w:rsidRPr="00B02B9E">
        <w:rPr>
          <w:rFonts w:ascii="Times New Roman" w:hAnsi="Times New Roman" w:cs="Times New Roman"/>
          <w:i/>
          <w:color w:val="000000"/>
          <w:sz w:val="28"/>
          <w:szCs w:val="28"/>
        </w:rPr>
        <w:t>циклу — високу ринкову ціну (курс) цінних паперів корпорації, що обертаються на фінансовому ринку</w:t>
      </w:r>
      <w:r w:rsidRPr="00B02B9E">
        <w:rPr>
          <w:rFonts w:ascii="Times New Roman" w:hAnsi="Times New Roman" w:cs="Times New Roman"/>
          <w:color w:val="000000"/>
          <w:sz w:val="28"/>
          <w:szCs w:val="28"/>
        </w:rPr>
        <w:t>. Чим вища прибутковість і більші суми внутрішніх грошових потоків, тим вищі дивіденди і прибуток на одну акцію і тим вищий попит на акції. Інвестори фінансового ринку — фізичні і юридичні особи, які бажають укласти свої гроші в корпоративні цінні папери, — цікавляться не стільки конкурентною позицією (а багатьом із них вона байдужа), скільки її результатами — доходами, які вони отримують на вкладений капітал. Чим вони вищі, тим вищий курс акції.</w:t>
      </w:r>
    </w:p>
    <w:p w:rsidR="00B02B9E" w:rsidRPr="00B02B9E" w:rsidRDefault="00B02B9E" w:rsidP="00E30356">
      <w:pPr>
        <w:spacing w:after="0" w:line="240" w:lineRule="auto"/>
        <w:ind w:firstLine="709"/>
        <w:jc w:val="both"/>
        <w:rPr>
          <w:rFonts w:ascii="Times New Roman" w:hAnsi="Times New Roman" w:cs="Times New Roman"/>
          <w:b/>
          <w:color w:val="000000"/>
          <w:sz w:val="28"/>
          <w:szCs w:val="28"/>
        </w:rPr>
      </w:pPr>
      <w:r w:rsidRPr="00B02B9E">
        <w:rPr>
          <w:rFonts w:ascii="Times New Roman" w:hAnsi="Times New Roman" w:cs="Times New Roman"/>
          <w:i/>
          <w:color w:val="000000"/>
          <w:sz w:val="28"/>
          <w:szCs w:val="28"/>
        </w:rPr>
        <w:t xml:space="preserve">Оцінка корпоративних паперів, що утворюється на фінансовому ринку під впливом попиту і пропонування визначає </w:t>
      </w:r>
      <w:r w:rsidRPr="00B02B9E">
        <w:rPr>
          <w:rFonts w:ascii="Times New Roman" w:hAnsi="Times New Roman" w:cs="Times New Roman"/>
          <w:b/>
          <w:i/>
          <w:color w:val="000000"/>
          <w:sz w:val="28"/>
          <w:szCs w:val="28"/>
        </w:rPr>
        <w:t>п’яту стадію</w:t>
      </w:r>
      <w:r w:rsidRPr="00B02B9E">
        <w:rPr>
          <w:rFonts w:ascii="Times New Roman" w:hAnsi="Times New Roman" w:cs="Times New Roman"/>
          <w:i/>
          <w:color w:val="000000"/>
          <w:sz w:val="28"/>
          <w:szCs w:val="28"/>
        </w:rPr>
        <w:t xml:space="preserve"> циклу — формування зовнішніх джерел фінансування</w:t>
      </w:r>
      <w:r w:rsidRPr="00B02B9E">
        <w:rPr>
          <w:rFonts w:ascii="Times New Roman" w:hAnsi="Times New Roman" w:cs="Times New Roman"/>
          <w:color w:val="000000"/>
          <w:sz w:val="28"/>
          <w:szCs w:val="28"/>
        </w:rPr>
        <w:t>. Можливість доступу до фінансового ринку означає можливість розміщення нових випусків цінних паперів.</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b/>
          <w:i/>
          <w:color w:val="000000"/>
          <w:sz w:val="28"/>
          <w:szCs w:val="28"/>
        </w:rPr>
        <w:t>Шоста стадія</w:t>
      </w:r>
      <w:r w:rsidRPr="00B02B9E">
        <w:rPr>
          <w:rFonts w:ascii="Times New Roman" w:hAnsi="Times New Roman" w:cs="Times New Roman"/>
          <w:i/>
          <w:color w:val="000000"/>
          <w:sz w:val="28"/>
          <w:szCs w:val="28"/>
        </w:rPr>
        <w:t xml:space="preserve"> вартісного циклу полягає у формуванні загальної суми інвестиційних фондів, що утворюються як із зовнішніх, так і з внутрішніх джерел</w:t>
      </w:r>
      <w:r w:rsidRPr="00B02B9E">
        <w:rPr>
          <w:rFonts w:ascii="Times New Roman" w:hAnsi="Times New Roman" w:cs="Times New Roman"/>
          <w:color w:val="000000"/>
          <w:sz w:val="28"/>
          <w:szCs w:val="28"/>
        </w:rPr>
        <w:t>.</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І, нарешті, </w:t>
      </w:r>
      <w:r w:rsidRPr="00B02B9E">
        <w:rPr>
          <w:rFonts w:ascii="Times New Roman" w:hAnsi="Times New Roman" w:cs="Times New Roman"/>
          <w:b/>
          <w:i/>
          <w:color w:val="000000"/>
          <w:sz w:val="28"/>
          <w:szCs w:val="28"/>
        </w:rPr>
        <w:t>сьома стадія</w:t>
      </w:r>
      <w:r w:rsidRPr="00B02B9E">
        <w:rPr>
          <w:rFonts w:ascii="Times New Roman" w:hAnsi="Times New Roman" w:cs="Times New Roman"/>
          <w:i/>
          <w:color w:val="000000"/>
          <w:sz w:val="28"/>
          <w:szCs w:val="28"/>
        </w:rPr>
        <w:t xml:space="preserve"> полягає у формуванні ресурсів корпорації для зміцнення конкурентної позиції</w:t>
      </w:r>
      <w:r w:rsidRPr="00B02B9E">
        <w:rPr>
          <w:rFonts w:ascii="Times New Roman" w:hAnsi="Times New Roman" w:cs="Times New Roman"/>
          <w:color w:val="000000"/>
          <w:sz w:val="28"/>
          <w:szCs w:val="28"/>
        </w:rPr>
        <w:t xml:space="preserve">. На цьому вартісний цикл закінчується, і все починається спочатку </w:t>
      </w:r>
      <w:r w:rsidRPr="00B02B9E">
        <w:rPr>
          <w:rFonts w:ascii="Times New Roman" w:hAnsi="Times New Roman" w:cs="Times New Roman"/>
          <w:i/>
          <w:color w:val="000000"/>
          <w:sz w:val="28"/>
          <w:szCs w:val="28"/>
        </w:rPr>
        <w:t>на</w:t>
      </w:r>
      <w:r w:rsidRPr="00B02B9E">
        <w:rPr>
          <w:rFonts w:ascii="Times New Roman" w:hAnsi="Times New Roman" w:cs="Times New Roman"/>
          <w:color w:val="000000"/>
          <w:sz w:val="28"/>
          <w:szCs w:val="28"/>
        </w:rPr>
        <w:t xml:space="preserve"> </w:t>
      </w:r>
      <w:r w:rsidRPr="00B02B9E">
        <w:rPr>
          <w:rFonts w:ascii="Times New Roman" w:hAnsi="Times New Roman" w:cs="Times New Roman"/>
          <w:i/>
          <w:color w:val="000000"/>
          <w:sz w:val="28"/>
          <w:szCs w:val="28"/>
        </w:rPr>
        <w:t>новій стадії конкурентної позиції: поліпшеній, до чого завжди прагнуть корпорації, або на погіршеній унаслідок об’єктивних чи суб’єктивних обставин</w:t>
      </w:r>
      <w:r w:rsidRPr="00B02B9E">
        <w:rPr>
          <w:rFonts w:ascii="Times New Roman" w:hAnsi="Times New Roman" w:cs="Times New Roman"/>
          <w:color w:val="000000"/>
          <w:sz w:val="28"/>
          <w:szCs w:val="28"/>
        </w:rPr>
        <w:t>.</w:t>
      </w:r>
    </w:p>
    <w:p w:rsidR="00B02B9E" w:rsidRPr="00B02B9E" w:rsidRDefault="00B02B9E" w:rsidP="00E30356">
      <w:pPr>
        <w:spacing w:after="0" w:line="240" w:lineRule="auto"/>
        <w:ind w:firstLine="709"/>
        <w:jc w:val="both"/>
        <w:rPr>
          <w:rFonts w:ascii="Times New Roman" w:hAnsi="Times New Roman" w:cs="Times New Roman"/>
          <w:color w:val="000000"/>
          <w:sz w:val="28"/>
          <w:szCs w:val="28"/>
          <w:lang w:val="uk-UA"/>
        </w:rPr>
      </w:pPr>
      <w:r w:rsidRPr="00B02B9E">
        <w:rPr>
          <w:rFonts w:ascii="Times New Roman" w:hAnsi="Times New Roman" w:cs="Times New Roman"/>
          <w:color w:val="000000"/>
          <w:sz w:val="28"/>
          <w:szCs w:val="28"/>
          <w:lang w:val="uk-UA"/>
        </w:rPr>
        <w:t>Для успішного управління вартісним циклом західна теорія і практика виділяють п’ять основних напрямів взаємозв’язку між розглянутими вище стадіями циклу:</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1) між основними економічними завданнями і внутрішніми грошовими потоками, які поставила перед собою корпорація. У ній визначається частина економічних зусиль корпорації, які можна профінансувати за рахунок внутрішніх джерел.</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2) між сформованими грошовими потоками та їх внутрішнім використанням.</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3) між прибутковістю, рухом грошових потоків і ринкової ціни (курсом) цінних паперів корпорації.</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4) між корпорацією і ринками капіталу, тобто можливістю доступу корпорації до цих ринків.</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5) між інвестиціями корпорації і майбутньою конкурентною позицією.</w:t>
      </w:r>
    </w:p>
    <w:p w:rsidR="00CF56C2" w:rsidRDefault="00CF56C2" w:rsidP="00E30356">
      <w:pPr>
        <w:pStyle w:val="2"/>
        <w:spacing w:before="0" w:after="0"/>
        <w:ind w:firstLine="709"/>
        <w:jc w:val="both"/>
        <w:rPr>
          <w:color w:val="000000"/>
          <w:sz w:val="28"/>
          <w:szCs w:val="28"/>
        </w:rPr>
      </w:pPr>
      <w:bookmarkStart w:id="33" w:name="_Toc24707699"/>
      <w:bookmarkStart w:id="34" w:name="_Toc37522715"/>
      <w:bookmarkStart w:id="35" w:name="_Toc47586827"/>
      <w:bookmarkStart w:id="36" w:name="_Toc47758344"/>
    </w:p>
    <w:p w:rsidR="00B02B9E" w:rsidRPr="00B02B9E" w:rsidRDefault="002C647D" w:rsidP="00E30356">
      <w:pPr>
        <w:pStyle w:val="2"/>
        <w:spacing w:before="0" w:after="0"/>
        <w:ind w:firstLine="709"/>
        <w:jc w:val="both"/>
        <w:rPr>
          <w:color w:val="000000"/>
          <w:sz w:val="28"/>
          <w:szCs w:val="28"/>
        </w:rPr>
      </w:pPr>
      <w:r>
        <w:rPr>
          <w:color w:val="000000"/>
          <w:sz w:val="28"/>
          <w:szCs w:val="28"/>
        </w:rPr>
        <w:t>5.</w:t>
      </w:r>
      <w:r w:rsidR="00B02B9E" w:rsidRPr="00B02B9E">
        <w:rPr>
          <w:color w:val="000000"/>
          <w:sz w:val="28"/>
          <w:szCs w:val="28"/>
        </w:rPr>
        <w:t xml:space="preserve"> Рух фондів корпорації</w:t>
      </w:r>
      <w:bookmarkEnd w:id="33"/>
      <w:bookmarkEnd w:id="34"/>
      <w:bookmarkEnd w:id="35"/>
      <w:bookmarkEnd w:id="36"/>
    </w:p>
    <w:p w:rsidR="00B02B9E" w:rsidRDefault="00B02B9E" w:rsidP="00E30356">
      <w:pPr>
        <w:spacing w:after="0" w:line="240" w:lineRule="auto"/>
        <w:ind w:firstLine="709"/>
        <w:jc w:val="both"/>
        <w:rPr>
          <w:rFonts w:ascii="Times New Roman" w:hAnsi="Times New Roman" w:cs="Times New Roman"/>
          <w:color w:val="000000"/>
          <w:sz w:val="28"/>
          <w:szCs w:val="28"/>
          <w:lang w:val="uk-UA"/>
        </w:rPr>
      </w:pPr>
      <w:r w:rsidRPr="002C647D">
        <w:rPr>
          <w:rFonts w:ascii="Times New Roman" w:hAnsi="Times New Roman" w:cs="Times New Roman"/>
          <w:color w:val="000000"/>
          <w:sz w:val="28"/>
          <w:szCs w:val="28"/>
          <w:lang w:val="uk-UA"/>
        </w:rPr>
        <w:t xml:space="preserve">Як зазначалося вище, акціонерне товариство формує свої грошові фонди за рахунок внутрішніх і зовнішніх джерел. </w:t>
      </w:r>
      <w:r w:rsidRPr="00B02B9E">
        <w:rPr>
          <w:rFonts w:ascii="Times New Roman" w:hAnsi="Times New Roman" w:cs="Times New Roman"/>
          <w:color w:val="000000"/>
          <w:sz w:val="28"/>
          <w:szCs w:val="28"/>
        </w:rPr>
        <w:t xml:space="preserve">Проте співвідношення між ними визначається економічними і фінансовими завданнями кожної конкретної корпорації, у кожний конкретний для неї час. Усі мобілізовані грошові фонди мають бути використані, тобто </w:t>
      </w:r>
      <w:r w:rsidRPr="00B02B9E">
        <w:rPr>
          <w:rFonts w:ascii="Times New Roman" w:hAnsi="Times New Roman" w:cs="Times New Roman"/>
          <w:i/>
          <w:color w:val="000000"/>
          <w:sz w:val="28"/>
          <w:szCs w:val="28"/>
        </w:rPr>
        <w:t>сума джерел повинна дорівнювати сумі витрат</w:t>
      </w:r>
      <w:r w:rsidRPr="00B02B9E">
        <w:rPr>
          <w:rFonts w:ascii="Times New Roman" w:hAnsi="Times New Roman" w:cs="Times New Roman"/>
          <w:color w:val="000000"/>
          <w:sz w:val="28"/>
          <w:szCs w:val="28"/>
        </w:rPr>
        <w:t xml:space="preserve">. Не може бути витрат, не покритих джерелами, як </w:t>
      </w:r>
      <w:r w:rsidRPr="00B02B9E">
        <w:rPr>
          <w:rFonts w:ascii="Times New Roman" w:hAnsi="Times New Roman" w:cs="Times New Roman"/>
          <w:color w:val="000000"/>
          <w:sz w:val="28"/>
          <w:szCs w:val="28"/>
        </w:rPr>
        <w:lastRenderedPageBreak/>
        <w:t>не може бути і вільних, “не зайнятих” фондів. На рис. 1.8 показано рух фондів і перетворення їх у джерела покриття витрат корпорації.</w:t>
      </w:r>
    </w:p>
    <w:p w:rsidR="00CF56C2" w:rsidRPr="00CF56C2" w:rsidRDefault="00CF56C2" w:rsidP="00E30356">
      <w:pPr>
        <w:spacing w:after="0" w:line="240" w:lineRule="auto"/>
        <w:ind w:firstLine="709"/>
        <w:jc w:val="both"/>
        <w:rPr>
          <w:rFonts w:ascii="Times New Roman" w:hAnsi="Times New Roman" w:cs="Times New Roman"/>
          <w:color w:val="000000"/>
          <w:sz w:val="28"/>
          <w:szCs w:val="28"/>
          <w:lang w:val="uk-UA"/>
        </w:rPr>
      </w:pPr>
    </w:p>
    <w:p w:rsidR="00CF56C2" w:rsidRPr="00B02B9E" w:rsidRDefault="00CF56C2" w:rsidP="00CF56C2">
      <w:pPr>
        <w:pStyle w:val="aa"/>
        <w:spacing w:before="0" w:after="0"/>
        <w:ind w:firstLine="709"/>
        <w:jc w:val="both"/>
        <w:rPr>
          <w:color w:val="000000"/>
          <w:sz w:val="28"/>
          <w:szCs w:val="28"/>
        </w:rPr>
      </w:pPr>
      <w:r w:rsidRPr="00B02B9E">
        <w:rPr>
          <w:color w:val="000000"/>
          <w:sz w:val="28"/>
          <w:szCs w:val="28"/>
        </w:rPr>
        <w:t>Рис. 1.8. Формування капіталу корпорації та його розподіл</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br w:type="page"/>
      </w:r>
      <w:r w:rsidR="000E6335">
        <w:rPr>
          <w:rFonts w:ascii="Times New Roman" w:hAnsi="Times New Roman" w:cs="Times New Roman"/>
          <w:color w:val="000000"/>
          <w:sz w:val="28"/>
          <w:szCs w:val="28"/>
        </w:rPr>
        <w:pict>
          <v:group id="_x0000_s1131" style="position:absolute;left:0;text-align:left;margin-left:-5.85pt;margin-top:12.5pt;width:475.2pt;height:302.4pt;z-index:251664384" coordorigin="1584,3600" coordsize="9504,6048" o:allowincell="f">
            <v:shape id="_x0000_s1132" type="#_x0000_t202" style="position:absolute;left:1728;top:3600;width:2016;height:576" stroked="f">
              <v:textbox style="mso-next-textbox:#_x0000_s1132">
                <w:txbxContent>
                  <w:p w:rsidR="00B02B9E" w:rsidRDefault="00B02B9E" w:rsidP="00B02B9E">
                    <w:pPr>
                      <w:pStyle w:val="ab"/>
                    </w:pPr>
                    <w:r>
                      <w:t>Джерела</w:t>
                    </w:r>
                  </w:p>
                </w:txbxContent>
              </v:textbox>
            </v:shape>
            <v:shape id="_x0000_s1133" type="#_x0000_t202" style="position:absolute;left:8640;top:3600;width:2304;height:864" stroked="f">
              <v:textbox style="mso-next-textbox:#_x0000_s1133">
                <w:txbxContent>
                  <w:p w:rsidR="00B02B9E" w:rsidRDefault="00B02B9E" w:rsidP="00B02B9E">
                    <w:pPr>
                      <w:pStyle w:val="ab"/>
                    </w:pPr>
                    <w:r>
                      <w:t xml:space="preserve">Використання </w:t>
                    </w:r>
                    <w:r>
                      <w:br/>
                      <w:t>джерел</w:t>
                    </w:r>
                  </w:p>
                </w:txbxContent>
              </v:textbox>
            </v:shape>
            <v:shape id="_x0000_s1134" type="#_x0000_t202" style="position:absolute;left:1590;top:4605;width:2301;height:867" stroked="f">
              <v:textbox style="mso-next-textbox:#_x0000_s1134">
                <w:txbxContent>
                  <w:p w:rsidR="00B02B9E" w:rsidRDefault="00B02B9E" w:rsidP="00B02B9E">
                    <w:pPr>
                      <w:pStyle w:val="ab"/>
                    </w:pPr>
                    <w:r>
                      <w:t>Прибуток після сплати податків</w:t>
                    </w:r>
                  </w:p>
                </w:txbxContent>
              </v:textbox>
            </v:shape>
            <v:shape id="_x0000_s1135" type="#_x0000_t202" style="position:absolute;left:1587;top:5613;width:2301;height:867" stroked="f">
              <v:textbox style="mso-next-textbox:#_x0000_s1135">
                <w:txbxContent>
                  <w:p w:rsidR="00B02B9E" w:rsidRDefault="00B02B9E" w:rsidP="00B02B9E">
                    <w:pPr>
                      <w:pStyle w:val="ab"/>
                    </w:pPr>
                    <w:r>
                      <w:t xml:space="preserve">Нарахована </w:t>
                    </w:r>
                    <w:r>
                      <w:br/>
                      <w:t>амортизація</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6" type="#_x0000_t88" style="position:absolute;left:4032;top:4752;width:144;height:1584"/>
            <v:shape id="_x0000_s1137" type="#_x0000_t202" style="position:absolute;left:4179;top:4752;width:2301;height:1440" stroked="f">
              <v:textbox style="mso-next-textbox:#_x0000_s1137">
                <w:txbxContent>
                  <w:p w:rsidR="00B02B9E" w:rsidRDefault="00B02B9E" w:rsidP="00B02B9E">
                    <w:pPr>
                      <w:pStyle w:val="ab"/>
                    </w:pPr>
                    <w:r>
                      <w:t xml:space="preserve">Грошові потоки, отримані </w:t>
                    </w:r>
                    <w:r>
                      <w:br/>
                      <w:t xml:space="preserve">від поточної </w:t>
                    </w:r>
                    <w:r>
                      <w:br/>
                      <w:t>діяльності</w:t>
                    </w:r>
                  </w:p>
                </w:txbxContent>
              </v:textbox>
            </v:shape>
            <v:shape id="_x0000_s1138" type="#_x0000_t202" style="position:absolute;left:1587;top:7629;width:2301;height:867" stroked="f">
              <v:textbox style="mso-next-textbox:#_x0000_s1138">
                <w:txbxContent>
                  <w:p w:rsidR="00B02B9E" w:rsidRDefault="00B02B9E" w:rsidP="00B02B9E">
                    <w:pPr>
                      <w:pStyle w:val="ab"/>
                    </w:pPr>
                    <w:r>
                      <w:t>Емісія облігацій</w:t>
                    </w:r>
                  </w:p>
                </w:txbxContent>
              </v:textbox>
            </v:shape>
            <v:shape id="_x0000_s1139" type="#_x0000_t202" style="position:absolute;left:1584;top:8637;width:2301;height:579" stroked="f">
              <v:textbox style="mso-next-textbox:#_x0000_s1139">
                <w:txbxContent>
                  <w:p w:rsidR="00B02B9E" w:rsidRDefault="00B02B9E" w:rsidP="00B02B9E">
                    <w:pPr>
                      <w:pStyle w:val="ab"/>
                    </w:pPr>
                    <w:r>
                      <w:t>Емісія акцій</w:t>
                    </w:r>
                  </w:p>
                </w:txbxContent>
              </v:textbox>
            </v:shape>
            <v:shape id="_x0000_s1140" type="#_x0000_t202" style="position:absolute;left:4320;top:7920;width:2016;height:867" fillcolor="#cff">
              <v:textbox style="mso-next-textbox:#_x0000_s1140">
                <w:txbxContent>
                  <w:p w:rsidR="00B02B9E" w:rsidRDefault="00B02B9E" w:rsidP="00B02B9E">
                    <w:pPr>
                      <w:pStyle w:val="ab"/>
                      <w:rPr>
                        <w:color w:val="000000"/>
                      </w:rPr>
                    </w:pPr>
                    <w:r>
                      <w:rPr>
                        <w:color w:val="000000"/>
                      </w:rPr>
                      <w:t xml:space="preserve">Зовнішні </w:t>
                    </w:r>
                    <w:r>
                      <w:rPr>
                        <w:color w:val="000000"/>
                      </w:rPr>
                      <w:br/>
                      <w:t>фонди</w:t>
                    </w:r>
                  </w:p>
                </w:txbxContent>
              </v:textbox>
            </v:shape>
            <v:shape id="_x0000_s1141" type="#_x0000_t202" style="position:absolute;left:1584;top:6765;width:2448;height:579" stroked="f">
              <v:textbox style="mso-next-textbox:#_x0000_s1141">
                <w:txbxContent>
                  <w:p w:rsidR="00B02B9E" w:rsidRDefault="00B02B9E" w:rsidP="00B02B9E">
                    <w:pPr>
                      <w:pStyle w:val="ab"/>
                    </w:pPr>
                    <w:r>
                      <w:t>Продаж активів</w:t>
                    </w:r>
                  </w:p>
                </w:txbxContent>
              </v:textbox>
            </v:shape>
            <v:shape id="_x0000_s1142" type="#_x0000_t202" style="position:absolute;left:4320;top:6624;width:2013;height:864" fillcolor="#cff">
              <v:textbox style="mso-next-textbox:#_x0000_s1142">
                <w:txbxContent>
                  <w:p w:rsidR="00B02B9E" w:rsidRDefault="00B02B9E" w:rsidP="00B02B9E">
                    <w:pPr>
                      <w:pStyle w:val="ab"/>
                    </w:pPr>
                    <w:r>
                      <w:t xml:space="preserve">Внутрішні </w:t>
                    </w:r>
                    <w:r>
                      <w:br/>
                      <w:t>фонди</w:t>
                    </w:r>
                  </w:p>
                </w:txbxContent>
              </v:textbox>
            </v:shape>
            <v:line id="_x0000_s1143" style="position:absolute" from="3888,7056" to="4320,7056">
              <v:stroke endarrow="block"/>
            </v:line>
            <v:line id="_x0000_s1144" style="position:absolute" from="3744,8064" to="4320,8208">
              <v:stroke endarrow="block"/>
            </v:line>
            <v:line id="_x0000_s1145" style="position:absolute;flip:y" from="3744,8496" to="4320,8928">
              <v:stroke endarrow="block"/>
            </v:line>
            <v:line id="_x0000_s1146" style="position:absolute" from="5328,6192" to="5328,6624">
              <v:stroke endarrow="block"/>
            </v:line>
            <v:shape id="_x0000_s1147" type="#_x0000_t202" style="position:absolute;left:6912;top:5904;width:1008;height:3600" fillcolor="#cff">
              <v:textbox style="layout-flow:vertical;mso-layout-flow-alt:bottom-to-top;mso-next-textbox:#_x0000_s1147">
                <w:txbxContent>
                  <w:p w:rsidR="00B02B9E" w:rsidRDefault="00B02B9E" w:rsidP="00B02B9E">
                    <w:pPr>
                      <w:pStyle w:val="ab"/>
                    </w:pPr>
                    <w:r>
                      <w:t>Фонди, що перебувають у розпорядженні фірми</w:t>
                    </w:r>
                  </w:p>
                </w:txbxContent>
              </v:textbox>
            </v:shape>
            <v:line id="_x0000_s1148" style="position:absolute" from="6336,7056" to="6912,7344">
              <v:stroke endarrow="block"/>
            </v:line>
            <v:shape id="_x0000_s1149" type="#_x0000_t202" style="position:absolute;left:8208;top:4608;width:2880;height:576" stroked="f">
              <v:textbox style="mso-next-textbox:#_x0000_s1149">
                <w:txbxContent>
                  <w:p w:rsidR="00B02B9E" w:rsidRDefault="00B02B9E" w:rsidP="00B02B9E">
                    <w:pPr>
                      <w:pStyle w:val="ab"/>
                    </w:pPr>
                    <w:r>
                      <w:t>Виплата дивідендів</w:t>
                    </w:r>
                  </w:p>
                </w:txbxContent>
              </v:textbox>
            </v:shape>
            <v:shape id="_x0000_s1150" type="#_x0000_t202" style="position:absolute;left:8208;top:5472;width:2880;height:576" stroked="f">
              <v:textbox style="mso-next-textbox:#_x0000_s1150">
                <w:txbxContent>
                  <w:p w:rsidR="00B02B9E" w:rsidRDefault="00B02B9E" w:rsidP="00B02B9E">
                    <w:pPr>
                      <w:pStyle w:val="ab"/>
                    </w:pPr>
                    <w:r>
                      <w:t>Виплата відсотків</w:t>
                    </w:r>
                  </w:p>
                  <w:p w:rsidR="00B02B9E" w:rsidRDefault="00B02B9E" w:rsidP="00B02B9E"/>
                </w:txbxContent>
              </v:textbox>
            </v:shape>
            <v:shape id="_x0000_s1151" type="#_x0000_t202" style="position:absolute;left:8208;top:6192;width:2880;height:864" stroked="f">
              <v:textbox style="mso-next-textbox:#_x0000_s1151">
                <w:txbxContent>
                  <w:p w:rsidR="00B02B9E" w:rsidRDefault="00B02B9E" w:rsidP="00B02B9E">
                    <w:pPr>
                      <w:pStyle w:val="ab"/>
                    </w:pPr>
                    <w:r>
                      <w:t>Інвестиції в довгострокові активи</w:t>
                    </w:r>
                  </w:p>
                </w:txbxContent>
              </v:textbox>
            </v:shape>
            <v:shape id="_x0000_s1152" type="#_x0000_t202" style="position:absolute;left:8208;top:7488;width:2880;height:1152" stroked="f">
              <v:textbox style="mso-next-textbox:#_x0000_s1152">
                <w:txbxContent>
                  <w:p w:rsidR="00B02B9E" w:rsidRDefault="00B02B9E" w:rsidP="00B02B9E">
                    <w:pPr>
                      <w:pStyle w:val="ab"/>
                    </w:pPr>
                    <w:r>
                      <w:t xml:space="preserve">Інвестиції </w:t>
                    </w:r>
                    <w:r>
                      <w:br/>
                      <w:t xml:space="preserve">в короткострокові </w:t>
                    </w:r>
                    <w:r>
                      <w:br/>
                      <w:t>(поточні) активи</w:t>
                    </w:r>
                  </w:p>
                </w:txbxContent>
              </v:textbox>
            </v:shape>
            <v:shape id="_x0000_s1153" type="#_x0000_t202" style="position:absolute;left:8208;top:9072;width:2880;height:576" stroked="f">
              <v:textbox style="mso-next-textbox:#_x0000_s1153">
                <w:txbxContent>
                  <w:p w:rsidR="00B02B9E" w:rsidRDefault="00B02B9E" w:rsidP="00B02B9E">
                    <w:pPr>
                      <w:pStyle w:val="ab"/>
                    </w:pPr>
                    <w:r>
                      <w:t>Погашення боргів</w:t>
                    </w:r>
                  </w:p>
                </w:txbxContent>
              </v:textbox>
            </v:shape>
            <v:line id="_x0000_s1154" style="position:absolute;flip:y" from="7920,4896" to="8352,6768">
              <v:stroke endarrow="block"/>
            </v:line>
            <v:line id="_x0000_s1155" style="position:absolute;flip:y" from="7920,5760" to="8352,7200">
              <v:stroke endarrow="block"/>
            </v:line>
            <v:line id="_x0000_s1156" style="position:absolute;flip:y" from="7920,6624" to="8352,7632">
              <v:stroke endarrow="block"/>
            </v:line>
            <v:line id="_x0000_s1157" style="position:absolute" from="7920,7920" to="8352,8064">
              <v:stroke endarrow="block"/>
            </v:line>
            <v:line id="_x0000_s1158" style="position:absolute" from="7920,8352" to="8352,9216">
              <v:stroke endarrow="block"/>
            </v:line>
            <v:line id="_x0000_s1159" style="position:absolute;flip:y" from="6336,8208" to="6912,8352">
              <v:stroke endarrow="block"/>
            </v:line>
          </v:group>
        </w:pic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Внутрішні джерела капіталу формуються за рахунок грошових потоків від поточної підприємницькій діяльності, а також від продажу частини активів.</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Звернемо увагу на застосовувану </w:t>
      </w:r>
      <w:r w:rsidRPr="00B02B9E">
        <w:rPr>
          <w:rFonts w:ascii="Times New Roman" w:hAnsi="Times New Roman" w:cs="Times New Roman"/>
          <w:i/>
          <w:color w:val="000000"/>
          <w:sz w:val="28"/>
          <w:szCs w:val="28"/>
        </w:rPr>
        <w:t>термінологію у процесі аналізу внутрішніх джерел</w:t>
      </w:r>
      <w:r w:rsidRPr="00B02B9E">
        <w:rPr>
          <w:rFonts w:ascii="Times New Roman" w:hAnsi="Times New Roman" w:cs="Times New Roman"/>
          <w:color w:val="000000"/>
          <w:sz w:val="28"/>
          <w:szCs w:val="28"/>
        </w:rPr>
        <w:t xml:space="preserve">. Кошти, отримані корпорацією в результаті підприємницької діяльності, називаються </w:t>
      </w:r>
      <w:r w:rsidRPr="00B02B9E">
        <w:rPr>
          <w:rFonts w:ascii="Times New Roman" w:hAnsi="Times New Roman" w:cs="Times New Roman"/>
          <w:b/>
          <w:i/>
          <w:color w:val="000000"/>
          <w:sz w:val="28"/>
          <w:szCs w:val="28"/>
        </w:rPr>
        <w:t>грошовими потоками (cash flow)</w:t>
      </w:r>
      <w:r w:rsidRPr="00B02B9E">
        <w:rPr>
          <w:rFonts w:ascii="Times New Roman" w:hAnsi="Times New Roman" w:cs="Times New Roman"/>
          <w:color w:val="000000"/>
          <w:sz w:val="28"/>
          <w:szCs w:val="28"/>
        </w:rPr>
        <w:t>. Цей термін розкриває динамічність підприємницької діяльності. Грошові надходження ідуть безупинним потоком, тобто мають постійний характер. Вони не можуть бути статичними. Тільки в балансі підприємницької діяльності грошові потоки будуть показані на певну дату.</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 xml:space="preserve">Внутрішні фонди можуть поповнюватися за рахунок </w:t>
      </w:r>
      <w:r w:rsidRPr="00B02B9E">
        <w:rPr>
          <w:rFonts w:ascii="Times New Roman" w:hAnsi="Times New Roman" w:cs="Times New Roman"/>
          <w:i/>
          <w:color w:val="000000"/>
          <w:sz w:val="28"/>
          <w:szCs w:val="28"/>
        </w:rPr>
        <w:t>продажу активів</w:t>
      </w:r>
      <w:r w:rsidRPr="00B02B9E">
        <w:rPr>
          <w:rFonts w:ascii="Times New Roman" w:hAnsi="Times New Roman" w:cs="Times New Roman"/>
          <w:color w:val="000000"/>
          <w:sz w:val="28"/>
          <w:szCs w:val="28"/>
        </w:rPr>
        <w:t>. У цьому разі надходження матимуть епізодичний, випадковий характер.</w:t>
      </w:r>
    </w:p>
    <w:p w:rsidR="00B02B9E" w:rsidRPr="00B02B9E" w:rsidRDefault="00B02B9E" w:rsidP="00E30356">
      <w:pPr>
        <w:spacing w:after="0" w:line="240" w:lineRule="auto"/>
        <w:ind w:firstLine="709"/>
        <w:jc w:val="both"/>
        <w:rPr>
          <w:rFonts w:ascii="Times New Roman" w:hAnsi="Times New Roman" w:cs="Times New Roman"/>
          <w:i/>
          <w:color w:val="000000"/>
          <w:sz w:val="28"/>
          <w:szCs w:val="28"/>
        </w:rPr>
      </w:pPr>
      <w:r w:rsidRPr="00B02B9E">
        <w:rPr>
          <w:rFonts w:ascii="Times New Roman" w:hAnsi="Times New Roman" w:cs="Times New Roman"/>
          <w:i/>
          <w:color w:val="000000"/>
          <w:sz w:val="28"/>
          <w:szCs w:val="28"/>
        </w:rPr>
        <w:t>Зовнішні фонди корпорація залучає через випуск облігацій, позик у кредитних установах і збільшення акціонерного капіталу (new equity).</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Фонди, що перебувають у розпорядженні корпорації, витрачаються на: 1) виплату дивідендів за акціями; 2) відсотки за облігаціями; 3) інвестиції в довгострокові активи; 4) інвестиції в короткострокові активи; 5) погашення боргів або викуп акцій.</w:t>
      </w:r>
    </w:p>
    <w:p w:rsidR="00B02B9E" w:rsidRPr="00B02B9E" w:rsidRDefault="00B02B9E" w:rsidP="00E30356">
      <w:pPr>
        <w:spacing w:after="0" w:line="240" w:lineRule="auto"/>
        <w:ind w:firstLine="709"/>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Необхідно зауважити, що спроможність компанії формувати фонди за поточними операціями у часі віддалена від інвестування фондів. Тому інвестори повинні мати інформацію не тільки про рух прибутку, а й про всі фонди в середині фірми. Потоки чистих фондів дають важливу інформацію про фінансовий стан корпорації.</w:t>
      </w:r>
    </w:p>
    <w:p w:rsidR="00CF56C2" w:rsidRDefault="00CF56C2" w:rsidP="00B02B9E">
      <w:pPr>
        <w:pStyle w:val="2"/>
        <w:spacing w:before="0" w:after="0"/>
        <w:rPr>
          <w:color w:val="000000"/>
          <w:sz w:val="28"/>
          <w:szCs w:val="28"/>
        </w:rPr>
      </w:pPr>
      <w:bookmarkStart w:id="37" w:name="_Toc24707700"/>
      <w:bookmarkStart w:id="38" w:name="_Toc37522716"/>
      <w:bookmarkStart w:id="39" w:name="_Toc47586828"/>
      <w:bookmarkStart w:id="40" w:name="_Toc47758345"/>
    </w:p>
    <w:p w:rsidR="00B02B9E" w:rsidRPr="00B02B9E" w:rsidRDefault="00B02B9E" w:rsidP="00B02B9E">
      <w:pPr>
        <w:pStyle w:val="2"/>
        <w:spacing w:before="0" w:after="0"/>
        <w:rPr>
          <w:color w:val="000000"/>
          <w:sz w:val="28"/>
          <w:szCs w:val="28"/>
        </w:rPr>
      </w:pPr>
      <w:r w:rsidRPr="00B02B9E">
        <w:rPr>
          <w:color w:val="000000"/>
          <w:sz w:val="28"/>
          <w:szCs w:val="28"/>
        </w:rPr>
        <w:t>Питання для самоперевірки знань</w:t>
      </w:r>
      <w:bookmarkEnd w:id="37"/>
      <w:bookmarkEnd w:id="38"/>
      <w:bookmarkEnd w:id="39"/>
      <w:bookmarkEnd w:id="40"/>
    </w:p>
    <w:p w:rsidR="00B02B9E" w:rsidRPr="00B02B9E" w:rsidRDefault="00B02B9E" w:rsidP="00B02B9E">
      <w:pPr>
        <w:numPr>
          <w:ilvl w:val="0"/>
          <w:numId w:val="9"/>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Які юридичні форми організації капіталу і підприємництва Вам відомі?</w:t>
      </w:r>
    </w:p>
    <w:p w:rsidR="00B02B9E" w:rsidRPr="00B02B9E" w:rsidRDefault="00B02B9E" w:rsidP="00B02B9E">
      <w:pPr>
        <w:numPr>
          <w:ilvl w:val="0"/>
          <w:numId w:val="9"/>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Охарактеризуйте категорії корпоративних фінансів як абстрактних фінансових відносин.</w:t>
      </w:r>
    </w:p>
    <w:p w:rsidR="00B02B9E" w:rsidRPr="00B02B9E" w:rsidRDefault="00B02B9E" w:rsidP="00B02B9E">
      <w:pPr>
        <w:numPr>
          <w:ilvl w:val="0"/>
          <w:numId w:val="9"/>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Чому “акція” є вихідною фінансовою категорією?</w:t>
      </w:r>
    </w:p>
    <w:p w:rsidR="00B02B9E" w:rsidRPr="00B02B9E" w:rsidRDefault="00B02B9E" w:rsidP="00B02B9E">
      <w:pPr>
        <w:numPr>
          <w:ilvl w:val="0"/>
          <w:numId w:val="9"/>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Покажіть зв’язок акції як вихідної фінансової категорії з іншими категоріями корпоративних фінансів.</w:t>
      </w:r>
    </w:p>
    <w:p w:rsidR="00B02B9E" w:rsidRPr="00B02B9E" w:rsidRDefault="00B02B9E" w:rsidP="00B02B9E">
      <w:pPr>
        <w:numPr>
          <w:ilvl w:val="0"/>
          <w:numId w:val="9"/>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Покажіть логічний зв’язок між вихідною категорією державних фінансів — податком і вихідною категорією корпоративних фінансів — акцією.</w:t>
      </w:r>
    </w:p>
    <w:p w:rsidR="00B02B9E" w:rsidRPr="00B02B9E" w:rsidRDefault="00B02B9E" w:rsidP="00B02B9E">
      <w:pPr>
        <w:pStyle w:val="a6"/>
        <w:numPr>
          <w:ilvl w:val="0"/>
          <w:numId w:val="9"/>
        </w:numPr>
        <w:tabs>
          <w:tab w:val="clear" w:pos="4153"/>
          <w:tab w:val="clear" w:pos="8306"/>
        </w:tabs>
        <w:rPr>
          <w:color w:val="000000"/>
          <w:szCs w:val="28"/>
        </w:rPr>
      </w:pPr>
      <w:r w:rsidRPr="00B02B9E">
        <w:rPr>
          <w:color w:val="000000"/>
          <w:szCs w:val="28"/>
        </w:rPr>
        <w:t>Назвіть функції фінансів корпорацій.</w:t>
      </w:r>
    </w:p>
    <w:p w:rsidR="00B02B9E" w:rsidRPr="00B02B9E" w:rsidRDefault="00B02B9E" w:rsidP="00B02B9E">
      <w:pPr>
        <w:numPr>
          <w:ilvl w:val="0"/>
          <w:numId w:val="9"/>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Поясніть сутність функції формування капіталу корпорації.</w:t>
      </w:r>
    </w:p>
    <w:p w:rsidR="00B02B9E" w:rsidRPr="00B02B9E" w:rsidRDefault="00B02B9E" w:rsidP="00B02B9E">
      <w:pPr>
        <w:numPr>
          <w:ilvl w:val="0"/>
          <w:numId w:val="9"/>
        </w:numPr>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Поясніть сутність функції розподілу капіталу.</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Поясніть зв’язок між функціями фінансів корпорацій.</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Як Ви розумієте контрольну функцію корпоративних фінансів?</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Які економічні відносини виникають у корпорації з іншими агентами ринкових відносин?</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Порівняєте функції державних фінансів із функціями корпоративних фінансів.</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lastRenderedPageBreak/>
        <w:t>Розкрийте логічний зв’язок між теоретичними абстракціями — категоріями корпоративних фінансів і прагматичних дій фінансового менеджменту.</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Які прагматичні дії виходять із теоретичної абстракції — “формування капіталу”?</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Які прагматичні дії виходять із теоретичної абстракції — “розподіл капіталу”?</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Поясніть поняття “фінансове навколишнє середовище”.</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Дайте визначення поняттю “управління фінансами корпорації”.</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Відтворіть схему організації управління корпоративними фінансами.</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Назвіть принципи управління корпоративними фінансами.</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Які цілі фінансового управління?</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Назвіть основні завдання, що ставляться перед фінансовим менеджером.</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Якими здібностями повинен володіти фінансовий менеджер?</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Дайте визначення терміна “корпоративна культура”.</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Назвіть стадії обороту капіталу корпорації.</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Розкрийте поняття “конкурентна позиція” корпорації.</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Розкрийте поняття “рух фінансових потоків”.</w:t>
      </w:r>
    </w:p>
    <w:p w:rsidR="00B02B9E" w:rsidRPr="00B02B9E" w:rsidRDefault="00B02B9E" w:rsidP="00B02B9E">
      <w:pPr>
        <w:numPr>
          <w:ilvl w:val="0"/>
          <w:numId w:val="9"/>
        </w:numPr>
        <w:tabs>
          <w:tab w:val="clear" w:pos="927"/>
          <w:tab w:val="num" w:pos="1134"/>
        </w:tabs>
        <w:spacing w:after="0" w:line="240" w:lineRule="auto"/>
        <w:jc w:val="both"/>
        <w:rPr>
          <w:rFonts w:ascii="Times New Roman" w:hAnsi="Times New Roman" w:cs="Times New Roman"/>
          <w:color w:val="000000"/>
          <w:sz w:val="28"/>
          <w:szCs w:val="28"/>
        </w:rPr>
      </w:pPr>
      <w:r w:rsidRPr="00B02B9E">
        <w:rPr>
          <w:rFonts w:ascii="Times New Roman" w:hAnsi="Times New Roman" w:cs="Times New Roman"/>
          <w:color w:val="000000"/>
          <w:sz w:val="28"/>
          <w:szCs w:val="28"/>
        </w:rPr>
        <w:t>Дайте визначення внутрішнім і зовнішнім джерелам формування капіталу корпорації.</w:t>
      </w:r>
    </w:p>
    <w:p w:rsidR="00F868C9" w:rsidRPr="00B02B9E" w:rsidRDefault="00F868C9" w:rsidP="00B02B9E">
      <w:pPr>
        <w:spacing w:after="0" w:line="240" w:lineRule="auto"/>
        <w:rPr>
          <w:rFonts w:ascii="Times New Roman" w:hAnsi="Times New Roman" w:cs="Times New Roman"/>
          <w:sz w:val="28"/>
          <w:szCs w:val="28"/>
        </w:rPr>
      </w:pPr>
    </w:p>
    <w:sectPr w:rsidR="00F868C9" w:rsidRPr="00B02B9E" w:rsidSect="00B327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425" w:rsidRDefault="00681425" w:rsidP="00B02B9E">
      <w:pPr>
        <w:spacing w:after="0" w:line="240" w:lineRule="auto"/>
      </w:pPr>
      <w:r>
        <w:separator/>
      </w:r>
    </w:p>
  </w:endnote>
  <w:endnote w:type="continuationSeparator" w:id="1">
    <w:p w:rsidR="00681425" w:rsidRDefault="00681425" w:rsidP="00B02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425" w:rsidRDefault="00681425" w:rsidP="00B02B9E">
      <w:pPr>
        <w:spacing w:after="0" w:line="240" w:lineRule="auto"/>
      </w:pPr>
      <w:r>
        <w:separator/>
      </w:r>
    </w:p>
  </w:footnote>
  <w:footnote w:type="continuationSeparator" w:id="1">
    <w:p w:rsidR="00681425" w:rsidRDefault="00681425" w:rsidP="00B02B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0FAF"/>
    <w:multiLevelType w:val="multilevel"/>
    <w:tmpl w:val="DF36AA36"/>
    <w:lvl w:ilvl="0">
      <w:start w:val="1"/>
      <w:numFmt w:val="decimal"/>
      <w:lvlText w:val="%1."/>
      <w:lvlJc w:val="left"/>
      <w:pPr>
        <w:ind w:left="525" w:hanging="525"/>
      </w:pPr>
      <w:rPr>
        <w:rFonts w:hint="default"/>
      </w:rPr>
    </w:lvl>
    <w:lvl w:ilvl="1">
      <w:start w:val="1"/>
      <w:numFmt w:val="decimal"/>
      <w:lvlText w:val="%1.%2."/>
      <w:lvlJc w:val="left"/>
      <w:pPr>
        <w:ind w:left="525" w:hanging="525"/>
      </w:pPr>
      <w:rPr>
        <w:rFonts w:ascii="Times New Roman" w:hAnsi="Times New Roman" w:cs="Times New Roman"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9F6606"/>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2">
    <w:nsid w:val="271D4F47"/>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3">
    <w:nsid w:val="29364284"/>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4">
    <w:nsid w:val="30B26983"/>
    <w:multiLevelType w:val="singleLevel"/>
    <w:tmpl w:val="6D9ED29C"/>
    <w:lvl w:ilvl="0">
      <w:start w:val="1"/>
      <w:numFmt w:val="decimal"/>
      <w:lvlText w:val="%1."/>
      <w:lvlJc w:val="left"/>
      <w:pPr>
        <w:tabs>
          <w:tab w:val="num" w:pos="927"/>
        </w:tabs>
        <w:ind w:left="0" w:firstLine="567"/>
      </w:pPr>
      <w:rPr>
        <w:rFonts w:ascii="Times New Roman" w:hAnsi="Times New Roman" w:hint="default"/>
        <w:b w:val="0"/>
        <w:i w:val="0"/>
        <w:spacing w:val="0"/>
        <w:w w:val="100"/>
        <w:position w:val="0"/>
        <w:sz w:val="28"/>
        <w:effect w:val="none"/>
      </w:rPr>
    </w:lvl>
  </w:abstractNum>
  <w:abstractNum w:abstractNumId="5">
    <w:nsid w:val="30D46FA1"/>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6">
    <w:nsid w:val="542F52DF"/>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7">
    <w:nsid w:val="67777BC1"/>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8">
    <w:nsid w:val="69593A49"/>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9">
    <w:nsid w:val="6D302684"/>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num w:numId="1">
    <w:abstractNumId w:val="5"/>
  </w:num>
  <w:num w:numId="2">
    <w:abstractNumId w:val="6"/>
  </w:num>
  <w:num w:numId="3">
    <w:abstractNumId w:val="9"/>
  </w:num>
  <w:num w:numId="4">
    <w:abstractNumId w:val="7"/>
  </w:num>
  <w:num w:numId="5">
    <w:abstractNumId w:val="8"/>
  </w:num>
  <w:num w:numId="6">
    <w:abstractNumId w:val="2"/>
  </w:num>
  <w:num w:numId="7">
    <w:abstractNumId w:val="1"/>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B02B9E"/>
    <w:rsid w:val="000E6335"/>
    <w:rsid w:val="002C647D"/>
    <w:rsid w:val="00374596"/>
    <w:rsid w:val="0047606F"/>
    <w:rsid w:val="00681425"/>
    <w:rsid w:val="007A0FFA"/>
    <w:rsid w:val="00B02B9E"/>
    <w:rsid w:val="00B327AC"/>
    <w:rsid w:val="00CA5666"/>
    <w:rsid w:val="00CF56C2"/>
    <w:rsid w:val="00E30356"/>
    <w:rsid w:val="00F8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081"/>
        <o:r id="V:Rule2" type="arc" idref="#_x0000_s1083"/>
        <o:r id="V:Rule3" type="arc" idref="#_x0000_s1086"/>
        <o:r id="V:Rule4" type="arc"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AC"/>
  </w:style>
  <w:style w:type="paragraph" w:styleId="1">
    <w:name w:val="heading 1"/>
    <w:basedOn w:val="a"/>
    <w:next w:val="a"/>
    <w:link w:val="10"/>
    <w:qFormat/>
    <w:rsid w:val="00B02B9E"/>
    <w:pPr>
      <w:keepNext/>
      <w:pageBreakBefore/>
      <w:suppressAutoHyphens/>
      <w:spacing w:after="0" w:line="240" w:lineRule="auto"/>
      <w:jc w:val="center"/>
      <w:outlineLvl w:val="0"/>
    </w:pPr>
    <w:rPr>
      <w:rFonts w:ascii="Times New Roman" w:eastAsia="Times New Roman" w:hAnsi="Times New Roman" w:cs="Times New Roman"/>
      <w:b/>
      <w:caps/>
      <w:sz w:val="36"/>
      <w:szCs w:val="20"/>
      <w:lang w:val="uk-UA"/>
    </w:rPr>
  </w:style>
  <w:style w:type="paragraph" w:styleId="2">
    <w:name w:val="heading 2"/>
    <w:basedOn w:val="a"/>
    <w:next w:val="a"/>
    <w:link w:val="20"/>
    <w:qFormat/>
    <w:rsid w:val="00B02B9E"/>
    <w:pPr>
      <w:keepNext/>
      <w:spacing w:before="480" w:after="360" w:line="240" w:lineRule="auto"/>
      <w:jc w:val="center"/>
      <w:outlineLvl w:val="1"/>
    </w:pPr>
    <w:rPr>
      <w:rFonts w:ascii="Times New Roman" w:eastAsia="Times New Roman" w:hAnsi="Times New Roman" w:cs="Times New Roman"/>
      <w:b/>
      <w:sz w:val="32"/>
      <w:szCs w:val="20"/>
      <w:lang w:val="uk-UA"/>
    </w:rPr>
  </w:style>
  <w:style w:type="paragraph" w:styleId="3">
    <w:name w:val="heading 3"/>
    <w:basedOn w:val="a"/>
    <w:next w:val="a"/>
    <w:link w:val="30"/>
    <w:qFormat/>
    <w:rsid w:val="00B02B9E"/>
    <w:pPr>
      <w:keepNext/>
      <w:spacing w:before="360" w:after="240" w:line="240" w:lineRule="auto"/>
      <w:jc w:val="center"/>
      <w:outlineLvl w:val="2"/>
    </w:pPr>
    <w:rPr>
      <w:rFonts w:ascii="Arial" w:eastAsia="Times New Roman" w:hAnsi="Arial"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B9E"/>
    <w:rPr>
      <w:rFonts w:ascii="Times New Roman" w:eastAsia="Times New Roman" w:hAnsi="Times New Roman" w:cs="Times New Roman"/>
      <w:b/>
      <w:caps/>
      <w:sz w:val="36"/>
      <w:szCs w:val="20"/>
      <w:lang w:val="uk-UA"/>
    </w:rPr>
  </w:style>
  <w:style w:type="character" w:customStyle="1" w:styleId="20">
    <w:name w:val="Заголовок 2 Знак"/>
    <w:basedOn w:val="a0"/>
    <w:link w:val="2"/>
    <w:rsid w:val="00B02B9E"/>
    <w:rPr>
      <w:rFonts w:ascii="Times New Roman" w:eastAsia="Times New Roman" w:hAnsi="Times New Roman" w:cs="Times New Roman"/>
      <w:b/>
      <w:sz w:val="32"/>
      <w:szCs w:val="20"/>
      <w:lang w:val="uk-UA"/>
    </w:rPr>
  </w:style>
  <w:style w:type="character" w:customStyle="1" w:styleId="30">
    <w:name w:val="Заголовок 3 Знак"/>
    <w:basedOn w:val="a0"/>
    <w:link w:val="3"/>
    <w:rsid w:val="00B02B9E"/>
    <w:rPr>
      <w:rFonts w:ascii="Arial" w:eastAsia="Times New Roman" w:hAnsi="Arial" w:cs="Times New Roman"/>
      <w:sz w:val="28"/>
      <w:szCs w:val="20"/>
      <w:lang w:val="uk-UA"/>
    </w:rPr>
  </w:style>
  <w:style w:type="paragraph" w:styleId="a3">
    <w:name w:val="footnote text"/>
    <w:basedOn w:val="a"/>
    <w:link w:val="a4"/>
    <w:semiHidden/>
    <w:rsid w:val="00B02B9E"/>
    <w:pPr>
      <w:spacing w:after="0" w:line="240" w:lineRule="auto"/>
      <w:ind w:firstLine="567"/>
      <w:jc w:val="both"/>
    </w:pPr>
    <w:rPr>
      <w:rFonts w:ascii="Times New Roman" w:eastAsia="Times New Roman" w:hAnsi="Times New Roman" w:cs="Times New Roman"/>
      <w:sz w:val="24"/>
      <w:szCs w:val="20"/>
      <w:lang w:val="uk-UA"/>
    </w:rPr>
  </w:style>
  <w:style w:type="character" w:customStyle="1" w:styleId="a4">
    <w:name w:val="Текст сноски Знак"/>
    <w:basedOn w:val="a0"/>
    <w:link w:val="a3"/>
    <w:semiHidden/>
    <w:rsid w:val="00B02B9E"/>
    <w:rPr>
      <w:rFonts w:ascii="Times New Roman" w:eastAsia="Times New Roman" w:hAnsi="Times New Roman" w:cs="Times New Roman"/>
      <w:sz w:val="24"/>
      <w:szCs w:val="20"/>
      <w:lang w:val="uk-UA"/>
    </w:rPr>
  </w:style>
  <w:style w:type="character" w:styleId="a5">
    <w:name w:val="footnote reference"/>
    <w:basedOn w:val="a0"/>
    <w:semiHidden/>
    <w:rsid w:val="00B02B9E"/>
    <w:rPr>
      <w:vertAlign w:val="superscript"/>
    </w:rPr>
  </w:style>
  <w:style w:type="paragraph" w:styleId="a6">
    <w:name w:val="header"/>
    <w:basedOn w:val="a"/>
    <w:link w:val="a7"/>
    <w:semiHidden/>
    <w:rsid w:val="00B02B9E"/>
    <w:pPr>
      <w:tabs>
        <w:tab w:val="center" w:pos="4153"/>
        <w:tab w:val="right" w:pos="8306"/>
      </w:tabs>
      <w:spacing w:after="0" w:line="240" w:lineRule="auto"/>
      <w:ind w:firstLine="567"/>
      <w:jc w:val="both"/>
    </w:pPr>
    <w:rPr>
      <w:rFonts w:ascii="Times New Roman" w:eastAsia="Times New Roman" w:hAnsi="Times New Roman" w:cs="Times New Roman"/>
      <w:sz w:val="28"/>
      <w:szCs w:val="20"/>
      <w:lang w:val="uk-UA"/>
    </w:rPr>
  </w:style>
  <w:style w:type="character" w:customStyle="1" w:styleId="a7">
    <w:name w:val="Верхний колонтитул Знак"/>
    <w:basedOn w:val="a0"/>
    <w:link w:val="a6"/>
    <w:semiHidden/>
    <w:rsid w:val="00B02B9E"/>
    <w:rPr>
      <w:rFonts w:ascii="Times New Roman" w:eastAsia="Times New Roman" w:hAnsi="Times New Roman" w:cs="Times New Roman"/>
      <w:sz w:val="28"/>
      <w:szCs w:val="20"/>
      <w:lang w:val="uk-UA"/>
    </w:rPr>
  </w:style>
  <w:style w:type="paragraph" w:styleId="a8">
    <w:name w:val="Date"/>
    <w:basedOn w:val="a"/>
    <w:next w:val="a"/>
    <w:link w:val="a9"/>
    <w:semiHidden/>
    <w:rsid w:val="00B02B9E"/>
    <w:pPr>
      <w:spacing w:after="0" w:line="240" w:lineRule="auto"/>
      <w:ind w:firstLine="567"/>
      <w:jc w:val="both"/>
    </w:pPr>
    <w:rPr>
      <w:rFonts w:ascii="Times New Roman" w:eastAsia="Times New Roman" w:hAnsi="Times New Roman" w:cs="Times New Roman"/>
      <w:sz w:val="28"/>
      <w:szCs w:val="20"/>
      <w:lang w:val="uk-UA"/>
    </w:rPr>
  </w:style>
  <w:style w:type="character" w:customStyle="1" w:styleId="a9">
    <w:name w:val="Дата Знак"/>
    <w:basedOn w:val="a0"/>
    <w:link w:val="a8"/>
    <w:semiHidden/>
    <w:rsid w:val="00B02B9E"/>
    <w:rPr>
      <w:rFonts w:ascii="Times New Roman" w:eastAsia="Times New Roman" w:hAnsi="Times New Roman" w:cs="Times New Roman"/>
      <w:sz w:val="28"/>
      <w:szCs w:val="20"/>
      <w:lang w:val="uk-UA"/>
    </w:rPr>
  </w:style>
  <w:style w:type="paragraph" w:customStyle="1" w:styleId="aa">
    <w:name w:val="ОбычныйПодрисуночный"/>
    <w:basedOn w:val="a"/>
    <w:rsid w:val="00B02B9E"/>
    <w:pPr>
      <w:spacing w:before="240" w:after="360" w:line="240" w:lineRule="auto"/>
      <w:jc w:val="center"/>
    </w:pPr>
    <w:rPr>
      <w:rFonts w:ascii="Times New Roman" w:eastAsia="Times New Roman" w:hAnsi="Times New Roman" w:cs="Times New Roman"/>
      <w:sz w:val="26"/>
      <w:szCs w:val="20"/>
      <w:lang w:val="uk-UA"/>
    </w:rPr>
  </w:style>
  <w:style w:type="paragraph" w:customStyle="1" w:styleId="ab">
    <w:name w:val="ОбычныйТекстРисунка"/>
    <w:basedOn w:val="a"/>
    <w:rsid w:val="00B02B9E"/>
    <w:pPr>
      <w:spacing w:after="0" w:line="240" w:lineRule="auto"/>
      <w:jc w:val="center"/>
    </w:pPr>
    <w:rPr>
      <w:rFonts w:ascii="Times New Roman" w:eastAsia="Times New Roman" w:hAnsi="Times New Roman" w:cs="Times New Roman"/>
      <w:szCs w:val="20"/>
      <w:lang w:val="uk-UA"/>
    </w:rPr>
  </w:style>
  <w:style w:type="paragraph" w:customStyle="1" w:styleId="ac">
    <w:name w:val="ОбычныйФормула"/>
    <w:basedOn w:val="a"/>
    <w:rsid w:val="00B02B9E"/>
    <w:pPr>
      <w:tabs>
        <w:tab w:val="center" w:pos="4536"/>
        <w:tab w:val="right" w:pos="9072"/>
      </w:tabs>
      <w:spacing w:before="120" w:after="120" w:line="240" w:lineRule="auto"/>
    </w:pPr>
    <w:rPr>
      <w:rFonts w:ascii="Times New Roman" w:eastAsia="Times New Roman" w:hAnsi="Times New Roman" w:cs="Times New Roman"/>
      <w:noProof/>
      <w:sz w:val="28"/>
      <w:szCs w:val="20"/>
      <w:lang w:val="uk-UA"/>
    </w:rPr>
  </w:style>
  <w:style w:type="paragraph" w:styleId="21">
    <w:name w:val="Body Text Indent 2"/>
    <w:basedOn w:val="a"/>
    <w:link w:val="22"/>
    <w:semiHidden/>
    <w:rsid w:val="00B02B9E"/>
    <w:pPr>
      <w:spacing w:after="0" w:line="240" w:lineRule="auto"/>
      <w:ind w:firstLine="567"/>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semiHidden/>
    <w:rsid w:val="00B02B9E"/>
    <w:rPr>
      <w:rFonts w:ascii="Times New Roman" w:eastAsia="Times New Roman" w:hAnsi="Times New Roman" w:cs="Times New Roman"/>
      <w:sz w:val="28"/>
      <w:szCs w:val="20"/>
      <w:lang w:val="uk-UA"/>
    </w:rPr>
  </w:style>
  <w:style w:type="paragraph" w:styleId="ad">
    <w:name w:val="List Paragraph"/>
    <w:basedOn w:val="a"/>
    <w:uiPriority w:val="34"/>
    <w:qFormat/>
    <w:rsid w:val="00B02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4634</Words>
  <Characters>26417</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6</cp:revision>
  <dcterms:created xsi:type="dcterms:W3CDTF">2018-09-07T13:08:00Z</dcterms:created>
  <dcterms:modified xsi:type="dcterms:W3CDTF">2018-09-12T06:14:00Z</dcterms:modified>
</cp:coreProperties>
</file>