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D4" w:rsidRDefault="008B1BD4" w:rsidP="008B1BD4">
      <w:pPr>
        <w:pStyle w:val="a3"/>
        <w:spacing w:line="360" w:lineRule="auto"/>
        <w:ind w:left="0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B3568A">
        <w:rPr>
          <w:rFonts w:ascii="Times New Roman" w:hAnsi="Times New Roman"/>
          <w:b/>
          <w:caps/>
          <w:sz w:val="28"/>
          <w:szCs w:val="28"/>
        </w:rPr>
        <w:t xml:space="preserve">Питання для </w:t>
      </w:r>
      <w:r>
        <w:rPr>
          <w:rFonts w:ascii="Times New Roman" w:hAnsi="Times New Roman"/>
          <w:b/>
          <w:caps/>
          <w:sz w:val="28"/>
          <w:szCs w:val="28"/>
        </w:rPr>
        <w:t xml:space="preserve">ЗАЛІКУ </w:t>
      </w:r>
    </w:p>
    <w:p w:rsidR="008B1BD4" w:rsidRDefault="008B1BD4" w:rsidP="008B1BD4">
      <w:pPr>
        <w:pStyle w:val="a3"/>
        <w:spacing w:line="360" w:lineRule="auto"/>
        <w:ind w:left="0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з </w:t>
      </w:r>
      <w:r w:rsidR="001442C9">
        <w:rPr>
          <w:rFonts w:ascii="Times New Roman" w:hAnsi="Times New Roman"/>
          <w:b/>
          <w:caps/>
          <w:sz w:val="28"/>
          <w:szCs w:val="28"/>
        </w:rPr>
        <w:t xml:space="preserve">житлового </w:t>
      </w:r>
      <w:r>
        <w:rPr>
          <w:rFonts w:ascii="Times New Roman" w:hAnsi="Times New Roman"/>
          <w:b/>
          <w:caps/>
          <w:sz w:val="28"/>
          <w:szCs w:val="28"/>
        </w:rPr>
        <w:t>права</w:t>
      </w:r>
    </w:p>
    <w:p w:rsidR="008B1BD4" w:rsidRPr="00B3568A" w:rsidRDefault="008B1BD4" w:rsidP="008B1BD4">
      <w:pPr>
        <w:pStyle w:val="a3"/>
        <w:spacing w:line="360" w:lineRule="auto"/>
        <w:ind w:left="0"/>
        <w:contextualSpacing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</w:rPr>
        <w:t>(</w:t>
      </w:r>
      <w:r w:rsidRPr="00B3568A">
        <w:rPr>
          <w:rFonts w:ascii="Times New Roman" w:hAnsi="Times New Roman"/>
          <w:b/>
          <w:caps/>
          <w:sz w:val="28"/>
          <w:szCs w:val="28"/>
        </w:rPr>
        <w:t>контролю знань</w:t>
      </w:r>
      <w:r>
        <w:rPr>
          <w:rFonts w:ascii="Times New Roman" w:hAnsi="Times New Roman"/>
          <w:b/>
          <w:caps/>
          <w:sz w:val="28"/>
          <w:szCs w:val="28"/>
        </w:rPr>
        <w:t>)</w:t>
      </w:r>
      <w:r w:rsidRPr="00B3568A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предмет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Методи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відносин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Джерела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законодавства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Суб’єкти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їхні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обов’язки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Об’єкти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України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його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характеристика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Приватний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його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структура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особливості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ньому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відносин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8.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Законодавче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приватизації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9.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Механізм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приватизації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державного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Юридичні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ідстави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виникнення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приватної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власності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Особливості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відносин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будівельних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кооперативі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12.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його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структура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Управління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14.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Органи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управління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ідомчим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фондом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ідприємства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Особливості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виникнення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правовідносин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державному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житловому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одержання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державного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колективно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18.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ідстави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прийняття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квартирний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облік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19.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ідстави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визнання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такими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потребують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lastRenderedPageBreak/>
        <w:t>поліпшення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ікової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21.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потребують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поліпшення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м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ісці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їх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проживання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22.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потребують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поліпшення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м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ісцем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їх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роботи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>103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Порядок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ведення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потребують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поліпшення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24.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ідстави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обліку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Перенесення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черговості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перебувають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квартирно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поліпшення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Особливості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прийняття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поліпшення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колективного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порядок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28.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Випадки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громадянам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помешкання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незалежно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перебу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поліпшення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29.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Першочергове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Позачергове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вв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ідношення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площі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надається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іншими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нормами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нормою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площі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обл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іковою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мою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нормою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середньої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забезпеченості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).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32.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Вимоги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ставляться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проживають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двоє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більше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наймачів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34.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Порядок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м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ісцевих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рад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Ордер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одержали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будинках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державного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37.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38.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Особливості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користування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за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існування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договору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оренди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39.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Догові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найму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Обмін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квартирами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обміну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42.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обмін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дозволяється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наймача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заміну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більшого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міру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меншого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розміру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44.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Форми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компенсації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заміни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більшого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міру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меншого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розміру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Збереження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помешкання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громадянами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у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разі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їхньої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тимчасової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відсутності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Догові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піднайняття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іднаймачів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тимчасових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жильців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разі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припинення</w:t>
      </w:r>
      <w:proofErr w:type="spellEnd"/>
    </w:p>
    <w:p w:rsidR="000B3CB7" w:rsidRPr="001442C9" w:rsidRDefault="001442C9" w:rsidP="001442C9">
      <w:pPr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договору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найму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FA5B90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48. </w:t>
      </w:r>
      <w:bookmarkStart w:id="0" w:name="_GoBack"/>
      <w:bookmarkEnd w:id="0"/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Забезпечення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наймачів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іншим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житлом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зв’язку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капітальним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 xml:space="preserve"> ремонтом </w:t>
      </w:r>
      <w:proofErr w:type="spellStart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="001442C9"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49.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Користування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службовим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Користування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гуртожитками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Нормативне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гуртожитків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корис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тування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ними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52.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ідстави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порядок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іншого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упорядкованого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54.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Вимоги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щодо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упорядкованості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упорядкованого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помешкання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іншого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Вимоги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яким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мають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відповідати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ються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громадянам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58.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зв’язку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знесенням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переобладнан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lastRenderedPageBreak/>
        <w:t>ням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)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нежитлове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59.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зв’язку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  <w:proofErr w:type="gram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міщення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),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загрожує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обвалом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;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порядок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вирішення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питань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про</w:t>
      </w:r>
      <w:proofErr w:type="spellEnd"/>
      <w:proofErr w:type="gram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цих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випадках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Виселення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без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надання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громадянам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іншого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помешкання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),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належить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громадянинові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приватної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власності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62.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Утримання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приватного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63.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становище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співвласникі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квартир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багатоквартирного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64.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Правовий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статус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товариства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співвласників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багатоквартирного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65.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Права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обов’язки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члені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об’єднання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багатоквартирного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будинку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66.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Законодавче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нормативне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регулювання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розвитку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утримання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ватного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сучасних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умовах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Проблеми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вдоско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налення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законодавства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67.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Види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відповідальності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неналежне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житлового</w:t>
      </w:r>
      <w:proofErr w:type="spellEnd"/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68.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Відшкодування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збитків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заподіяних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житловому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фонду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69. </w:t>
      </w:r>
      <w:proofErr w:type="spellStart"/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ідвідомчість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розгляду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і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розв’язання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спорів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70.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Судовий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порядок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розгляду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спорі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71.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Розгляд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спорі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судом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72. Порядок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розгляду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житлових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спорів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1442C9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  <w:r w:rsidRPr="001442C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42C9">
        <w:rPr>
          <w:rFonts w:ascii="Times New Roman" w:eastAsia="TimesNewRoman" w:hAnsi="Times New Roman" w:cs="Times New Roman"/>
          <w:sz w:val="28"/>
          <w:szCs w:val="28"/>
        </w:rPr>
        <w:t>адміністратив</w:t>
      </w:r>
      <w:proofErr w:type="spellEnd"/>
      <w:r w:rsidRPr="001442C9">
        <w:rPr>
          <w:rFonts w:ascii="Times New Roman" w:eastAsia="TimesNewRoman" w:hAnsi="Times New Roman" w:cs="Times New Roman"/>
          <w:sz w:val="28"/>
          <w:szCs w:val="28"/>
          <w:lang w:val="uk-UA"/>
        </w:rPr>
        <w:t>н</w:t>
      </w:r>
      <w:r w:rsidRPr="001442C9">
        <w:rPr>
          <w:rFonts w:ascii="Times New Roman" w:eastAsia="TimesNewRoman" w:hAnsi="Times New Roman" w:cs="Times New Roman"/>
          <w:sz w:val="28"/>
          <w:szCs w:val="28"/>
        </w:rPr>
        <w:t>ому порядку</w:t>
      </w:r>
      <w:r w:rsidRPr="001442C9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:rsidR="001442C9" w:rsidRPr="001442C9" w:rsidRDefault="001442C9" w:rsidP="001442C9">
      <w:pPr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442C9">
        <w:rPr>
          <w:rFonts w:ascii="Times New Roman" w:eastAsia="TimesNewRoman" w:hAnsi="Times New Roman" w:cs="Times New Roman"/>
          <w:sz w:val="28"/>
          <w:szCs w:val="28"/>
          <w:lang w:val="uk-UA"/>
        </w:rPr>
        <w:t>73. Забезпечення громадян України соціальним житлом</w:t>
      </w:r>
    </w:p>
    <w:p w:rsidR="001442C9" w:rsidRPr="001442C9" w:rsidRDefault="001442C9" w:rsidP="001442C9">
      <w:pPr>
        <w:spacing w:after="0" w:line="360" w:lineRule="auto"/>
        <w:contextualSpacing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442C9">
        <w:rPr>
          <w:rFonts w:ascii="Times New Roman" w:eastAsia="TimesNewRoman" w:hAnsi="Times New Roman" w:cs="Times New Roman"/>
          <w:sz w:val="28"/>
          <w:szCs w:val="28"/>
          <w:lang w:val="uk-UA"/>
        </w:rPr>
        <w:t>74. Державні програми сприяння забезпечення житлом громадян України</w:t>
      </w:r>
    </w:p>
    <w:p w:rsidR="001442C9" w:rsidRPr="001442C9" w:rsidRDefault="001442C9" w:rsidP="001442C9">
      <w:pPr>
        <w:rPr>
          <w:lang w:val="uk-UA"/>
        </w:rPr>
      </w:pPr>
    </w:p>
    <w:sectPr w:rsidR="001442C9" w:rsidRPr="0014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7117"/>
    <w:multiLevelType w:val="hybridMultilevel"/>
    <w:tmpl w:val="6F9878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D4"/>
    <w:rsid w:val="000B3CB7"/>
    <w:rsid w:val="001442C9"/>
    <w:rsid w:val="003B1156"/>
    <w:rsid w:val="008B1BD4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B1BD4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1BD4"/>
    <w:rPr>
      <w:rFonts w:ascii="Calibri" w:eastAsia="Times New Roman" w:hAnsi="Calibri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B1BD4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1BD4"/>
    <w:rPr>
      <w:rFonts w:ascii="Calibri" w:eastAsia="Times New Roman" w:hAnsi="Calibri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2015-12-06T15:27:00Z</dcterms:created>
  <dcterms:modified xsi:type="dcterms:W3CDTF">2015-12-06T15:28:00Z</dcterms:modified>
</cp:coreProperties>
</file>