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71" w:rsidRDefault="004E06C1" w:rsidP="004F0F71">
      <w:pPr>
        <w:pStyle w:val="30"/>
        <w:shd w:val="clear" w:color="auto" w:fill="auto"/>
        <w:spacing w:after="0" w:line="280" w:lineRule="exact"/>
        <w:ind w:firstLine="780"/>
        <w:jc w:val="both"/>
      </w:pPr>
      <w:r>
        <w:rPr>
          <w:color w:val="000000"/>
          <w:lang w:val="uk-UA" w:eastAsia="uk-UA" w:bidi="uk-UA"/>
        </w:rPr>
        <w:t>Тема 7</w:t>
      </w:r>
      <w:r w:rsidR="004F0F71">
        <w:rPr>
          <w:color w:val="000000"/>
          <w:lang w:val="uk-UA" w:eastAsia="uk-UA" w:bidi="uk-UA"/>
        </w:rPr>
        <w:t>. Податок на прибуток підприємств</w:t>
      </w:r>
    </w:p>
    <w:p w:rsidR="004F0F71" w:rsidRDefault="004E06C1" w:rsidP="004E06C1">
      <w:pPr>
        <w:pStyle w:val="50"/>
        <w:shd w:val="clear" w:color="auto" w:fill="auto"/>
        <w:tabs>
          <w:tab w:val="left" w:pos="1498"/>
        </w:tabs>
        <w:spacing w:before="0" w:after="0" w:line="384" w:lineRule="exact"/>
        <w:ind w:left="780" w:firstLine="0"/>
        <w:jc w:val="both"/>
      </w:pPr>
      <w:r>
        <w:rPr>
          <w:color w:val="000000"/>
          <w:lang w:val="uk-UA" w:eastAsia="uk-UA" w:bidi="uk-UA"/>
        </w:rPr>
        <w:t>7.1.</w:t>
      </w:r>
      <w:r w:rsidR="004F0F71">
        <w:rPr>
          <w:color w:val="000000"/>
          <w:lang w:val="uk-UA" w:eastAsia="uk-UA" w:bidi="uk-UA"/>
        </w:rPr>
        <w:t>Податковий облік доходів.</w:t>
      </w:r>
    </w:p>
    <w:p w:rsidR="004F0F71" w:rsidRDefault="004E06C1" w:rsidP="004E06C1">
      <w:pPr>
        <w:pStyle w:val="50"/>
        <w:shd w:val="clear" w:color="auto" w:fill="auto"/>
        <w:tabs>
          <w:tab w:val="left" w:pos="1498"/>
        </w:tabs>
        <w:spacing w:before="0" w:after="0" w:line="384" w:lineRule="exact"/>
        <w:ind w:left="780" w:firstLine="0"/>
        <w:jc w:val="both"/>
      </w:pPr>
      <w:r>
        <w:rPr>
          <w:color w:val="000000"/>
          <w:lang w:val="uk-UA" w:eastAsia="uk-UA" w:bidi="uk-UA"/>
        </w:rPr>
        <w:t>7.2.</w:t>
      </w:r>
      <w:r w:rsidR="004F0F71">
        <w:rPr>
          <w:color w:val="000000"/>
          <w:lang w:val="uk-UA" w:eastAsia="uk-UA" w:bidi="uk-UA"/>
        </w:rPr>
        <w:t>Податковий облік витрат.</w:t>
      </w:r>
    </w:p>
    <w:p w:rsidR="004F0F71" w:rsidRDefault="004E06C1" w:rsidP="004E06C1">
      <w:pPr>
        <w:pStyle w:val="50"/>
        <w:shd w:val="clear" w:color="auto" w:fill="auto"/>
        <w:tabs>
          <w:tab w:val="left" w:pos="1498"/>
        </w:tabs>
        <w:spacing w:before="0" w:after="0" w:line="384" w:lineRule="exact"/>
        <w:ind w:left="780" w:firstLine="0"/>
        <w:jc w:val="both"/>
      </w:pPr>
      <w:r>
        <w:rPr>
          <w:color w:val="000000"/>
          <w:lang w:val="uk-UA" w:eastAsia="uk-UA" w:bidi="uk-UA"/>
        </w:rPr>
        <w:t>7.3.</w:t>
      </w:r>
      <w:r w:rsidR="004F0F71">
        <w:rPr>
          <w:color w:val="000000"/>
          <w:lang w:val="uk-UA" w:eastAsia="uk-UA" w:bidi="uk-UA"/>
        </w:rPr>
        <w:t>Податковий облік основних засобів.</w:t>
      </w:r>
    </w:p>
    <w:p w:rsidR="004F0F71" w:rsidRDefault="004E06C1" w:rsidP="004E06C1">
      <w:pPr>
        <w:pStyle w:val="50"/>
        <w:shd w:val="clear" w:color="auto" w:fill="auto"/>
        <w:tabs>
          <w:tab w:val="left" w:pos="1498"/>
        </w:tabs>
        <w:spacing w:before="0" w:after="0" w:line="384" w:lineRule="exact"/>
        <w:ind w:left="780" w:firstLine="0"/>
        <w:jc w:val="both"/>
      </w:pPr>
      <w:r>
        <w:rPr>
          <w:color w:val="000000"/>
          <w:lang w:val="uk-UA" w:eastAsia="uk-UA" w:bidi="uk-UA"/>
        </w:rPr>
        <w:t>7.4.</w:t>
      </w:r>
      <w:r w:rsidR="004F0F71">
        <w:rPr>
          <w:color w:val="000000"/>
          <w:lang w:val="uk-UA" w:eastAsia="uk-UA" w:bidi="uk-UA"/>
        </w:rPr>
        <w:t>Розрахунок податку на прибуток.</w:t>
      </w:r>
    </w:p>
    <w:p w:rsidR="004F0F71" w:rsidRDefault="004E06C1" w:rsidP="004E06C1">
      <w:pPr>
        <w:pStyle w:val="50"/>
        <w:shd w:val="clear" w:color="auto" w:fill="auto"/>
        <w:tabs>
          <w:tab w:val="left" w:pos="1438"/>
        </w:tabs>
        <w:spacing w:before="0" w:after="300" w:line="384" w:lineRule="exact"/>
        <w:ind w:left="780" w:firstLine="0"/>
      </w:pPr>
      <w:r>
        <w:rPr>
          <w:color w:val="000000"/>
          <w:lang w:val="uk-UA" w:eastAsia="uk-UA" w:bidi="uk-UA"/>
        </w:rPr>
        <w:t>7.5.</w:t>
      </w:r>
      <w:r w:rsidR="004F0F71">
        <w:rPr>
          <w:color w:val="000000"/>
          <w:lang w:val="uk-UA" w:eastAsia="uk-UA" w:bidi="uk-UA"/>
        </w:rPr>
        <w:t>Декларування податкових зобов’язань з податку на прибуток підприємств.</w:t>
      </w:r>
    </w:p>
    <w:p w:rsidR="004F0F71" w:rsidRDefault="004E06C1" w:rsidP="004F0F71">
      <w:pPr>
        <w:pStyle w:val="23"/>
        <w:shd w:val="clear" w:color="auto" w:fill="auto"/>
        <w:spacing w:before="0" w:line="384" w:lineRule="exact"/>
        <w:ind w:firstLine="780"/>
      </w:pPr>
      <w:bookmarkStart w:id="0" w:name="bookmark27"/>
      <w:r>
        <w:rPr>
          <w:color w:val="000000"/>
          <w:lang w:val="uk-UA" w:eastAsia="uk-UA" w:bidi="uk-UA"/>
        </w:rPr>
        <w:t xml:space="preserve">7. </w:t>
      </w:r>
      <w:r w:rsidR="004F0F71">
        <w:rPr>
          <w:color w:val="000000"/>
          <w:lang w:val="uk-UA" w:eastAsia="uk-UA" w:bidi="uk-UA"/>
        </w:rPr>
        <w:t>1 Податковий облік доходів</w:t>
      </w:r>
      <w:bookmarkEnd w:id="0"/>
    </w:p>
    <w:p w:rsidR="004F0F71" w:rsidRDefault="004F0F71" w:rsidP="004F0F71">
      <w:pPr>
        <w:pStyle w:val="20"/>
        <w:shd w:val="clear" w:color="auto" w:fill="auto"/>
        <w:spacing w:after="0" w:line="384" w:lineRule="exact"/>
        <w:ind w:firstLine="780"/>
      </w:pPr>
      <w:r>
        <w:rPr>
          <w:rStyle w:val="21"/>
        </w:rPr>
        <w:t xml:space="preserve">Доходи </w:t>
      </w:r>
      <w:r>
        <w:rPr>
          <w:color w:val="000000"/>
          <w:lang w:val="uk-UA" w:eastAsia="uk-UA" w:bidi="uk-UA"/>
        </w:rPr>
        <w:t>- загальна сума доходу платника податку від усіх видів діяльності, отриманого (нарахованого) протягом звітного періоду в грошовій, матеріальній або нематеріальній формах як на території України, її континентальному шельфі у виключній (морській) економічній зоні, так і за їх межами (п. 14.1.56 ПКУ).</w:t>
      </w:r>
    </w:p>
    <w:p w:rsidR="004F0F71" w:rsidRDefault="004F0F71" w:rsidP="004F0F71">
      <w:pPr>
        <w:pStyle w:val="20"/>
        <w:shd w:val="clear" w:color="auto" w:fill="auto"/>
        <w:spacing w:after="0" w:line="384" w:lineRule="exact"/>
        <w:ind w:firstLine="780"/>
      </w:pPr>
      <w:r>
        <w:rPr>
          <w:color w:val="000000"/>
          <w:lang w:val="uk-UA" w:eastAsia="uk-UA" w:bidi="uk-UA"/>
        </w:rPr>
        <w:t>Для визнання доходів діє правило — принцип нарахування (п. 137.4 ПКУ).</w:t>
      </w:r>
    </w:p>
    <w:p w:rsidR="004F0F71" w:rsidRDefault="004F0F71" w:rsidP="004F0F71">
      <w:pPr>
        <w:pStyle w:val="20"/>
        <w:shd w:val="clear" w:color="auto" w:fill="auto"/>
        <w:spacing w:after="0" w:line="384" w:lineRule="exact"/>
        <w:ind w:left="360" w:firstLine="680"/>
        <w:jc w:val="left"/>
        <w:rPr>
          <w:color w:val="000000"/>
          <w:lang w:val="uk-UA" w:eastAsia="uk-UA" w:bidi="uk-UA"/>
        </w:rPr>
      </w:pPr>
      <w:r>
        <w:rPr>
          <w:color w:val="000000"/>
          <w:lang w:val="uk-UA" w:eastAsia="uk-UA" w:bidi="uk-UA"/>
        </w:rPr>
        <w:t>Податковим Кодексом визначено порядок визнання доходів у податковом</w:t>
      </w:r>
      <w:r w:rsidR="004E06C1">
        <w:rPr>
          <w:color w:val="000000"/>
          <w:lang w:val="uk-UA" w:eastAsia="uk-UA" w:bidi="uk-UA"/>
        </w:rPr>
        <w:t>у обліку та їхній склад (табл. 7</w:t>
      </w:r>
      <w:r>
        <w:rPr>
          <w:color w:val="000000"/>
          <w:lang w:val="uk-UA" w:eastAsia="uk-UA" w:bidi="uk-UA"/>
        </w:rPr>
        <w:t>.1).</w:t>
      </w:r>
    </w:p>
    <w:p w:rsidR="004F0F71" w:rsidRDefault="004E06C1" w:rsidP="004F0F71">
      <w:pPr>
        <w:pStyle w:val="a6"/>
        <w:shd w:val="clear" w:color="auto" w:fill="auto"/>
        <w:spacing w:line="280" w:lineRule="exact"/>
        <w:rPr>
          <w:color w:val="000000"/>
          <w:lang w:val="uk-UA" w:eastAsia="uk-UA" w:bidi="uk-UA"/>
        </w:rPr>
      </w:pPr>
      <w:r>
        <w:rPr>
          <w:color w:val="000000"/>
          <w:lang w:val="uk-UA" w:eastAsia="uk-UA" w:bidi="uk-UA"/>
        </w:rPr>
        <w:t>Таблиця 7</w:t>
      </w:r>
      <w:r w:rsidR="004F0F71">
        <w:rPr>
          <w:color w:val="000000"/>
          <w:lang w:val="uk-UA" w:eastAsia="uk-UA" w:bidi="uk-UA"/>
        </w:rPr>
        <w:t>.1</w:t>
      </w:r>
    </w:p>
    <w:p w:rsidR="004F0F71" w:rsidRDefault="004F0F71" w:rsidP="004F0F71">
      <w:pPr>
        <w:pStyle w:val="30"/>
        <w:shd w:val="clear" w:color="auto" w:fill="auto"/>
        <w:spacing w:after="0" w:line="280" w:lineRule="exact"/>
        <w:jc w:val="center"/>
      </w:pPr>
      <w:r>
        <w:rPr>
          <w:color w:val="000000"/>
          <w:lang w:val="uk-UA" w:eastAsia="uk-UA" w:bidi="uk-UA"/>
        </w:rPr>
        <w:t>Склад доходів та порядок їх визнання у податковому обліку</w:t>
      </w:r>
    </w:p>
    <w:p w:rsidR="004F0F71" w:rsidRDefault="004F0F71" w:rsidP="004F0F71">
      <w:pPr>
        <w:pStyle w:val="a6"/>
        <w:shd w:val="clear" w:color="auto" w:fill="auto"/>
        <w:spacing w:line="280" w:lineRule="exact"/>
        <w:jc w:val="center"/>
      </w:pPr>
    </w:p>
    <w:p w:rsidR="004F0F71" w:rsidRDefault="004F0F71" w:rsidP="004F0F71">
      <w:pPr>
        <w:pStyle w:val="20"/>
        <w:shd w:val="clear" w:color="auto" w:fill="auto"/>
        <w:spacing w:after="0" w:line="384" w:lineRule="exact"/>
        <w:jc w:val="left"/>
      </w:pPr>
    </w:p>
    <w:tbl>
      <w:tblPr>
        <w:tblW w:w="0" w:type="auto"/>
        <w:tblInd w:w="10" w:type="dxa"/>
        <w:tblLayout w:type="fixed"/>
        <w:tblCellMar>
          <w:left w:w="10" w:type="dxa"/>
          <w:right w:w="10" w:type="dxa"/>
        </w:tblCellMar>
        <w:tblLook w:val="04A0" w:firstRow="1" w:lastRow="0" w:firstColumn="1" w:lastColumn="0" w:noHBand="0" w:noVBand="1"/>
      </w:tblPr>
      <w:tblGrid>
        <w:gridCol w:w="4660"/>
        <w:gridCol w:w="4508"/>
      </w:tblGrid>
      <w:tr w:rsidR="004F0F71" w:rsidTr="004F0F71">
        <w:trPr>
          <w:trHeight w:hRule="exact" w:val="266"/>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10" w:lineRule="exact"/>
              <w:jc w:val="center"/>
            </w:pPr>
            <w:r>
              <w:rPr>
                <w:rStyle w:val="2105pt"/>
              </w:rPr>
              <w:t>Вид доходів</w:t>
            </w:r>
          </w:p>
        </w:tc>
        <w:tc>
          <w:tcPr>
            <w:tcW w:w="4508" w:type="dxa"/>
            <w:tcBorders>
              <w:top w:val="single" w:sz="4" w:space="0" w:color="auto"/>
              <w:left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10" w:lineRule="exact"/>
              <w:jc w:val="center"/>
            </w:pPr>
            <w:r>
              <w:rPr>
                <w:rStyle w:val="2105pt"/>
              </w:rPr>
              <w:t>Дата визнання у податковому обліку</w:t>
            </w:r>
          </w:p>
        </w:tc>
      </w:tr>
      <w:tr w:rsidR="004F0F71" w:rsidTr="004F0F71">
        <w:trPr>
          <w:trHeight w:hRule="exact" w:val="508"/>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jc w:val="left"/>
            </w:pPr>
            <w:r>
              <w:rPr>
                <w:rStyle w:val="2105pt"/>
              </w:rPr>
              <w:t>Дохід від реалізації товарів (п. 137.1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Дата переходу покупцеві права власності на товар.</w:t>
            </w:r>
          </w:p>
        </w:tc>
      </w:tr>
      <w:tr w:rsidR="004F0F71" w:rsidTr="004F0F71">
        <w:trPr>
          <w:trHeight w:hRule="exact" w:val="1011"/>
        </w:trPr>
        <w:tc>
          <w:tcPr>
            <w:tcW w:w="4660" w:type="dxa"/>
            <w:tcBorders>
              <w:top w:val="single" w:sz="4" w:space="0" w:color="auto"/>
              <w:left w:val="single" w:sz="4" w:space="0" w:color="auto"/>
            </w:tcBorders>
            <w:shd w:val="clear" w:color="auto" w:fill="FFFFFF"/>
          </w:tcPr>
          <w:p w:rsidR="004F0F71" w:rsidRDefault="004F0F71" w:rsidP="004F0F71">
            <w:pPr>
              <w:pStyle w:val="20"/>
              <w:shd w:val="clear" w:color="auto" w:fill="auto"/>
              <w:spacing w:after="0" w:line="254" w:lineRule="exact"/>
              <w:jc w:val="left"/>
            </w:pPr>
            <w:r>
              <w:rPr>
                <w:rStyle w:val="2105pt"/>
              </w:rPr>
              <w:t>Дохід від надання послуг та виконання робіт (п. 137.1 ПКУ)</w:t>
            </w:r>
          </w:p>
        </w:tc>
        <w:tc>
          <w:tcPr>
            <w:tcW w:w="4508" w:type="dxa"/>
            <w:tcBorders>
              <w:top w:val="single" w:sz="4" w:space="0" w:color="auto"/>
              <w:left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 xml:space="preserve">Дата складення </w:t>
            </w:r>
            <w:proofErr w:type="spellStart"/>
            <w:r>
              <w:rPr>
                <w:rStyle w:val="2105pt"/>
              </w:rPr>
              <w:t>акта</w:t>
            </w:r>
            <w:proofErr w:type="spellEnd"/>
            <w:r>
              <w:rPr>
                <w:rStyle w:val="2105pt"/>
              </w:rPr>
              <w:t xml:space="preserve"> або іншого документа, оформленого відповідно до вимог чинного законодавства, який підтверджує виконання робіт або надання послуг.</w:t>
            </w:r>
          </w:p>
        </w:tc>
      </w:tr>
      <w:tr w:rsidR="004F0F71" w:rsidTr="004F0F71">
        <w:trPr>
          <w:trHeight w:hRule="exact" w:val="760"/>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Дохід від продажу товарів за договором комісії (агентським договором) платником податку - комітентом(п. 137.5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9" w:lineRule="exact"/>
            </w:pPr>
            <w:r>
              <w:rPr>
                <w:rStyle w:val="2105pt"/>
              </w:rPr>
              <w:t>Дата продажу товарів, що належать комітенту, яка зазначена у звіті комісіонера (</w:t>
            </w:r>
            <w:proofErr w:type="spellStart"/>
            <w:r>
              <w:rPr>
                <w:rStyle w:val="2105pt"/>
              </w:rPr>
              <w:t>агента</w:t>
            </w:r>
            <w:proofErr w:type="spellEnd"/>
            <w:r>
              <w:rPr>
                <w:rStyle w:val="2105pt"/>
              </w:rPr>
              <w:t>).</w:t>
            </w:r>
          </w:p>
        </w:tc>
      </w:tr>
      <w:tr w:rsidR="004F0F71" w:rsidTr="004F0F71">
        <w:trPr>
          <w:trHeight w:hRule="exact" w:val="1264"/>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Дохід від торгівлі товарами або послугами з використанням автоматів із продажу товарів (послуг) чи іншого подібного обладнання, що не передбачає наявності РРО, контрольованого уповноваженою на це фізичною особою(п. 137.6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4" w:lineRule="exact"/>
            </w:pPr>
            <w:r>
              <w:rPr>
                <w:rStyle w:val="2105pt"/>
              </w:rPr>
              <w:t>Дата вилучення з таких автоматів або подібного обладнання грошової виручки.</w:t>
            </w:r>
          </w:p>
        </w:tc>
      </w:tr>
      <w:tr w:rsidR="004F0F71" w:rsidTr="004F0F71">
        <w:trPr>
          <w:trHeight w:hRule="exact" w:val="1011"/>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 xml:space="preserve">Дохід від торгівлі товарами, виконання робіт, надання послуг, що здійснюються з використанням кредитних або дебетових карток, дорожніх, комерційних, іменних або інших </w:t>
            </w:r>
            <w:proofErr w:type="spellStart"/>
            <w:r>
              <w:rPr>
                <w:rStyle w:val="2105pt"/>
              </w:rPr>
              <w:t>чеків</w:t>
            </w:r>
            <w:proofErr w:type="spellEnd"/>
            <w:r>
              <w:rPr>
                <w:rStyle w:val="2105pt"/>
              </w:rPr>
              <w:t>(п. 137.7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9" w:lineRule="exact"/>
            </w:pPr>
            <w:r>
              <w:rPr>
                <w:rStyle w:val="2105pt"/>
              </w:rPr>
              <w:t>Дата оформлення відповідного рахунка (розрахункового документа).</w:t>
            </w:r>
          </w:p>
        </w:tc>
      </w:tr>
      <w:tr w:rsidR="004F0F71" w:rsidTr="004F0F71">
        <w:trPr>
          <w:trHeight w:hRule="exact" w:val="2014"/>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lastRenderedPageBreak/>
              <w:t>Дохід у вигляді орендних/лізингових платежів (без урахування частини лізингового платежу, що надається в рахунок компенсації частини вартості об'єкта фінансового лізингу) за майно, що передано платником податку в оренду/лізинг, ліцензійних платежів (у тому числі роялті) за користування об'єктами інтелектуальної власності (п. 137.11, п. 153.7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4" w:lineRule="exact"/>
            </w:pPr>
            <w:r>
              <w:rPr>
                <w:rStyle w:val="2105pt"/>
              </w:rPr>
              <w:t>Дата нарахування таких доходів, яка встановлена відповідно до умов укладених договорів.</w:t>
            </w:r>
          </w:p>
        </w:tc>
      </w:tr>
      <w:tr w:rsidR="004F0F71" w:rsidTr="004F0F71">
        <w:trPr>
          <w:trHeight w:hRule="exact" w:val="508"/>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Дохід від передачі майна у фінансовий лізинг (оренду)(п. 153.7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Дата передачі майна.</w:t>
            </w:r>
          </w:p>
        </w:tc>
      </w:tr>
      <w:tr w:rsidR="004F0F71" w:rsidTr="004F0F71">
        <w:trPr>
          <w:trHeight w:hRule="exact" w:val="760"/>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Суми штрафів та/або неустойки чи пені, отримані за рішенням сторін договору або відповідних державних органів, суду(137.13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Дата їх фактичного надходження.</w:t>
            </w:r>
          </w:p>
        </w:tc>
      </w:tr>
      <w:tr w:rsidR="004F0F71" w:rsidTr="004F0F71">
        <w:trPr>
          <w:trHeight w:hRule="exact" w:val="512"/>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 xml:space="preserve">Цільове фінансування з бюджету або </w:t>
            </w:r>
            <w:proofErr w:type="spellStart"/>
            <w:r>
              <w:rPr>
                <w:rStyle w:val="2105pt"/>
              </w:rPr>
              <w:t>соцфондів</w:t>
            </w:r>
            <w:proofErr w:type="spellEnd"/>
            <w:r>
              <w:rPr>
                <w:rStyle w:val="2105pt"/>
              </w:rPr>
              <w:t xml:space="preserve"> на капітальне фінансування(</w:t>
            </w:r>
            <w:proofErr w:type="spellStart"/>
            <w:r>
              <w:rPr>
                <w:rStyle w:val="2105pt"/>
              </w:rPr>
              <w:t>пп</w:t>
            </w:r>
            <w:proofErr w:type="spellEnd"/>
            <w:r>
              <w:rPr>
                <w:rStyle w:val="2105pt"/>
              </w:rPr>
              <w:t>. 137.2.1 ПКУ)</w:t>
            </w:r>
          </w:p>
        </w:tc>
        <w:tc>
          <w:tcPr>
            <w:tcW w:w="4508" w:type="dxa"/>
            <w:tcBorders>
              <w:top w:val="single" w:sz="4" w:space="0" w:color="auto"/>
              <w:left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При нарахуванні амортизації на об’єкти, придбані за ці кошти.</w:t>
            </w:r>
          </w:p>
        </w:tc>
      </w:tr>
      <w:tr w:rsidR="004F0F71" w:rsidTr="004F0F71">
        <w:trPr>
          <w:trHeight w:hRule="exact" w:val="1510"/>
        </w:trPr>
        <w:tc>
          <w:tcPr>
            <w:tcW w:w="4660"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 xml:space="preserve">Цільове фінансування з бюджету або </w:t>
            </w:r>
            <w:proofErr w:type="spellStart"/>
            <w:r>
              <w:rPr>
                <w:rStyle w:val="2105pt"/>
              </w:rPr>
              <w:t>соцфондів</w:t>
            </w:r>
            <w:proofErr w:type="spellEnd"/>
            <w:r>
              <w:rPr>
                <w:rStyle w:val="2105pt"/>
              </w:rPr>
              <w:t xml:space="preserve"> для компенсації витрат (збитків), яких зазнало підприємство, та фінансування для надання підтримки підприємству без установлення умов витрачання таких коштів на виконання в майбутньому(</w:t>
            </w:r>
            <w:proofErr w:type="spellStart"/>
            <w:r>
              <w:rPr>
                <w:rStyle w:val="2105pt"/>
              </w:rPr>
              <w:t>пп</w:t>
            </w:r>
            <w:proofErr w:type="spellEnd"/>
            <w:r>
              <w:rPr>
                <w:rStyle w:val="2105pt"/>
              </w:rPr>
              <w:t>. 137.2.2 ПКУ)</w:t>
            </w:r>
          </w:p>
        </w:tc>
        <w:tc>
          <w:tcPr>
            <w:tcW w:w="4508"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Дата його фактичного отримання.</w:t>
            </w:r>
          </w:p>
        </w:tc>
      </w:tr>
      <w:tr w:rsidR="004F0F71" w:rsidTr="004F0F71">
        <w:trPr>
          <w:trHeight w:hRule="exact" w:val="512"/>
        </w:trPr>
        <w:tc>
          <w:tcPr>
            <w:tcW w:w="4660" w:type="dxa"/>
            <w:tcBorders>
              <w:top w:val="single" w:sz="4" w:space="0" w:color="auto"/>
              <w:lef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Інші доходи(п. 137.16 ПКУ)</w:t>
            </w:r>
          </w:p>
        </w:tc>
        <w:tc>
          <w:tcPr>
            <w:tcW w:w="4508" w:type="dxa"/>
            <w:tcBorders>
              <w:top w:val="single" w:sz="4" w:space="0" w:color="auto"/>
              <w:left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59" w:lineRule="exact"/>
            </w:pPr>
            <w:r>
              <w:rPr>
                <w:rStyle w:val="2105pt"/>
              </w:rPr>
              <w:t>Дата їх виникнення згідно з положеннями (стандартами) бухгалтерського обліку.</w:t>
            </w:r>
          </w:p>
        </w:tc>
      </w:tr>
      <w:tr w:rsidR="004F0F71" w:rsidTr="004F0F71">
        <w:trPr>
          <w:trHeight w:hRule="exact" w:val="736"/>
        </w:trPr>
        <w:tc>
          <w:tcPr>
            <w:tcW w:w="4660" w:type="dxa"/>
            <w:tcBorders>
              <w:top w:val="single" w:sz="4" w:space="0" w:color="auto"/>
            </w:tcBorders>
            <w:shd w:val="clear" w:color="auto" w:fill="FFFFFF"/>
            <w:vAlign w:val="bottom"/>
          </w:tcPr>
          <w:p w:rsidR="004F0F71" w:rsidRDefault="004E06C1" w:rsidP="004F0F71">
            <w:pPr>
              <w:pStyle w:val="20"/>
              <w:shd w:val="clear" w:color="auto" w:fill="auto"/>
              <w:spacing w:after="0" w:line="280" w:lineRule="exact"/>
              <w:jc w:val="center"/>
            </w:pPr>
            <w:r>
              <w:rPr>
                <w:rStyle w:val="24"/>
              </w:rPr>
              <w:t>7</w:t>
            </w:r>
            <w:r w:rsidR="004F0F71">
              <w:rPr>
                <w:rStyle w:val="24"/>
              </w:rPr>
              <w:t>.2 Податковий облік витрат</w:t>
            </w:r>
          </w:p>
        </w:tc>
        <w:tc>
          <w:tcPr>
            <w:tcW w:w="4508" w:type="dxa"/>
            <w:tcBorders>
              <w:top w:val="single" w:sz="4" w:space="0" w:color="auto"/>
            </w:tcBorders>
            <w:shd w:val="clear" w:color="auto" w:fill="FFFFFF"/>
          </w:tcPr>
          <w:p w:rsidR="004F0F71" w:rsidRDefault="004F0F71" w:rsidP="004F0F71">
            <w:pPr>
              <w:rPr>
                <w:sz w:val="10"/>
                <w:szCs w:val="10"/>
              </w:rPr>
            </w:pPr>
          </w:p>
        </w:tc>
      </w:tr>
    </w:tbl>
    <w:p w:rsidR="004F0F71" w:rsidRDefault="004F0F71" w:rsidP="004F0F71">
      <w:pPr>
        <w:pStyle w:val="20"/>
        <w:shd w:val="clear" w:color="auto" w:fill="auto"/>
        <w:spacing w:after="0" w:line="384" w:lineRule="exact"/>
        <w:ind w:firstLine="820"/>
      </w:pPr>
      <w:r>
        <w:rPr>
          <w:color w:val="000000"/>
          <w:lang w:val="uk-UA" w:eastAsia="uk-UA" w:bidi="uk-UA"/>
        </w:rPr>
        <w:t>У процесі будь-якої діяльності підприємства виникають витрати. Перелік і склад цих витрат кожним підприємством визначається окремо залежно від виду його діяльності. Але для того щоб при розрахунку податкових зобов'язань з податку на прибуток платник мав підстави включити ці витрати до складу податкових витрат,</w:t>
      </w:r>
    </w:p>
    <w:p w:rsidR="004F0F71" w:rsidRDefault="004F0F71" w:rsidP="004F0F71">
      <w:pPr>
        <w:pStyle w:val="50"/>
        <w:shd w:val="clear" w:color="auto" w:fill="auto"/>
        <w:spacing w:before="0" w:after="0" w:line="384" w:lineRule="exact"/>
        <w:ind w:firstLine="0"/>
        <w:jc w:val="both"/>
      </w:pPr>
      <w:r>
        <w:rPr>
          <w:color w:val="000000"/>
          <w:lang w:val="uk-UA" w:eastAsia="uk-UA" w:bidi="uk-UA"/>
        </w:rPr>
        <w:t>головною умовою є те, щоб такі витрати були безпосередньо пов'язані з веденням господарської діяльності такого платника.</w:t>
      </w:r>
    </w:p>
    <w:p w:rsidR="004F0F71" w:rsidRDefault="004F0F71" w:rsidP="004F0F71">
      <w:pPr>
        <w:pStyle w:val="20"/>
        <w:shd w:val="clear" w:color="auto" w:fill="auto"/>
        <w:spacing w:after="0" w:line="384" w:lineRule="exact"/>
        <w:ind w:firstLine="820"/>
      </w:pPr>
      <w:r>
        <w:rPr>
          <w:rStyle w:val="21"/>
        </w:rPr>
        <w:t xml:space="preserve">Витрати </w:t>
      </w:r>
      <w:r>
        <w:rPr>
          <w:color w:val="000000"/>
          <w:lang w:val="uk-UA" w:eastAsia="uk-UA" w:bidi="uk-UA"/>
        </w:rPr>
        <w:t xml:space="preserve">- сума будь-яких витрат платника податку у грошовій, матеріальній або нематеріальній формах, здійснюваних для провадження господарської діяльності платника податку, в результаті яких відбувається зменшення економічних </w:t>
      </w:r>
      <w:proofErr w:type="spellStart"/>
      <w:r>
        <w:rPr>
          <w:color w:val="000000"/>
          <w:lang w:val="uk-UA" w:eastAsia="uk-UA" w:bidi="uk-UA"/>
        </w:rPr>
        <w:t>вигод</w:t>
      </w:r>
      <w:proofErr w:type="spellEnd"/>
      <w:r>
        <w:rPr>
          <w:color w:val="000000"/>
          <w:lang w:val="uk-UA" w:eastAsia="uk-UA" w:bidi="uk-UA"/>
        </w:rPr>
        <w:t xml:space="preserve"> у вигляді вибуття активів або збільшення зобов'язань, внаслідок чого відбувається зменшення власного капіталу (крім змін капіталу за рахунок його вилучення або розподілу власником) (п. 14.1.27 ПКУ).</w:t>
      </w:r>
    </w:p>
    <w:p w:rsidR="004F0F71" w:rsidRDefault="004F0F71" w:rsidP="004F0F71">
      <w:pPr>
        <w:pStyle w:val="20"/>
        <w:shd w:val="clear" w:color="auto" w:fill="auto"/>
        <w:spacing w:after="0" w:line="384" w:lineRule="exact"/>
        <w:ind w:firstLine="820"/>
      </w:pPr>
      <w:r>
        <w:rPr>
          <w:color w:val="000000"/>
          <w:lang w:val="uk-UA" w:eastAsia="uk-UA" w:bidi="uk-UA"/>
        </w:rPr>
        <w:t>Витрати, які враховуються для визначення об'єкта оподаткування, визнаються на підставі первинних документів, що підтверджують здійснення платником податку витрат, обов'язковість ведення і зберігання яких передбачено правилами ведення бухгалтерського обліку, та інших документів.</w:t>
      </w:r>
    </w:p>
    <w:p w:rsidR="004F0F71" w:rsidRDefault="004F0F71" w:rsidP="004F0F71">
      <w:pPr>
        <w:pStyle w:val="20"/>
        <w:shd w:val="clear" w:color="auto" w:fill="auto"/>
        <w:spacing w:after="0" w:line="384" w:lineRule="exact"/>
        <w:ind w:firstLine="820"/>
      </w:pPr>
      <w:r>
        <w:rPr>
          <w:color w:val="000000"/>
          <w:lang w:val="uk-UA" w:eastAsia="uk-UA" w:bidi="uk-UA"/>
        </w:rPr>
        <w:t>Податковим Кодексом визначено порядок визнання витрат у податковом</w:t>
      </w:r>
      <w:r w:rsidR="004E06C1">
        <w:rPr>
          <w:color w:val="000000"/>
          <w:lang w:val="uk-UA" w:eastAsia="uk-UA" w:bidi="uk-UA"/>
        </w:rPr>
        <w:t>у обліку та їхній склад (табл. 7</w:t>
      </w:r>
      <w:r>
        <w:rPr>
          <w:color w:val="000000"/>
          <w:lang w:val="uk-UA" w:eastAsia="uk-UA" w:bidi="uk-UA"/>
        </w:rPr>
        <w:t>.2).</w:t>
      </w:r>
    </w:p>
    <w:p w:rsidR="004F0F71" w:rsidRDefault="004E06C1" w:rsidP="004F0F71">
      <w:pPr>
        <w:pStyle w:val="20"/>
        <w:shd w:val="clear" w:color="auto" w:fill="auto"/>
        <w:spacing w:after="0" w:line="384" w:lineRule="exact"/>
        <w:jc w:val="right"/>
      </w:pPr>
      <w:r>
        <w:rPr>
          <w:color w:val="000000"/>
          <w:lang w:val="uk-UA" w:eastAsia="uk-UA" w:bidi="uk-UA"/>
        </w:rPr>
        <w:lastRenderedPageBreak/>
        <w:t>Таблиця 7</w:t>
      </w:r>
      <w:r w:rsidR="004F0F71">
        <w:rPr>
          <w:color w:val="000000"/>
          <w:lang w:val="uk-UA" w:eastAsia="uk-UA" w:bidi="uk-UA"/>
        </w:rPr>
        <w:t>.2</w:t>
      </w:r>
    </w:p>
    <w:p w:rsidR="004F0F71" w:rsidRDefault="004F0F71" w:rsidP="004F0F71">
      <w:pPr>
        <w:pStyle w:val="30"/>
        <w:shd w:val="clear" w:color="auto" w:fill="auto"/>
        <w:spacing w:after="0" w:line="384" w:lineRule="exact"/>
        <w:ind w:firstLine="142"/>
        <w:jc w:val="center"/>
      </w:pPr>
      <w:r>
        <w:rPr>
          <w:color w:val="000000"/>
          <w:lang w:val="uk-UA" w:eastAsia="uk-UA" w:bidi="uk-UA"/>
        </w:rPr>
        <w:t>Склад витрат та порядок їх визнання у податковому обліку</w:t>
      </w:r>
    </w:p>
    <w:tbl>
      <w:tblPr>
        <w:tblW w:w="9351" w:type="dxa"/>
        <w:tblInd w:w="10" w:type="dxa"/>
        <w:tblLayout w:type="fixed"/>
        <w:tblCellMar>
          <w:left w:w="10" w:type="dxa"/>
          <w:right w:w="10" w:type="dxa"/>
        </w:tblCellMar>
        <w:tblLook w:val="04A0" w:firstRow="1" w:lastRow="0" w:firstColumn="1" w:lastColumn="0" w:noHBand="0" w:noVBand="1"/>
      </w:tblPr>
      <w:tblGrid>
        <w:gridCol w:w="4805"/>
        <w:gridCol w:w="4546"/>
      </w:tblGrid>
      <w:tr w:rsidR="004F0F71" w:rsidTr="004F0F71">
        <w:trPr>
          <w:trHeight w:hRule="exact" w:val="309"/>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10" w:lineRule="exact"/>
              <w:jc w:val="center"/>
            </w:pPr>
            <w:r>
              <w:rPr>
                <w:rStyle w:val="2105pt"/>
              </w:rPr>
              <w:t>Вид витрат</w:t>
            </w:r>
          </w:p>
        </w:tc>
        <w:tc>
          <w:tcPr>
            <w:tcW w:w="4546" w:type="dxa"/>
            <w:tcBorders>
              <w:top w:val="single" w:sz="4" w:space="0" w:color="auto"/>
              <w:left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10" w:lineRule="exact"/>
              <w:jc w:val="center"/>
            </w:pPr>
            <w:r>
              <w:rPr>
                <w:rStyle w:val="2105pt"/>
              </w:rPr>
              <w:t>Дата визнання у податковому обліку</w:t>
            </w:r>
          </w:p>
        </w:tc>
      </w:tr>
      <w:tr w:rsidR="004F0F71" w:rsidTr="004F0F71">
        <w:trPr>
          <w:trHeight w:hRule="exact" w:val="885"/>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Витрати, що формують собівартість реалізованих товарів, виконаних робіт, наданих послуг(п. 138.4 ПКУ)</w:t>
            </w:r>
          </w:p>
        </w:tc>
        <w:tc>
          <w:tcPr>
            <w:tcW w:w="4546"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4" w:lineRule="exact"/>
            </w:pPr>
            <w:r>
              <w:rPr>
                <w:rStyle w:val="2105pt"/>
              </w:rPr>
              <w:t>Дата визнання доходу від реалізації таких товарів, від виконання робіт, послуг</w:t>
            </w:r>
          </w:p>
        </w:tc>
      </w:tr>
      <w:tr w:rsidR="004F0F71" w:rsidTr="004F0F71">
        <w:trPr>
          <w:trHeight w:hRule="exact" w:val="2052"/>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pPr>
            <w:r>
              <w:rPr>
                <w:rStyle w:val="2105pt"/>
              </w:rPr>
              <w:t>Витрати на виробництво товарів, виконання робіт, надання послуг з довготривалим (більше одного року) технологічним циклом виробництва за умови, що договорами, укладеними на виробництво таких товарів, виконання робіт, надання послуг, не передбачено поетапної їх здачі(п. 138.2 ПКУ)</w:t>
            </w:r>
          </w:p>
        </w:tc>
        <w:tc>
          <w:tcPr>
            <w:tcW w:w="4546"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4" w:lineRule="exact"/>
            </w:pPr>
            <w:r>
              <w:rPr>
                <w:rStyle w:val="2105pt"/>
              </w:rPr>
              <w:t>У звітному податковому періоді понесення (нарахування)</w:t>
            </w:r>
          </w:p>
        </w:tc>
      </w:tr>
      <w:tr w:rsidR="004F0F71" w:rsidTr="004F0F71">
        <w:trPr>
          <w:trHeight w:hRule="exact" w:val="1471"/>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0" w:lineRule="exact"/>
              <w:jc w:val="left"/>
            </w:pPr>
            <w:r>
              <w:rPr>
                <w:rStyle w:val="2105pt"/>
              </w:rPr>
              <w:t>Витрати у вигляді орендних (лізингових) платежів (без урахування частини лізингового платежу, що надається в рахунок компенсації частини вартості об'єкта фінансового лізингу) (п. 153.7 ПКУ)</w:t>
            </w:r>
          </w:p>
        </w:tc>
        <w:tc>
          <w:tcPr>
            <w:tcW w:w="4546"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Дата їх нарахування.</w:t>
            </w:r>
          </w:p>
        </w:tc>
      </w:tr>
      <w:tr w:rsidR="004F0F71" w:rsidTr="004F0F71">
        <w:trPr>
          <w:trHeight w:hRule="exact" w:val="885"/>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Суми процентів за борговими цінними паперами, емітованими платником податку(</w:t>
            </w:r>
            <w:proofErr w:type="spellStart"/>
            <w:r>
              <w:rPr>
                <w:rStyle w:val="2105pt"/>
              </w:rPr>
              <w:t>пп</w:t>
            </w:r>
            <w:proofErr w:type="spellEnd"/>
            <w:r>
              <w:rPr>
                <w:rStyle w:val="2105pt"/>
              </w:rPr>
              <w:t>. 153.4.3 ПКУ)</w:t>
            </w:r>
          </w:p>
        </w:tc>
        <w:tc>
          <w:tcPr>
            <w:tcW w:w="4546"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50" w:lineRule="exact"/>
            </w:pPr>
            <w:r>
              <w:rPr>
                <w:rStyle w:val="2105pt"/>
              </w:rPr>
              <w:t>Дата протягом якої була здійснена або мала бути здійснена виплата таких процентів.</w:t>
            </w:r>
          </w:p>
        </w:tc>
      </w:tr>
      <w:tr w:rsidR="004F0F71" w:rsidTr="004F0F71">
        <w:trPr>
          <w:trHeight w:hRule="exact" w:val="885"/>
        </w:trPr>
        <w:tc>
          <w:tcPr>
            <w:tcW w:w="4805" w:type="dxa"/>
            <w:tcBorders>
              <w:top w:val="single" w:sz="4" w:space="0" w:color="auto"/>
              <w:left w:val="single" w:sz="4" w:space="0" w:color="auto"/>
            </w:tcBorders>
            <w:shd w:val="clear" w:color="auto" w:fill="FFFFFF"/>
            <w:vAlign w:val="bottom"/>
          </w:tcPr>
          <w:p w:rsidR="004F0F71" w:rsidRDefault="004F0F71" w:rsidP="004F0F71">
            <w:pPr>
              <w:pStyle w:val="20"/>
              <w:shd w:val="clear" w:color="auto" w:fill="auto"/>
              <w:spacing w:after="0" w:line="254" w:lineRule="exact"/>
            </w:pPr>
            <w:r>
              <w:rPr>
                <w:rStyle w:val="2105pt"/>
              </w:rPr>
              <w:t>Застраховані збитки, яких зазнав платник податку у зв'язку з веденням господарської діяльності(</w:t>
            </w:r>
            <w:proofErr w:type="spellStart"/>
            <w:r>
              <w:rPr>
                <w:rStyle w:val="2105pt"/>
              </w:rPr>
              <w:t>пп</w:t>
            </w:r>
            <w:proofErr w:type="spellEnd"/>
            <w:r>
              <w:rPr>
                <w:rStyle w:val="2105pt"/>
              </w:rPr>
              <w:t>. 140.1.6 ПКУ)</w:t>
            </w:r>
          </w:p>
        </w:tc>
        <w:tc>
          <w:tcPr>
            <w:tcW w:w="4546" w:type="dxa"/>
            <w:tcBorders>
              <w:top w:val="single" w:sz="4" w:space="0" w:color="auto"/>
              <w:left w:val="single" w:sz="4" w:space="0" w:color="auto"/>
              <w:right w:val="single" w:sz="4" w:space="0" w:color="auto"/>
            </w:tcBorders>
            <w:shd w:val="clear" w:color="auto" w:fill="FFFFFF"/>
          </w:tcPr>
          <w:p w:rsidR="004F0F71" w:rsidRDefault="004F0F71" w:rsidP="004F0F71">
            <w:pPr>
              <w:pStyle w:val="20"/>
              <w:shd w:val="clear" w:color="auto" w:fill="auto"/>
              <w:spacing w:after="0" w:line="210" w:lineRule="exact"/>
            </w:pPr>
            <w:r>
              <w:rPr>
                <w:rStyle w:val="2105pt"/>
              </w:rPr>
              <w:t>Податковий період, в якому він зазнав збитків.</w:t>
            </w:r>
          </w:p>
        </w:tc>
      </w:tr>
      <w:tr w:rsidR="004F0F71" w:rsidTr="004F0F71">
        <w:trPr>
          <w:trHeight w:hRule="exact" w:val="314"/>
        </w:trPr>
        <w:tc>
          <w:tcPr>
            <w:tcW w:w="4805" w:type="dxa"/>
            <w:tcBorders>
              <w:top w:val="single" w:sz="4" w:space="0" w:color="auto"/>
              <w:left w:val="single" w:sz="4" w:space="0" w:color="auto"/>
              <w:bottom w:val="single" w:sz="4" w:space="0" w:color="auto"/>
            </w:tcBorders>
            <w:shd w:val="clear" w:color="auto" w:fill="FFFFFF"/>
            <w:vAlign w:val="bottom"/>
          </w:tcPr>
          <w:p w:rsidR="004F0F71" w:rsidRDefault="004F0F71" w:rsidP="004F0F71">
            <w:pPr>
              <w:pStyle w:val="20"/>
              <w:shd w:val="clear" w:color="auto" w:fill="auto"/>
              <w:spacing w:after="0" w:line="210" w:lineRule="exact"/>
            </w:pPr>
            <w:r>
              <w:rPr>
                <w:rStyle w:val="2105pt"/>
              </w:rPr>
              <w:t>Інші витрати(п. 138.5 ПКУ)</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4F0F71" w:rsidRDefault="004F0F71" w:rsidP="004F0F71">
            <w:pPr>
              <w:pStyle w:val="20"/>
              <w:shd w:val="clear" w:color="auto" w:fill="auto"/>
              <w:spacing w:after="0" w:line="210" w:lineRule="exact"/>
            </w:pPr>
            <w:r>
              <w:rPr>
                <w:rStyle w:val="2105pt"/>
              </w:rPr>
              <w:t>Дата здійснення витрат</w:t>
            </w:r>
          </w:p>
        </w:tc>
      </w:tr>
    </w:tbl>
    <w:p w:rsidR="004E06C1" w:rsidRDefault="004E06C1" w:rsidP="004F0F71">
      <w:pPr>
        <w:pStyle w:val="20"/>
        <w:shd w:val="clear" w:color="auto" w:fill="auto"/>
        <w:spacing w:after="0" w:line="379" w:lineRule="exact"/>
        <w:ind w:firstLine="820"/>
        <w:jc w:val="left"/>
        <w:rPr>
          <w:rStyle w:val="24"/>
        </w:rPr>
      </w:pPr>
    </w:p>
    <w:p w:rsidR="004F0F71" w:rsidRPr="004E06C1" w:rsidRDefault="004E06C1" w:rsidP="004F0F71">
      <w:pPr>
        <w:pStyle w:val="20"/>
        <w:shd w:val="clear" w:color="auto" w:fill="auto"/>
        <w:spacing w:after="0" w:line="379" w:lineRule="exact"/>
        <w:ind w:firstLine="820"/>
        <w:jc w:val="left"/>
        <w:rPr>
          <w:lang w:val="uk-UA"/>
        </w:rPr>
      </w:pPr>
      <w:r>
        <w:rPr>
          <w:rStyle w:val="24"/>
        </w:rPr>
        <w:t>7</w:t>
      </w:r>
      <w:r w:rsidR="004F0F71">
        <w:rPr>
          <w:rStyle w:val="24"/>
        </w:rPr>
        <w:t xml:space="preserve">.3 Податковий облік основних засобів та амортизації </w:t>
      </w:r>
      <w:r w:rsidR="004F0F71">
        <w:rPr>
          <w:rStyle w:val="21"/>
        </w:rPr>
        <w:t xml:space="preserve">Основні засоби </w:t>
      </w:r>
      <w:r w:rsidR="004F0F71">
        <w:rPr>
          <w:color w:val="000000"/>
          <w:lang w:val="uk-UA" w:eastAsia="uk-UA" w:bidi="uk-UA"/>
        </w:rPr>
        <w:t>-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w:t>
      </w:r>
    </w:p>
    <w:p w:rsidR="004F0F71" w:rsidRDefault="004F0F71" w:rsidP="004F0F71">
      <w:pPr>
        <w:pStyle w:val="20"/>
        <w:shd w:val="clear" w:color="auto" w:fill="auto"/>
        <w:spacing w:after="0" w:line="384" w:lineRule="exact"/>
      </w:pPr>
      <w:r>
        <w:rPr>
          <w:color w:val="000000"/>
          <w:lang w:val="uk-UA" w:eastAsia="uk-UA" w:bidi="uk-UA"/>
        </w:rPr>
        <w:t xml:space="preserve">і архівних фондів, матеріальних активів, вартість яких не перевищує 2500 гривень </w:t>
      </w:r>
      <w:r>
        <w:rPr>
          <w:rStyle w:val="24"/>
        </w:rPr>
        <w:t>(з 1 січня 2012 року),</w:t>
      </w:r>
      <w:r>
        <w:rPr>
          <w:color w:val="000000"/>
          <w:lang w:val="uk-UA" w:eastAsia="uk-UA" w:bidi="uk-UA"/>
        </w:rPr>
        <w:t xml:space="preserve">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2500 гривень </w:t>
      </w:r>
      <w:r>
        <w:rPr>
          <w:rStyle w:val="24"/>
        </w:rPr>
        <w:t>(з 1 січня 2012 року)</w:t>
      </w:r>
      <w:r>
        <w:rPr>
          <w:color w:val="000000"/>
          <w:lang w:val="uk-UA" w:eastAsia="uk-UA" w:bidi="uk-UA"/>
        </w:rPr>
        <w:t xml:space="preserve">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 (п.14.1.138 ПКУ).</w:t>
      </w:r>
    </w:p>
    <w:p w:rsidR="004F0F71" w:rsidRDefault="004F0F71" w:rsidP="004F0F71">
      <w:pPr>
        <w:pStyle w:val="20"/>
        <w:shd w:val="clear" w:color="auto" w:fill="auto"/>
        <w:spacing w:after="0" w:line="384" w:lineRule="exact"/>
        <w:ind w:firstLine="740"/>
      </w:pPr>
      <w:r>
        <w:rPr>
          <w:color w:val="000000"/>
          <w:lang w:val="uk-UA" w:eastAsia="uk-UA" w:bidi="uk-UA"/>
        </w:rPr>
        <w:t>Податковий облік основних засобів за правилами Податкового кодексу наближений до бухгалтерського обліку основних засобів.</w:t>
      </w:r>
    </w:p>
    <w:p w:rsidR="004F0F71" w:rsidRDefault="004F0F71" w:rsidP="004F0F71">
      <w:pPr>
        <w:pStyle w:val="20"/>
        <w:shd w:val="clear" w:color="auto" w:fill="auto"/>
        <w:spacing w:after="0" w:line="384" w:lineRule="exact"/>
        <w:ind w:firstLine="740"/>
      </w:pPr>
      <w:r>
        <w:rPr>
          <w:rStyle w:val="21"/>
        </w:rPr>
        <w:t xml:space="preserve">Амортизація </w:t>
      </w:r>
      <w:r>
        <w:rPr>
          <w:color w:val="000000"/>
          <w:lang w:val="uk-UA" w:eastAsia="uk-UA" w:bidi="uk-UA"/>
        </w:rPr>
        <w:t xml:space="preserve">- систематичний розподіл вартості основних засобів, інших необоротних та нематеріальних активів, що амортизується, протягом </w:t>
      </w:r>
      <w:r>
        <w:rPr>
          <w:color w:val="000000"/>
          <w:lang w:val="uk-UA" w:eastAsia="uk-UA" w:bidi="uk-UA"/>
        </w:rPr>
        <w:lastRenderedPageBreak/>
        <w:t>строку їх корисного використання (експлуатації) (п.14.1.3 ПКУ).</w:t>
      </w:r>
    </w:p>
    <w:p w:rsidR="004F0F71" w:rsidRDefault="004E06C1" w:rsidP="004F0F71">
      <w:pPr>
        <w:pStyle w:val="a6"/>
        <w:shd w:val="clear" w:color="auto" w:fill="auto"/>
        <w:spacing w:line="389" w:lineRule="exact"/>
      </w:pPr>
      <w:r>
        <w:rPr>
          <w:color w:val="000000"/>
          <w:lang w:val="uk-UA" w:eastAsia="uk-UA" w:bidi="uk-UA"/>
        </w:rPr>
        <w:t>Таблиця 7.</w:t>
      </w:r>
      <w:r w:rsidR="004F0F71">
        <w:rPr>
          <w:color w:val="000000"/>
          <w:lang w:val="uk-UA" w:eastAsia="uk-UA" w:bidi="uk-UA"/>
        </w:rPr>
        <w:t>3</w:t>
      </w:r>
    </w:p>
    <w:p w:rsidR="004F0F71" w:rsidRDefault="004F0F71" w:rsidP="004F0F71">
      <w:pPr>
        <w:pStyle w:val="30"/>
        <w:shd w:val="clear" w:color="auto" w:fill="auto"/>
        <w:spacing w:after="0" w:line="389" w:lineRule="exact"/>
        <w:ind w:right="300"/>
        <w:jc w:val="center"/>
        <w:rPr>
          <w:color w:val="000000"/>
          <w:lang w:val="uk-UA" w:eastAsia="uk-UA" w:bidi="uk-UA"/>
        </w:rPr>
      </w:pPr>
      <w:r>
        <w:rPr>
          <w:color w:val="000000"/>
          <w:lang w:val="uk-UA" w:eastAsia="uk-UA" w:bidi="uk-UA"/>
        </w:rPr>
        <w:t xml:space="preserve">Класифікація груп основних засобів та інших необоротних активів </w:t>
      </w:r>
      <w:r w:rsidR="004E06C1">
        <w:rPr>
          <w:color w:val="000000"/>
          <w:lang w:val="uk-UA" w:eastAsia="uk-UA" w:bidi="uk-UA"/>
        </w:rPr>
        <w:t>м</w:t>
      </w:r>
      <w:r>
        <w:rPr>
          <w:color w:val="000000"/>
          <w:lang w:val="uk-UA" w:eastAsia="uk-UA" w:bidi="uk-UA"/>
        </w:rPr>
        <w:t>інімально допустимих строків їх амортизації</w:t>
      </w:r>
    </w:p>
    <w:tbl>
      <w:tblPr>
        <w:tblW w:w="9502" w:type="dxa"/>
        <w:tblInd w:w="-5" w:type="dxa"/>
        <w:tblLayout w:type="fixed"/>
        <w:tblCellMar>
          <w:left w:w="10" w:type="dxa"/>
          <w:right w:w="10" w:type="dxa"/>
        </w:tblCellMar>
        <w:tblLook w:val="04A0" w:firstRow="1" w:lastRow="0" w:firstColumn="1" w:lastColumn="0" w:noHBand="0" w:noVBand="1"/>
      </w:tblPr>
      <w:tblGrid>
        <w:gridCol w:w="6379"/>
        <w:gridCol w:w="3123"/>
      </w:tblGrid>
      <w:tr w:rsidR="004F0F71" w:rsidTr="004F0F71">
        <w:trPr>
          <w:trHeight w:hRule="exact" w:val="800"/>
        </w:trPr>
        <w:tc>
          <w:tcPr>
            <w:tcW w:w="6379" w:type="dxa"/>
            <w:tcBorders>
              <w:top w:val="single" w:sz="4" w:space="0" w:color="auto"/>
              <w:lef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Групи</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Мінімально</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допустимі</w:t>
            </w:r>
            <w:proofErr w:type="spellEnd"/>
            <w:r w:rsidRPr="004F0F71">
              <w:rPr>
                <w:rFonts w:ascii="Times New Roman" w:hAnsi="Times New Roman" w:cs="Times New Roman"/>
                <w:sz w:val="24"/>
                <w:szCs w:val="24"/>
              </w:rPr>
              <w:t xml:space="preserve"> строки </w:t>
            </w:r>
            <w:proofErr w:type="spellStart"/>
            <w:r w:rsidRPr="004F0F71">
              <w:rPr>
                <w:rFonts w:ascii="Times New Roman" w:hAnsi="Times New Roman" w:cs="Times New Roman"/>
                <w:sz w:val="24"/>
                <w:szCs w:val="24"/>
              </w:rPr>
              <w:t>корисного</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використання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років</w:t>
            </w:r>
            <w:proofErr w:type="spellEnd"/>
          </w:p>
        </w:tc>
      </w:tr>
      <w:tr w:rsidR="004F0F71" w:rsidTr="004F0F71">
        <w:trPr>
          <w:trHeight w:hRule="exact" w:val="569"/>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1 - </w:t>
            </w:r>
            <w:proofErr w:type="spellStart"/>
            <w:r w:rsidRPr="004F0F71">
              <w:rPr>
                <w:rFonts w:ascii="Times New Roman" w:hAnsi="Times New Roman" w:cs="Times New Roman"/>
                <w:sz w:val="24"/>
                <w:szCs w:val="24"/>
              </w:rPr>
              <w:t>земельні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ділянки</w:t>
            </w:r>
            <w:proofErr w:type="spellEnd"/>
            <w:r w:rsidRPr="004F0F71">
              <w:rPr>
                <w:rFonts w:ascii="Times New Roman" w:hAnsi="Times New Roman" w:cs="Times New Roman"/>
                <w:sz w:val="24"/>
                <w:szCs w:val="24"/>
              </w:rPr>
              <w:t xml:space="preserve">(не </w:t>
            </w:r>
            <w:proofErr w:type="spellStart"/>
            <w:r w:rsidRPr="004F0F71">
              <w:rPr>
                <w:rFonts w:ascii="Times New Roman" w:hAnsi="Times New Roman" w:cs="Times New Roman"/>
                <w:sz w:val="24"/>
                <w:szCs w:val="24"/>
              </w:rPr>
              <w:t>амортизуються</w:t>
            </w:r>
            <w:proofErr w:type="spellEnd"/>
            <w:r w:rsidRPr="004F0F71">
              <w:rPr>
                <w:rFonts w:ascii="Times New Roman" w:hAnsi="Times New Roman" w:cs="Times New Roman"/>
                <w:sz w:val="24"/>
                <w:szCs w:val="24"/>
              </w:rPr>
              <w:t>)</w:t>
            </w:r>
          </w:p>
        </w:tc>
        <w:tc>
          <w:tcPr>
            <w:tcW w:w="3123" w:type="dxa"/>
            <w:tcBorders>
              <w:top w:val="single" w:sz="4" w:space="0" w:color="auto"/>
              <w:left w:val="single" w:sz="4" w:space="0" w:color="auto"/>
              <w:righ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w:t>
            </w:r>
          </w:p>
        </w:tc>
      </w:tr>
      <w:tr w:rsidR="004F0F71" w:rsidTr="004F0F71">
        <w:trPr>
          <w:trHeight w:hRule="exact" w:val="843"/>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2 - </w:t>
            </w:r>
            <w:proofErr w:type="spellStart"/>
            <w:r w:rsidRPr="004F0F71">
              <w:rPr>
                <w:rFonts w:ascii="Times New Roman" w:hAnsi="Times New Roman" w:cs="Times New Roman"/>
                <w:sz w:val="24"/>
                <w:szCs w:val="24"/>
              </w:rPr>
              <w:t>капітальні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витрати</w:t>
            </w:r>
            <w:proofErr w:type="spellEnd"/>
            <w:r w:rsidRPr="004F0F71">
              <w:rPr>
                <w:rFonts w:ascii="Times New Roman" w:hAnsi="Times New Roman" w:cs="Times New Roman"/>
                <w:sz w:val="24"/>
                <w:szCs w:val="24"/>
              </w:rPr>
              <w:t xml:space="preserve"> на </w:t>
            </w:r>
            <w:proofErr w:type="spellStart"/>
            <w:r w:rsidRPr="004F0F71">
              <w:rPr>
                <w:rFonts w:ascii="Times New Roman" w:hAnsi="Times New Roman" w:cs="Times New Roman"/>
                <w:sz w:val="24"/>
                <w:szCs w:val="24"/>
              </w:rPr>
              <w:t>поліпшення</w:t>
            </w:r>
            <w:proofErr w:type="spellEnd"/>
            <w:r w:rsidRPr="004F0F71">
              <w:rPr>
                <w:rFonts w:ascii="Times New Roman" w:hAnsi="Times New Roman" w:cs="Times New Roman"/>
                <w:sz w:val="24"/>
                <w:szCs w:val="24"/>
              </w:rPr>
              <w:t xml:space="preserve"> земель, не </w:t>
            </w:r>
            <w:proofErr w:type="spellStart"/>
            <w:r w:rsidRPr="004F0F71">
              <w:rPr>
                <w:rFonts w:ascii="Times New Roman" w:hAnsi="Times New Roman" w:cs="Times New Roman"/>
                <w:sz w:val="24"/>
                <w:szCs w:val="24"/>
              </w:rPr>
              <w:t>пов'язані</w:t>
            </w:r>
            <w:proofErr w:type="spellEnd"/>
            <w:r w:rsidRPr="004F0F71">
              <w:rPr>
                <w:rFonts w:ascii="Times New Roman" w:hAnsi="Times New Roman" w:cs="Times New Roman"/>
                <w:sz w:val="24"/>
                <w:szCs w:val="24"/>
              </w:rPr>
              <w:t xml:space="preserve"> з </w:t>
            </w:r>
            <w:proofErr w:type="spellStart"/>
            <w:r w:rsidRPr="004F0F71">
              <w:rPr>
                <w:rFonts w:ascii="Times New Roman" w:hAnsi="Times New Roman" w:cs="Times New Roman"/>
                <w:sz w:val="24"/>
                <w:szCs w:val="24"/>
              </w:rPr>
              <w:t>будівництвом</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15</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3 - </w:t>
            </w:r>
            <w:proofErr w:type="spellStart"/>
            <w:r w:rsidRPr="004F0F71">
              <w:rPr>
                <w:rFonts w:ascii="Times New Roman" w:hAnsi="Times New Roman" w:cs="Times New Roman"/>
                <w:sz w:val="24"/>
                <w:szCs w:val="24"/>
              </w:rPr>
              <w:t>будівлі</w:t>
            </w:r>
            <w:proofErr w:type="spellEnd"/>
            <w:r w:rsidRPr="004F0F71">
              <w:rPr>
                <w:rFonts w:ascii="Times New Roman" w:hAnsi="Times New Roman" w:cs="Times New Roman"/>
                <w:sz w:val="24"/>
                <w:szCs w:val="24"/>
              </w:rPr>
              <w:t>,</w:t>
            </w:r>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20</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споруди</w:t>
            </w:r>
            <w:proofErr w:type="spellEnd"/>
            <w:r w:rsidRPr="004F0F71">
              <w:rPr>
                <w:rFonts w:ascii="Times New Roman" w:hAnsi="Times New Roman" w:cs="Times New Roman"/>
                <w:sz w:val="24"/>
                <w:szCs w:val="24"/>
              </w:rPr>
              <w:t>,</w:t>
            </w:r>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15</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передавальні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пристрої</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10</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4 - </w:t>
            </w:r>
            <w:proofErr w:type="spellStart"/>
            <w:r w:rsidRPr="004F0F71">
              <w:rPr>
                <w:rFonts w:ascii="Times New Roman" w:hAnsi="Times New Roman" w:cs="Times New Roman"/>
                <w:sz w:val="24"/>
                <w:szCs w:val="24"/>
              </w:rPr>
              <w:t>машини</w:t>
            </w:r>
            <w:proofErr w:type="spellEnd"/>
            <w:r w:rsidRPr="004F0F71">
              <w:rPr>
                <w:rFonts w:ascii="Times New Roman" w:hAnsi="Times New Roman" w:cs="Times New Roman"/>
                <w:sz w:val="24"/>
                <w:szCs w:val="24"/>
              </w:rPr>
              <w:t xml:space="preserve"> та </w:t>
            </w:r>
            <w:proofErr w:type="spellStart"/>
            <w:r w:rsidRPr="004F0F71">
              <w:rPr>
                <w:rFonts w:ascii="Times New Roman" w:hAnsi="Times New Roman" w:cs="Times New Roman"/>
                <w:sz w:val="24"/>
                <w:szCs w:val="24"/>
              </w:rPr>
              <w:t>обладнання</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5</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з них:</w:t>
            </w:r>
          </w:p>
        </w:tc>
        <w:tc>
          <w:tcPr>
            <w:tcW w:w="3123" w:type="dxa"/>
            <w:tcBorders>
              <w:top w:val="single" w:sz="4" w:space="0" w:color="auto"/>
              <w:left w:val="single" w:sz="4" w:space="0" w:color="auto"/>
              <w:right w:val="single" w:sz="4" w:space="0" w:color="auto"/>
            </w:tcBorders>
            <w:shd w:val="clear" w:color="auto" w:fill="FFFFFF"/>
          </w:tcPr>
          <w:p w:rsidR="004F0F71" w:rsidRPr="004F0F71" w:rsidRDefault="004F0F71" w:rsidP="004F0F71">
            <w:pPr>
              <w:spacing w:line="240" w:lineRule="auto"/>
              <w:rPr>
                <w:rFonts w:ascii="Times New Roman" w:hAnsi="Times New Roman" w:cs="Times New Roman"/>
                <w:sz w:val="24"/>
                <w:szCs w:val="24"/>
              </w:rPr>
            </w:pPr>
          </w:p>
        </w:tc>
      </w:tr>
      <w:tr w:rsidR="004F0F71" w:rsidTr="004F0F71">
        <w:trPr>
          <w:trHeight w:hRule="exact" w:val="3056"/>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електронно-обчислювальні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машини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інші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машини</w:t>
            </w:r>
            <w:proofErr w:type="spellEnd"/>
            <w:r w:rsidRPr="004F0F71">
              <w:rPr>
                <w:rFonts w:ascii="Times New Roman" w:hAnsi="Times New Roman" w:cs="Times New Roman"/>
                <w:sz w:val="24"/>
                <w:szCs w:val="24"/>
              </w:rPr>
              <w:t xml:space="preserve"> для автоматичного </w:t>
            </w:r>
            <w:proofErr w:type="spellStart"/>
            <w:r w:rsidRPr="004F0F71">
              <w:rPr>
                <w:rFonts w:ascii="Times New Roman" w:hAnsi="Times New Roman" w:cs="Times New Roman"/>
                <w:sz w:val="24"/>
                <w:szCs w:val="24"/>
              </w:rPr>
              <w:t>оброблення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інформації</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пов'язані</w:t>
            </w:r>
            <w:proofErr w:type="spellEnd"/>
            <w:r w:rsidRPr="004F0F71">
              <w:rPr>
                <w:rFonts w:ascii="Times New Roman" w:hAnsi="Times New Roman" w:cs="Times New Roman"/>
                <w:sz w:val="24"/>
                <w:szCs w:val="24"/>
              </w:rPr>
              <w:t xml:space="preserve"> з ними </w:t>
            </w:r>
            <w:proofErr w:type="spellStart"/>
            <w:r w:rsidRPr="004F0F71">
              <w:rPr>
                <w:rFonts w:ascii="Times New Roman" w:hAnsi="Times New Roman" w:cs="Times New Roman"/>
                <w:sz w:val="24"/>
                <w:szCs w:val="24"/>
              </w:rPr>
              <w:t>засоби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зчитування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або</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друку</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інформації</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пов'язані</w:t>
            </w:r>
            <w:proofErr w:type="spellEnd"/>
            <w:r w:rsidRPr="004F0F71">
              <w:rPr>
                <w:rFonts w:ascii="Times New Roman" w:hAnsi="Times New Roman" w:cs="Times New Roman"/>
                <w:sz w:val="24"/>
                <w:szCs w:val="24"/>
              </w:rPr>
              <w:t xml:space="preserve"> з ними </w:t>
            </w:r>
            <w:proofErr w:type="spellStart"/>
            <w:r w:rsidRPr="004F0F71">
              <w:rPr>
                <w:rFonts w:ascii="Times New Roman" w:hAnsi="Times New Roman" w:cs="Times New Roman"/>
                <w:sz w:val="24"/>
                <w:szCs w:val="24"/>
              </w:rPr>
              <w:t>комп'ютерні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програми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крім</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програм</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витрати</w:t>
            </w:r>
            <w:proofErr w:type="spellEnd"/>
            <w:r w:rsidRPr="004F0F71">
              <w:rPr>
                <w:rFonts w:ascii="Times New Roman" w:hAnsi="Times New Roman" w:cs="Times New Roman"/>
                <w:sz w:val="24"/>
                <w:szCs w:val="24"/>
              </w:rPr>
              <w:t xml:space="preserve"> на </w:t>
            </w:r>
            <w:proofErr w:type="spellStart"/>
            <w:r w:rsidRPr="004F0F71">
              <w:rPr>
                <w:rFonts w:ascii="Times New Roman" w:hAnsi="Times New Roman" w:cs="Times New Roman"/>
                <w:sz w:val="24"/>
                <w:szCs w:val="24"/>
              </w:rPr>
              <w:t>придбання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яких</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визнаються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роялті</w:t>
            </w:r>
            <w:proofErr w:type="spellEnd"/>
            <w:r w:rsidRPr="004F0F71">
              <w:rPr>
                <w:rFonts w:ascii="Times New Roman" w:hAnsi="Times New Roman" w:cs="Times New Roman"/>
                <w:sz w:val="24"/>
                <w:szCs w:val="24"/>
              </w:rPr>
              <w:t>, та/</w:t>
            </w:r>
            <w:proofErr w:type="spellStart"/>
            <w:r w:rsidRPr="004F0F71">
              <w:rPr>
                <w:rFonts w:ascii="Times New Roman" w:hAnsi="Times New Roman" w:cs="Times New Roman"/>
                <w:sz w:val="24"/>
                <w:szCs w:val="24"/>
              </w:rPr>
              <w:t>або</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програм</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які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визнаються</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нематеріальним</w:t>
            </w:r>
            <w:proofErr w:type="spellEnd"/>
            <w:r w:rsidRPr="004F0F71">
              <w:rPr>
                <w:rFonts w:ascii="Times New Roman" w:hAnsi="Times New Roman" w:cs="Times New Roman"/>
                <w:sz w:val="24"/>
                <w:szCs w:val="24"/>
              </w:rPr>
              <w:t xml:space="preserve"> активом), </w:t>
            </w:r>
            <w:proofErr w:type="spellStart"/>
            <w:r w:rsidRPr="004F0F71">
              <w:rPr>
                <w:rFonts w:ascii="Times New Roman" w:hAnsi="Times New Roman" w:cs="Times New Roman"/>
                <w:sz w:val="24"/>
                <w:szCs w:val="24"/>
              </w:rPr>
              <w:t>інші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інформаційні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системи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комутатори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маршрутизатори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модулі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модеми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джерела</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безперебійного</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живлення</w:t>
            </w:r>
            <w:proofErr w:type="spellEnd"/>
            <w:r w:rsidRPr="004F0F71">
              <w:rPr>
                <w:rFonts w:ascii="Times New Roman" w:hAnsi="Times New Roman" w:cs="Times New Roman"/>
                <w:sz w:val="24"/>
                <w:szCs w:val="24"/>
              </w:rPr>
              <w:t xml:space="preserve"> та </w:t>
            </w:r>
            <w:proofErr w:type="spellStart"/>
            <w:r w:rsidRPr="004F0F71">
              <w:rPr>
                <w:rFonts w:ascii="Times New Roman" w:hAnsi="Times New Roman" w:cs="Times New Roman"/>
                <w:sz w:val="24"/>
                <w:szCs w:val="24"/>
              </w:rPr>
              <w:t>засоби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їх</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підключення</w:t>
            </w:r>
            <w:proofErr w:type="spellEnd"/>
            <w:r w:rsidRPr="004F0F71">
              <w:rPr>
                <w:rFonts w:ascii="Times New Roman" w:hAnsi="Times New Roman" w:cs="Times New Roman"/>
                <w:sz w:val="24"/>
                <w:szCs w:val="24"/>
              </w:rPr>
              <w:t xml:space="preserve"> до </w:t>
            </w:r>
            <w:proofErr w:type="spellStart"/>
            <w:r w:rsidRPr="004F0F71">
              <w:rPr>
                <w:rFonts w:ascii="Times New Roman" w:hAnsi="Times New Roman" w:cs="Times New Roman"/>
                <w:sz w:val="24"/>
                <w:szCs w:val="24"/>
              </w:rPr>
              <w:t>телекомунікаційних</w:t>
            </w:r>
            <w:proofErr w:type="spellEnd"/>
            <w:r w:rsidRPr="004F0F71">
              <w:rPr>
                <w:rFonts w:ascii="Times New Roman" w:hAnsi="Times New Roman" w:cs="Times New Roman"/>
                <w:sz w:val="24"/>
                <w:szCs w:val="24"/>
              </w:rPr>
              <w:t xml:space="preserve"> мереж, </w:t>
            </w:r>
            <w:proofErr w:type="spellStart"/>
            <w:r w:rsidRPr="004F0F71">
              <w:rPr>
                <w:rFonts w:ascii="Times New Roman" w:hAnsi="Times New Roman" w:cs="Times New Roman"/>
                <w:sz w:val="24"/>
                <w:szCs w:val="24"/>
              </w:rPr>
              <w:t>телефони</w:t>
            </w:r>
            <w:proofErr w:type="spellEnd"/>
            <w:r w:rsidRPr="004F0F71">
              <w:rPr>
                <w:rFonts w:ascii="Times New Roman" w:hAnsi="Times New Roman" w:cs="Times New Roman"/>
                <w:sz w:val="24"/>
                <w:szCs w:val="24"/>
              </w:rPr>
              <w:t xml:space="preserve"> (в тому </w:t>
            </w:r>
            <w:proofErr w:type="spellStart"/>
            <w:r w:rsidRPr="004F0F71">
              <w:rPr>
                <w:rFonts w:ascii="Times New Roman" w:hAnsi="Times New Roman" w:cs="Times New Roman"/>
                <w:sz w:val="24"/>
                <w:szCs w:val="24"/>
              </w:rPr>
              <w:t>числі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стільникові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мікрофони</w:t>
            </w:r>
            <w:proofErr w:type="spellEnd"/>
            <w:r w:rsidRPr="004F0F71">
              <w:rPr>
                <w:rFonts w:ascii="Times New Roman" w:hAnsi="Times New Roman" w:cs="Times New Roman"/>
                <w:sz w:val="24"/>
                <w:szCs w:val="24"/>
              </w:rPr>
              <w:t xml:space="preserve"> і </w:t>
            </w:r>
            <w:proofErr w:type="spellStart"/>
            <w:r w:rsidRPr="004F0F71">
              <w:rPr>
                <w:rFonts w:ascii="Times New Roman" w:hAnsi="Times New Roman" w:cs="Times New Roman"/>
                <w:sz w:val="24"/>
                <w:szCs w:val="24"/>
              </w:rPr>
              <w:t>рації</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вартість</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яких</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перевищує</w:t>
            </w:r>
            <w:proofErr w:type="spellEnd"/>
            <w:r w:rsidRPr="004F0F71">
              <w:rPr>
                <w:rFonts w:ascii="Times New Roman" w:hAnsi="Times New Roman" w:cs="Times New Roman"/>
                <w:sz w:val="24"/>
                <w:szCs w:val="24"/>
              </w:rPr>
              <w:t xml:space="preserve"> 2500 </w:t>
            </w:r>
            <w:proofErr w:type="spellStart"/>
            <w:r w:rsidRPr="004F0F71">
              <w:rPr>
                <w:rFonts w:ascii="Times New Roman" w:hAnsi="Times New Roman" w:cs="Times New Roman"/>
                <w:sz w:val="24"/>
                <w:szCs w:val="24"/>
              </w:rPr>
              <w:t>гривень</w:t>
            </w:r>
            <w:proofErr w:type="spellEnd"/>
          </w:p>
        </w:tc>
        <w:tc>
          <w:tcPr>
            <w:tcW w:w="3123" w:type="dxa"/>
            <w:tcBorders>
              <w:top w:val="single" w:sz="4" w:space="0" w:color="auto"/>
              <w:left w:val="single" w:sz="4" w:space="0" w:color="auto"/>
              <w:righ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2</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5 - </w:t>
            </w:r>
            <w:proofErr w:type="spellStart"/>
            <w:r w:rsidRPr="004F0F71">
              <w:rPr>
                <w:rFonts w:ascii="Times New Roman" w:hAnsi="Times New Roman" w:cs="Times New Roman"/>
                <w:sz w:val="24"/>
                <w:szCs w:val="24"/>
              </w:rPr>
              <w:t>транспортні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засоби</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5</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6 - </w:t>
            </w:r>
            <w:proofErr w:type="spellStart"/>
            <w:r w:rsidRPr="004F0F71">
              <w:rPr>
                <w:rFonts w:ascii="Times New Roman" w:hAnsi="Times New Roman" w:cs="Times New Roman"/>
                <w:sz w:val="24"/>
                <w:szCs w:val="24"/>
              </w:rPr>
              <w:t>інструменти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прилади</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інвентар</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меблі</w:t>
            </w:r>
            <w:proofErr w:type="spellEnd"/>
            <w:r w:rsidRPr="004F0F71">
              <w:rPr>
                <w:rFonts w:ascii="Times New Roman" w:hAnsi="Times New Roman" w:cs="Times New Roman"/>
                <w:sz w:val="24"/>
                <w:szCs w:val="24"/>
              </w:rPr>
              <w:t>)</w:t>
            </w:r>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4</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7 - </w:t>
            </w:r>
            <w:proofErr w:type="spellStart"/>
            <w:r w:rsidRPr="004F0F71">
              <w:rPr>
                <w:rFonts w:ascii="Times New Roman" w:hAnsi="Times New Roman" w:cs="Times New Roman"/>
                <w:sz w:val="24"/>
                <w:szCs w:val="24"/>
              </w:rPr>
              <w:t>тварини</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6</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8 - </w:t>
            </w:r>
            <w:proofErr w:type="spellStart"/>
            <w:r w:rsidRPr="004F0F71">
              <w:rPr>
                <w:rFonts w:ascii="Times New Roman" w:hAnsi="Times New Roman" w:cs="Times New Roman"/>
                <w:sz w:val="24"/>
                <w:szCs w:val="24"/>
              </w:rPr>
              <w:t>багаторічні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насадження</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10</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9 - </w:t>
            </w:r>
            <w:proofErr w:type="spellStart"/>
            <w:r w:rsidRPr="004F0F71">
              <w:rPr>
                <w:rFonts w:ascii="Times New Roman" w:hAnsi="Times New Roman" w:cs="Times New Roman"/>
                <w:sz w:val="24"/>
                <w:szCs w:val="24"/>
              </w:rPr>
              <w:t>інші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основні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засоби</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12</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10 - </w:t>
            </w:r>
            <w:proofErr w:type="spellStart"/>
            <w:r w:rsidRPr="004F0F71">
              <w:rPr>
                <w:rFonts w:ascii="Times New Roman" w:hAnsi="Times New Roman" w:cs="Times New Roman"/>
                <w:sz w:val="24"/>
                <w:szCs w:val="24"/>
              </w:rPr>
              <w:t>бібліотечні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фонди</w:t>
            </w:r>
            <w:proofErr w:type="spellEnd"/>
          </w:p>
        </w:tc>
        <w:tc>
          <w:tcPr>
            <w:tcW w:w="3123" w:type="dxa"/>
            <w:tcBorders>
              <w:top w:val="single" w:sz="4" w:space="0" w:color="auto"/>
              <w:left w:val="single" w:sz="4" w:space="0" w:color="auto"/>
              <w:righ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11 - </w:t>
            </w:r>
            <w:proofErr w:type="spellStart"/>
            <w:r w:rsidRPr="004F0F71">
              <w:rPr>
                <w:rFonts w:ascii="Times New Roman" w:hAnsi="Times New Roman" w:cs="Times New Roman"/>
                <w:sz w:val="24"/>
                <w:szCs w:val="24"/>
              </w:rPr>
              <w:t>малоцінні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необоротні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матеріальні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активи</w:t>
            </w:r>
            <w:proofErr w:type="spellEnd"/>
          </w:p>
        </w:tc>
        <w:tc>
          <w:tcPr>
            <w:tcW w:w="3123" w:type="dxa"/>
            <w:tcBorders>
              <w:top w:val="single" w:sz="4" w:space="0" w:color="auto"/>
              <w:left w:val="single" w:sz="4" w:space="0" w:color="auto"/>
              <w:righ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12 - </w:t>
            </w:r>
            <w:proofErr w:type="spellStart"/>
            <w:r w:rsidRPr="004F0F71">
              <w:rPr>
                <w:rFonts w:ascii="Times New Roman" w:hAnsi="Times New Roman" w:cs="Times New Roman"/>
                <w:sz w:val="24"/>
                <w:szCs w:val="24"/>
              </w:rPr>
              <w:t>тимчасові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нетитульні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споруди</w:t>
            </w:r>
            <w:proofErr w:type="spellEnd"/>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5</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13 - </w:t>
            </w:r>
            <w:proofErr w:type="spellStart"/>
            <w:r w:rsidRPr="004F0F71">
              <w:rPr>
                <w:rFonts w:ascii="Times New Roman" w:hAnsi="Times New Roman" w:cs="Times New Roman"/>
                <w:sz w:val="24"/>
                <w:szCs w:val="24"/>
              </w:rPr>
              <w:t>природні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ресурси</w:t>
            </w:r>
            <w:proofErr w:type="spellEnd"/>
            <w:r w:rsidRPr="004F0F71">
              <w:rPr>
                <w:rFonts w:ascii="Times New Roman" w:hAnsi="Times New Roman" w:cs="Times New Roman"/>
                <w:sz w:val="24"/>
                <w:szCs w:val="24"/>
              </w:rPr>
              <w:t xml:space="preserve">(не </w:t>
            </w:r>
            <w:proofErr w:type="spellStart"/>
            <w:r w:rsidRPr="004F0F71">
              <w:rPr>
                <w:rFonts w:ascii="Times New Roman" w:hAnsi="Times New Roman" w:cs="Times New Roman"/>
                <w:sz w:val="24"/>
                <w:szCs w:val="24"/>
              </w:rPr>
              <w:t>амортизуються</w:t>
            </w:r>
            <w:proofErr w:type="spellEnd"/>
            <w:r w:rsidRPr="004F0F71">
              <w:rPr>
                <w:rFonts w:ascii="Times New Roman" w:hAnsi="Times New Roman" w:cs="Times New Roman"/>
                <w:sz w:val="24"/>
                <w:szCs w:val="24"/>
              </w:rPr>
              <w:t>)</w:t>
            </w:r>
          </w:p>
        </w:tc>
        <w:tc>
          <w:tcPr>
            <w:tcW w:w="3123" w:type="dxa"/>
            <w:tcBorders>
              <w:top w:val="single" w:sz="4" w:space="0" w:color="auto"/>
              <w:left w:val="single" w:sz="4" w:space="0" w:color="auto"/>
              <w:right w:val="single" w:sz="4" w:space="0" w:color="auto"/>
            </w:tcBorders>
            <w:shd w:val="clear" w:color="auto" w:fill="FFFFFF"/>
            <w:vAlign w:val="center"/>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14 - </w:t>
            </w:r>
            <w:proofErr w:type="spellStart"/>
            <w:r w:rsidRPr="004F0F71">
              <w:rPr>
                <w:rFonts w:ascii="Times New Roman" w:hAnsi="Times New Roman" w:cs="Times New Roman"/>
                <w:sz w:val="24"/>
                <w:szCs w:val="24"/>
              </w:rPr>
              <w:t>інвентарна</w:t>
            </w:r>
            <w:proofErr w:type="spellEnd"/>
            <w:r w:rsidRPr="004F0F71">
              <w:rPr>
                <w:rFonts w:ascii="Times New Roman" w:hAnsi="Times New Roman" w:cs="Times New Roman"/>
                <w:sz w:val="24"/>
                <w:szCs w:val="24"/>
              </w:rPr>
              <w:t xml:space="preserve"> тара</w:t>
            </w:r>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6</w:t>
            </w:r>
          </w:p>
        </w:tc>
      </w:tr>
      <w:tr w:rsidR="004F0F71" w:rsidTr="004F0F71">
        <w:trPr>
          <w:trHeight w:hRule="exact" w:val="411"/>
        </w:trPr>
        <w:tc>
          <w:tcPr>
            <w:tcW w:w="6379" w:type="dxa"/>
            <w:tcBorders>
              <w:top w:val="single" w:sz="4" w:space="0" w:color="auto"/>
              <w:lef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15 - </w:t>
            </w:r>
            <w:proofErr w:type="spellStart"/>
            <w:r w:rsidRPr="004F0F71">
              <w:rPr>
                <w:rFonts w:ascii="Times New Roman" w:hAnsi="Times New Roman" w:cs="Times New Roman"/>
                <w:sz w:val="24"/>
                <w:szCs w:val="24"/>
              </w:rPr>
              <w:t>предмети</w:t>
            </w:r>
            <w:proofErr w:type="spellEnd"/>
            <w:r w:rsidRPr="004F0F71">
              <w:rPr>
                <w:rFonts w:ascii="Times New Roman" w:hAnsi="Times New Roman" w:cs="Times New Roman"/>
                <w:sz w:val="24"/>
                <w:szCs w:val="24"/>
              </w:rPr>
              <w:t xml:space="preserve"> прокату</w:t>
            </w:r>
          </w:p>
        </w:tc>
        <w:tc>
          <w:tcPr>
            <w:tcW w:w="3123" w:type="dxa"/>
            <w:tcBorders>
              <w:top w:val="single" w:sz="4" w:space="0" w:color="auto"/>
              <w:left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5</w:t>
            </w:r>
          </w:p>
        </w:tc>
      </w:tr>
      <w:tr w:rsidR="004F0F71" w:rsidTr="004F0F71">
        <w:trPr>
          <w:trHeight w:hRule="exact" w:val="428"/>
        </w:trPr>
        <w:tc>
          <w:tcPr>
            <w:tcW w:w="6379" w:type="dxa"/>
            <w:tcBorders>
              <w:top w:val="single" w:sz="4" w:space="0" w:color="auto"/>
              <w:left w:val="single" w:sz="4" w:space="0" w:color="auto"/>
              <w:bottom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proofErr w:type="spellStart"/>
            <w:r w:rsidRPr="004F0F71">
              <w:rPr>
                <w:rFonts w:ascii="Times New Roman" w:hAnsi="Times New Roman" w:cs="Times New Roman"/>
                <w:sz w:val="24"/>
                <w:szCs w:val="24"/>
              </w:rPr>
              <w:t>група</w:t>
            </w:r>
            <w:proofErr w:type="spellEnd"/>
            <w:r w:rsidRPr="004F0F71">
              <w:rPr>
                <w:rFonts w:ascii="Times New Roman" w:hAnsi="Times New Roman" w:cs="Times New Roman"/>
                <w:sz w:val="24"/>
                <w:szCs w:val="24"/>
              </w:rPr>
              <w:t xml:space="preserve"> 16 - </w:t>
            </w:r>
            <w:proofErr w:type="spellStart"/>
            <w:r w:rsidRPr="004F0F71">
              <w:rPr>
                <w:rFonts w:ascii="Times New Roman" w:hAnsi="Times New Roman" w:cs="Times New Roman"/>
                <w:sz w:val="24"/>
                <w:szCs w:val="24"/>
              </w:rPr>
              <w:t>довгострокові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біологічні</w:t>
            </w:r>
            <w:proofErr w:type="spellEnd"/>
            <w:r w:rsidRPr="004F0F71">
              <w:rPr>
                <w:rFonts w:ascii="Times New Roman" w:hAnsi="Times New Roman" w:cs="Times New Roman"/>
                <w:sz w:val="24"/>
                <w:szCs w:val="24"/>
              </w:rPr>
              <w:t xml:space="preserve"> </w:t>
            </w:r>
            <w:proofErr w:type="spellStart"/>
            <w:r w:rsidRPr="004F0F71">
              <w:rPr>
                <w:rFonts w:ascii="Times New Roman" w:hAnsi="Times New Roman" w:cs="Times New Roman"/>
                <w:sz w:val="24"/>
                <w:szCs w:val="24"/>
              </w:rPr>
              <w:t>активи</w:t>
            </w:r>
            <w:proofErr w:type="spellEnd"/>
          </w:p>
        </w:tc>
        <w:tc>
          <w:tcPr>
            <w:tcW w:w="3123" w:type="dxa"/>
            <w:tcBorders>
              <w:top w:val="single" w:sz="4" w:space="0" w:color="auto"/>
              <w:left w:val="single" w:sz="4" w:space="0" w:color="auto"/>
              <w:bottom w:val="single" w:sz="4" w:space="0" w:color="auto"/>
              <w:right w:val="single" w:sz="4" w:space="0" w:color="auto"/>
            </w:tcBorders>
            <w:shd w:val="clear" w:color="auto" w:fill="FFFFFF"/>
            <w:vAlign w:val="bottom"/>
          </w:tcPr>
          <w:p w:rsidR="004F0F71" w:rsidRPr="004F0F71" w:rsidRDefault="004F0F71" w:rsidP="004F0F71">
            <w:pPr>
              <w:spacing w:line="240" w:lineRule="auto"/>
              <w:rPr>
                <w:rFonts w:ascii="Times New Roman" w:hAnsi="Times New Roman" w:cs="Times New Roman"/>
                <w:sz w:val="24"/>
                <w:szCs w:val="24"/>
              </w:rPr>
            </w:pPr>
            <w:r w:rsidRPr="004F0F71">
              <w:rPr>
                <w:rFonts w:ascii="Times New Roman" w:hAnsi="Times New Roman" w:cs="Times New Roman"/>
                <w:sz w:val="24"/>
                <w:szCs w:val="24"/>
              </w:rPr>
              <w:t>7</w:t>
            </w:r>
          </w:p>
        </w:tc>
      </w:tr>
    </w:tbl>
    <w:p w:rsidR="004E06C1" w:rsidRDefault="004E06C1" w:rsidP="004F0F71">
      <w:pPr>
        <w:pStyle w:val="20"/>
        <w:shd w:val="clear" w:color="auto" w:fill="auto"/>
        <w:spacing w:after="0" w:line="384" w:lineRule="exact"/>
        <w:rPr>
          <w:color w:val="000000"/>
          <w:lang w:val="uk-UA" w:eastAsia="uk-UA" w:bidi="uk-UA"/>
        </w:rPr>
      </w:pPr>
    </w:p>
    <w:p w:rsidR="004F0F71" w:rsidRPr="004E06C1" w:rsidRDefault="004F0F71" w:rsidP="004F0F71">
      <w:pPr>
        <w:pStyle w:val="20"/>
        <w:shd w:val="clear" w:color="auto" w:fill="auto"/>
        <w:spacing w:after="0" w:line="384" w:lineRule="exact"/>
        <w:rPr>
          <w:lang w:val="uk-UA"/>
        </w:rPr>
      </w:pPr>
      <w:r>
        <w:rPr>
          <w:color w:val="000000"/>
          <w:lang w:val="uk-UA" w:eastAsia="uk-UA" w:bidi="uk-UA"/>
        </w:rPr>
        <w:lastRenderedPageBreak/>
        <w:t xml:space="preserve">Нарахування амортизації здійснюється </w:t>
      </w:r>
      <w:r>
        <w:rPr>
          <w:rStyle w:val="24"/>
        </w:rPr>
        <w:t>протягом строку корисного використання (експлуатації) об'єкта</w:t>
      </w:r>
      <w:r>
        <w:rPr>
          <w:color w:val="000000"/>
          <w:lang w:val="uk-UA" w:eastAsia="uk-UA" w:bidi="uk-UA"/>
        </w:rPr>
        <w:t xml:space="preserve">, </w:t>
      </w:r>
      <w:r>
        <w:rPr>
          <w:rStyle w:val="24"/>
        </w:rPr>
        <w:t>який встановлюється наказом по підприємству</w:t>
      </w:r>
      <w:r>
        <w:rPr>
          <w:color w:val="000000"/>
          <w:lang w:val="uk-UA" w:eastAsia="uk-UA" w:bidi="uk-UA"/>
        </w:rPr>
        <w:t xml:space="preserve"> при визнанні цього об'єкта активом (при зарахуванні на баланс), але не менше ніж визначено в пункті 145.1 і призупиняється на період його виводу з експлуатації (для реконструкції, модернізації, добудови, дообладнання, консервації та інших причин) на підставі документів, які свідчать про виведення таких основних засобів з експлуатації).</w:t>
      </w:r>
    </w:p>
    <w:p w:rsidR="004F0F71" w:rsidRDefault="004F0F71" w:rsidP="004F0F71">
      <w:pPr>
        <w:pStyle w:val="50"/>
        <w:shd w:val="clear" w:color="auto" w:fill="auto"/>
        <w:spacing w:before="0" w:after="0" w:line="384" w:lineRule="exact"/>
        <w:ind w:firstLine="760"/>
        <w:jc w:val="both"/>
      </w:pPr>
      <w:r>
        <w:rPr>
          <w:color w:val="000000"/>
          <w:lang w:val="uk-UA" w:eastAsia="uk-UA" w:bidi="uk-UA"/>
        </w:rPr>
        <w:t>При визначенні строку корисного використання (експлуатації) слід ураховувати:</w:t>
      </w:r>
    </w:p>
    <w:p w:rsidR="004F0F71" w:rsidRDefault="004F0F71" w:rsidP="004F0F71">
      <w:pPr>
        <w:pStyle w:val="20"/>
        <w:numPr>
          <w:ilvl w:val="0"/>
          <w:numId w:val="2"/>
        </w:numPr>
        <w:shd w:val="clear" w:color="auto" w:fill="auto"/>
        <w:tabs>
          <w:tab w:val="left" w:pos="1144"/>
        </w:tabs>
        <w:spacing w:after="0" w:line="384" w:lineRule="exact"/>
        <w:ind w:firstLine="760"/>
      </w:pPr>
      <w:r>
        <w:rPr>
          <w:color w:val="000000"/>
          <w:lang w:val="uk-UA" w:eastAsia="uk-UA" w:bidi="uk-UA"/>
        </w:rPr>
        <w:t>очікуване використання об'єкта підприємством з урахуванням його потужності або продуктивності;</w:t>
      </w:r>
    </w:p>
    <w:p w:rsidR="004F0F71" w:rsidRDefault="004F0F71" w:rsidP="004F0F71">
      <w:pPr>
        <w:pStyle w:val="20"/>
        <w:numPr>
          <w:ilvl w:val="0"/>
          <w:numId w:val="2"/>
        </w:numPr>
        <w:shd w:val="clear" w:color="auto" w:fill="auto"/>
        <w:tabs>
          <w:tab w:val="left" w:pos="1198"/>
        </w:tabs>
        <w:spacing w:after="0" w:line="384" w:lineRule="exact"/>
        <w:ind w:firstLine="760"/>
      </w:pPr>
      <w:r>
        <w:rPr>
          <w:color w:val="000000"/>
          <w:lang w:val="uk-UA" w:eastAsia="uk-UA" w:bidi="uk-UA"/>
        </w:rPr>
        <w:t>фізичний та моральний знос, що передбачається;</w:t>
      </w:r>
    </w:p>
    <w:p w:rsidR="004F0F71" w:rsidRDefault="004F0F71" w:rsidP="004F0F71">
      <w:pPr>
        <w:pStyle w:val="20"/>
        <w:numPr>
          <w:ilvl w:val="0"/>
          <w:numId w:val="2"/>
        </w:numPr>
        <w:shd w:val="clear" w:color="auto" w:fill="auto"/>
        <w:tabs>
          <w:tab w:val="left" w:pos="1144"/>
        </w:tabs>
        <w:spacing w:after="0" w:line="384" w:lineRule="exact"/>
        <w:ind w:firstLine="760"/>
      </w:pPr>
      <w:r>
        <w:rPr>
          <w:color w:val="000000"/>
          <w:lang w:val="uk-UA" w:eastAsia="uk-UA" w:bidi="uk-UA"/>
        </w:rPr>
        <w:t>правові або інші обмеження щодо строків використання об'єкта та інші фактори.</w:t>
      </w:r>
    </w:p>
    <w:p w:rsidR="004F0F71" w:rsidRDefault="004F0F71" w:rsidP="004F0F71">
      <w:pPr>
        <w:pStyle w:val="20"/>
        <w:shd w:val="clear" w:color="auto" w:fill="auto"/>
        <w:spacing w:after="0" w:line="384" w:lineRule="exact"/>
        <w:ind w:firstLine="760"/>
      </w:pPr>
      <w:r>
        <w:rPr>
          <w:color w:val="000000"/>
          <w:lang w:val="uk-UA" w:eastAsia="uk-UA" w:bidi="uk-UA"/>
        </w:rPr>
        <w:t xml:space="preserve">Строк корисного використання (експлуатації) об'єкта основних засобів переглядається в разі зміни очікуваних економічних </w:t>
      </w:r>
      <w:proofErr w:type="spellStart"/>
      <w:r>
        <w:rPr>
          <w:color w:val="000000"/>
          <w:lang w:val="uk-UA" w:eastAsia="uk-UA" w:bidi="uk-UA"/>
        </w:rPr>
        <w:t>вигод</w:t>
      </w:r>
      <w:proofErr w:type="spellEnd"/>
      <w:r>
        <w:rPr>
          <w:color w:val="000000"/>
          <w:lang w:val="uk-UA" w:eastAsia="uk-UA" w:bidi="uk-UA"/>
        </w:rPr>
        <w:t xml:space="preserve"> від його використання, але він не може бути меншим, ніж визначено в пункті 145.1.</w:t>
      </w:r>
    </w:p>
    <w:p w:rsidR="004F0F71" w:rsidRDefault="004F0F71" w:rsidP="004F0F71">
      <w:pPr>
        <w:pStyle w:val="20"/>
        <w:shd w:val="clear" w:color="auto" w:fill="auto"/>
        <w:spacing w:after="0" w:line="384" w:lineRule="exact"/>
        <w:ind w:firstLine="760"/>
      </w:pPr>
      <w:r>
        <w:rPr>
          <w:color w:val="000000"/>
          <w:lang w:val="uk-UA" w:eastAsia="uk-UA" w:bidi="uk-UA"/>
        </w:rPr>
        <w:t xml:space="preserve">Амортизація нараховується помісячно, виходячи з нового строку корисного використання, </w:t>
      </w:r>
      <w:r>
        <w:rPr>
          <w:rStyle w:val="24"/>
        </w:rPr>
        <w:t>починаючи з місяця, наступного за місяцем</w:t>
      </w:r>
      <w:r>
        <w:rPr>
          <w:color w:val="000000"/>
          <w:lang w:val="uk-UA" w:eastAsia="uk-UA" w:bidi="uk-UA"/>
        </w:rPr>
        <w:t xml:space="preserve"> зміни строку корисного використання (крім виробничого методу нарахування амортизації).</w:t>
      </w:r>
    </w:p>
    <w:p w:rsidR="004F0F71" w:rsidRDefault="004F0F71" w:rsidP="004F0F71">
      <w:pPr>
        <w:pStyle w:val="50"/>
        <w:shd w:val="clear" w:color="auto" w:fill="auto"/>
        <w:spacing w:before="0" w:after="0" w:line="384" w:lineRule="exact"/>
        <w:ind w:firstLine="760"/>
        <w:jc w:val="both"/>
      </w:pPr>
      <w:r>
        <w:rPr>
          <w:color w:val="000000"/>
          <w:lang w:val="uk-UA" w:eastAsia="uk-UA" w:bidi="uk-UA"/>
        </w:rPr>
        <w:t>Амортизація основних засобів провадиться до досягнення залишкової вартості</w:t>
      </w:r>
      <w:r>
        <w:rPr>
          <w:rStyle w:val="51"/>
          <w:i/>
          <w:iCs/>
        </w:rPr>
        <w:t xml:space="preserve"> об'єктом його ліквідаційної вартості.</w:t>
      </w:r>
    </w:p>
    <w:p w:rsidR="004F0F71" w:rsidRDefault="004F0F71" w:rsidP="004F0F71">
      <w:pPr>
        <w:pStyle w:val="50"/>
        <w:shd w:val="clear" w:color="auto" w:fill="auto"/>
        <w:spacing w:before="0" w:after="0" w:line="384" w:lineRule="exact"/>
        <w:ind w:firstLine="760"/>
        <w:jc w:val="both"/>
      </w:pPr>
      <w:r>
        <w:rPr>
          <w:color w:val="000000"/>
          <w:lang w:val="uk-UA" w:eastAsia="uk-UA" w:bidi="uk-UA"/>
        </w:rPr>
        <w:t>Амортизація основних засобів нараховується із застосуванням таких методів:</w:t>
      </w:r>
    </w:p>
    <w:p w:rsidR="004F0F71" w:rsidRDefault="004F0F71" w:rsidP="004F0F71">
      <w:pPr>
        <w:pStyle w:val="20"/>
        <w:numPr>
          <w:ilvl w:val="0"/>
          <w:numId w:val="3"/>
        </w:numPr>
        <w:shd w:val="clear" w:color="auto" w:fill="auto"/>
        <w:tabs>
          <w:tab w:val="left" w:pos="1144"/>
        </w:tabs>
        <w:spacing w:after="0" w:line="384" w:lineRule="exact"/>
        <w:ind w:firstLine="760"/>
      </w:pPr>
      <w:r>
        <w:rPr>
          <w:color w:val="000000"/>
          <w:lang w:val="uk-UA" w:eastAsia="uk-UA" w:bidi="uk-UA"/>
        </w:rPr>
        <w:t>прямолінійного, за яким річна сума амортизації визначається діленням вартості, яка амортизується, на строк корисного використання об'єкта основних засобів;</w:t>
      </w:r>
    </w:p>
    <w:p w:rsidR="004E06C1" w:rsidRPr="004E06C1" w:rsidRDefault="004F0F71" w:rsidP="002F1412">
      <w:pPr>
        <w:pStyle w:val="20"/>
        <w:numPr>
          <w:ilvl w:val="0"/>
          <w:numId w:val="3"/>
        </w:numPr>
        <w:shd w:val="clear" w:color="auto" w:fill="auto"/>
        <w:spacing w:after="0" w:line="384" w:lineRule="exact"/>
        <w:ind w:firstLine="740"/>
        <w:rPr>
          <w:lang w:val="uk-UA"/>
        </w:rPr>
      </w:pPr>
      <w:r w:rsidRPr="004E06C1">
        <w:rPr>
          <w:color w:val="000000"/>
          <w:lang w:val="uk-UA" w:eastAsia="uk-UA" w:bidi="uk-UA"/>
        </w:rPr>
        <w:t xml:space="preserve">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p w:rsidR="004E06C1" w:rsidRPr="004E06C1" w:rsidRDefault="004F0F71" w:rsidP="002F1412">
      <w:pPr>
        <w:pStyle w:val="20"/>
        <w:numPr>
          <w:ilvl w:val="0"/>
          <w:numId w:val="3"/>
        </w:numPr>
        <w:shd w:val="clear" w:color="auto" w:fill="auto"/>
        <w:spacing w:after="0" w:line="384" w:lineRule="exact"/>
        <w:ind w:firstLine="740"/>
        <w:rPr>
          <w:lang w:val="uk-UA"/>
        </w:rPr>
      </w:pPr>
      <w:r w:rsidRPr="004E06C1">
        <w:rPr>
          <w:color w:val="000000"/>
          <w:lang w:val="uk-UA" w:eastAsia="uk-UA" w:bidi="uk-UA"/>
        </w:rPr>
        <w:t xml:space="preserve">прискореного зменшення залишкової вартості, за яким річна сума амортизації визначається як добуток залишкової вартості об'єкта на початок </w:t>
      </w:r>
      <w:r w:rsidRPr="004E06C1">
        <w:rPr>
          <w:color w:val="000000"/>
          <w:lang w:val="uk-UA" w:eastAsia="uk-UA" w:bidi="uk-UA"/>
        </w:rPr>
        <w:lastRenderedPageBreak/>
        <w:t>звітного року або первісної вартості на дату початку нарахування амортизації та річної норми амортизації, яка обчислюється відповідно до строку корисного використання об'єкта і подвоюється.</w:t>
      </w:r>
      <w:r w:rsidR="004E06C1" w:rsidRPr="004E06C1">
        <w:rPr>
          <w:color w:val="000000"/>
          <w:lang w:val="uk-UA" w:eastAsia="uk-UA" w:bidi="uk-UA"/>
        </w:rPr>
        <w:t xml:space="preserve"> </w:t>
      </w:r>
      <w:r w:rsidRPr="004E06C1">
        <w:rPr>
          <w:color w:val="000000"/>
          <w:lang w:val="uk-UA" w:eastAsia="uk-UA" w:bidi="uk-UA"/>
        </w:rPr>
        <w:t>Метод прискореного зменшення залишкової вартості застосовується лише при нарахуванні амортизації до об'єктів основних засобів, що входять до груп 4 (машини та обладнання) та 5 (транспортні засоби);</w:t>
      </w:r>
    </w:p>
    <w:p w:rsidR="004F0F71" w:rsidRPr="004E06C1" w:rsidRDefault="004F0F71" w:rsidP="004E06C1">
      <w:pPr>
        <w:pStyle w:val="20"/>
        <w:numPr>
          <w:ilvl w:val="0"/>
          <w:numId w:val="3"/>
        </w:numPr>
        <w:shd w:val="clear" w:color="auto" w:fill="auto"/>
        <w:spacing w:after="0" w:line="384" w:lineRule="exact"/>
        <w:ind w:firstLine="740"/>
        <w:rPr>
          <w:lang w:val="uk-UA"/>
        </w:rPr>
      </w:pPr>
      <w:r w:rsidRPr="004E06C1">
        <w:rPr>
          <w:color w:val="000000"/>
          <w:lang w:val="uk-UA" w:eastAsia="uk-UA" w:bidi="uk-UA"/>
        </w:rPr>
        <w:t>кумулятивного,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p w:rsidR="004F0F71" w:rsidRPr="004F0F71" w:rsidRDefault="004F0F71" w:rsidP="004F0F71">
      <w:pPr>
        <w:pStyle w:val="20"/>
        <w:numPr>
          <w:ilvl w:val="0"/>
          <w:numId w:val="3"/>
        </w:numPr>
        <w:shd w:val="clear" w:color="auto" w:fill="auto"/>
        <w:tabs>
          <w:tab w:val="left" w:pos="1081"/>
        </w:tabs>
        <w:spacing w:after="0" w:line="384" w:lineRule="exact"/>
        <w:ind w:firstLine="740"/>
        <w:rPr>
          <w:lang w:val="uk-UA"/>
        </w:rPr>
      </w:pPr>
      <w:r>
        <w:rPr>
          <w:color w:val="000000"/>
          <w:lang w:val="uk-UA" w:eastAsia="uk-UA" w:bidi="uk-UA"/>
        </w:rPr>
        <w:t>виробничого,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p w:rsidR="004F0F71" w:rsidRPr="004F0F71" w:rsidRDefault="004F0F71" w:rsidP="004F0F71">
      <w:pPr>
        <w:pStyle w:val="20"/>
        <w:numPr>
          <w:ilvl w:val="0"/>
          <w:numId w:val="3"/>
        </w:numPr>
        <w:shd w:val="clear" w:color="auto" w:fill="auto"/>
        <w:tabs>
          <w:tab w:val="left" w:pos="1081"/>
        </w:tabs>
        <w:spacing w:after="0" w:line="384" w:lineRule="exact"/>
        <w:ind w:firstLine="740"/>
        <w:rPr>
          <w:lang w:val="uk-UA"/>
        </w:rPr>
      </w:pPr>
      <w:r>
        <w:rPr>
          <w:color w:val="000000"/>
          <w:lang w:val="uk-UA" w:eastAsia="uk-UA" w:bidi="uk-UA"/>
        </w:rPr>
        <w:t>виробничого,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p w:rsidR="004F0F71" w:rsidRDefault="004F0F71" w:rsidP="004F0F71">
      <w:pPr>
        <w:pStyle w:val="20"/>
        <w:shd w:val="clear" w:color="auto" w:fill="auto"/>
        <w:spacing w:after="0" w:line="384" w:lineRule="exact"/>
        <w:ind w:firstLine="740"/>
      </w:pPr>
      <w:r>
        <w:rPr>
          <w:color w:val="000000"/>
          <w:lang w:val="uk-UA" w:eastAsia="uk-UA" w:bidi="uk-UA"/>
        </w:rPr>
        <w:t>Амортизація об'єктів груп 9, 12, 14, 15 нараховується за прямолінійним та виробничим методами.</w:t>
      </w:r>
    </w:p>
    <w:p w:rsidR="004F0F71" w:rsidRDefault="004F0F71" w:rsidP="004F0F71">
      <w:pPr>
        <w:pStyle w:val="20"/>
        <w:shd w:val="clear" w:color="auto" w:fill="auto"/>
        <w:spacing w:after="0" w:line="384" w:lineRule="exact"/>
        <w:ind w:firstLine="740"/>
      </w:pPr>
      <w:r>
        <w:rPr>
          <w:color w:val="000000"/>
          <w:lang w:val="uk-UA" w:eastAsia="uk-UA" w:bidi="uk-UA"/>
        </w:rPr>
        <w:t>Амортизація малоцінних необоротних матеріальних активів і бібліотечних фондів може нараховуватися за рішенням платника податків у першому місяці використання об'єкта в розмірі 50% його вартості, яка амортизується, та решта 50% вартості, яка амортизується, у місяці їх вилучення з активів (списання з балансу) внаслідок невідповідності критеріям визнання активом або в першому місяці використання об'єкта в розмірі 100% його вартості.</w:t>
      </w:r>
    </w:p>
    <w:p w:rsidR="004F0F71" w:rsidRDefault="004F0F71" w:rsidP="004F0F71">
      <w:pPr>
        <w:pStyle w:val="20"/>
        <w:shd w:val="clear" w:color="auto" w:fill="auto"/>
        <w:spacing w:after="0" w:line="384" w:lineRule="exact"/>
        <w:ind w:firstLine="740"/>
      </w:pPr>
      <w:r>
        <w:rPr>
          <w:rStyle w:val="24"/>
        </w:rPr>
        <w:t>Нарахування амортизації в цілях оподаткування здійснюється підприємством за методом</w:t>
      </w:r>
      <w:r>
        <w:rPr>
          <w:color w:val="000000"/>
          <w:lang w:val="uk-UA" w:eastAsia="uk-UA" w:bidi="uk-UA"/>
        </w:rPr>
        <w:t xml:space="preserve">, </w:t>
      </w:r>
      <w:r>
        <w:rPr>
          <w:rStyle w:val="24"/>
        </w:rPr>
        <w:t xml:space="preserve">визначеним наказом про облікову </w:t>
      </w:r>
      <w:r>
        <w:rPr>
          <w:color w:val="000000"/>
          <w:lang w:val="uk-UA" w:eastAsia="uk-UA" w:bidi="uk-UA"/>
        </w:rPr>
        <w:t xml:space="preserve">політику(ст.145.1.9).з метою складання фінансової звітності, та може переглядатися в разі зміни очікуваного способу отримання економічних </w:t>
      </w:r>
      <w:proofErr w:type="spellStart"/>
      <w:r>
        <w:rPr>
          <w:color w:val="000000"/>
          <w:lang w:val="uk-UA" w:eastAsia="uk-UA" w:bidi="uk-UA"/>
        </w:rPr>
        <w:t>вигод</w:t>
      </w:r>
      <w:proofErr w:type="spellEnd"/>
      <w:r>
        <w:rPr>
          <w:color w:val="000000"/>
          <w:lang w:val="uk-UA" w:eastAsia="uk-UA" w:bidi="uk-UA"/>
        </w:rPr>
        <w:t xml:space="preserve"> від його використання. Аналізуючи ст. 145.1.9 можна зробити висновок про </w:t>
      </w:r>
      <w:r>
        <w:rPr>
          <w:color w:val="000000"/>
          <w:lang w:val="uk-UA" w:eastAsia="uk-UA" w:bidi="uk-UA"/>
        </w:rPr>
        <w:lastRenderedPageBreak/>
        <w:t>те, що в бухгалтерському і в податковому обліку метод нарахування амортизації повинний бути однаковим.</w:t>
      </w:r>
    </w:p>
    <w:p w:rsidR="004F0F71" w:rsidRDefault="004F0F71" w:rsidP="004F0F71">
      <w:pPr>
        <w:pStyle w:val="20"/>
        <w:shd w:val="clear" w:color="auto" w:fill="auto"/>
        <w:spacing w:after="0" w:line="384" w:lineRule="exact"/>
        <w:ind w:firstLine="740"/>
      </w:pPr>
      <w:r>
        <w:rPr>
          <w:color w:val="000000"/>
          <w:lang w:val="uk-UA" w:eastAsia="uk-UA" w:bidi="uk-UA"/>
        </w:rPr>
        <w:t>Облік вартості, яка амортизується, ведеться за кожним об'єктом, що входить до складу окремої групи основних засобів, у тому числі вартість ремонту та поліпшення об'єктів основних засобів, отриманих безоплатно або наданих в оперативний лізинг (оренду) або отриманих в концесію чи створених (збудованих) концесіонером відповідно до Закону України "Про особливості передачі в оренду чи концесію об'єктів централізованого водо-, теплопостачання і водовідведення, що перебувають у комунальній власності", як окремий об'єкт амортизації.</w:t>
      </w:r>
    </w:p>
    <w:p w:rsidR="004F0F71" w:rsidRDefault="004F0F71" w:rsidP="004F0F71">
      <w:pPr>
        <w:pStyle w:val="20"/>
        <w:shd w:val="clear" w:color="auto" w:fill="auto"/>
        <w:spacing w:after="0" w:line="384" w:lineRule="exact"/>
        <w:ind w:firstLine="740"/>
      </w:pPr>
      <w:r>
        <w:rPr>
          <w:color w:val="000000"/>
          <w:lang w:val="uk-UA" w:eastAsia="uk-UA" w:bidi="uk-UA"/>
        </w:rPr>
        <w:t>Амортизація об'єкта основних засобів нараховується протягом строку корисного використання (експлуатації) об'єкта, установленого платником податку, але не менше мінімально допустимого строку, помісячно, починаючи з місяця, що наступає за місяцем введення об'єкта основних засобів в експлуатацію і зупиняється на період його реконструкції, модернізації, добудови, дообладнання, консервації та інших видів поліпшення та консервації.</w:t>
      </w:r>
    </w:p>
    <w:p w:rsidR="004F0F71" w:rsidRDefault="004F0F71" w:rsidP="004F0F71">
      <w:pPr>
        <w:pStyle w:val="20"/>
        <w:shd w:val="clear" w:color="auto" w:fill="auto"/>
        <w:spacing w:after="0" w:line="384" w:lineRule="exact"/>
        <w:ind w:firstLine="740"/>
      </w:pPr>
      <w:r>
        <w:rPr>
          <w:color w:val="000000"/>
          <w:lang w:val="uk-UA" w:eastAsia="uk-UA" w:bidi="uk-UA"/>
        </w:rPr>
        <w:t>Амортизаційні відрахування розрахункового кварталу за кожним об'єктом основних засобів визначаються як сума амортизаційних відрахувань за три місяці розрахункового кварталу, обчислених із застосуванням обраного платником податку методу нарахування амортизації відповідно до кожної групи основних засобів.</w:t>
      </w:r>
    </w:p>
    <w:p w:rsidR="004F0F71" w:rsidRDefault="004F0F71" w:rsidP="004F0F71">
      <w:pPr>
        <w:pStyle w:val="20"/>
        <w:shd w:val="clear" w:color="auto" w:fill="auto"/>
        <w:spacing w:after="0" w:line="384" w:lineRule="exact"/>
        <w:ind w:firstLine="740"/>
      </w:pPr>
      <w:r>
        <w:rPr>
          <w:color w:val="000000"/>
          <w:lang w:val="uk-UA" w:eastAsia="uk-UA" w:bidi="uk-UA"/>
        </w:rPr>
        <w:t>Придбані (самостійно виготовлені) основні засоби зараховуються на баланс платника податку за первісною вартістю.</w:t>
      </w:r>
    </w:p>
    <w:p w:rsidR="004F0F71" w:rsidRDefault="004F0F71" w:rsidP="004F0F71">
      <w:pPr>
        <w:pStyle w:val="50"/>
        <w:shd w:val="clear" w:color="auto" w:fill="auto"/>
        <w:spacing w:before="0" w:after="0" w:line="384" w:lineRule="exact"/>
        <w:ind w:firstLine="740"/>
        <w:jc w:val="both"/>
      </w:pPr>
      <w:r>
        <w:rPr>
          <w:color w:val="000000"/>
          <w:lang w:val="uk-UA" w:eastAsia="uk-UA" w:bidi="uk-UA"/>
        </w:rPr>
        <w:t>Первісна вартість об'єкта основних засобів складається з таких витрат:</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t>суми, що сплачуються постачальникам активів та підрядникам за виконання будівельно-монтажних робіт (без непрямих податків);</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t>реєстраційні збори, державне мито та аналогічні платежі, що здійснюються у зв'язку з придбанням/отриманням прав на об'єкт основних засобів;</w:t>
      </w:r>
    </w:p>
    <w:p w:rsidR="004F0F71" w:rsidRDefault="004F0F71" w:rsidP="004F0F71">
      <w:pPr>
        <w:pStyle w:val="20"/>
        <w:numPr>
          <w:ilvl w:val="0"/>
          <w:numId w:val="2"/>
        </w:numPr>
        <w:shd w:val="clear" w:color="auto" w:fill="auto"/>
        <w:tabs>
          <w:tab w:val="left" w:pos="1167"/>
        </w:tabs>
        <w:spacing w:after="0" w:line="384" w:lineRule="exact"/>
        <w:ind w:firstLine="740"/>
      </w:pPr>
      <w:r>
        <w:rPr>
          <w:color w:val="000000"/>
          <w:lang w:val="uk-UA" w:eastAsia="uk-UA" w:bidi="uk-UA"/>
        </w:rPr>
        <w:t>суми ввізного мита;</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t>суми непрямих податків у зв'язку з придбанням (створенням) основних засобів (якщо вони не відшкодовуються платнику);</w:t>
      </w:r>
    </w:p>
    <w:p w:rsidR="004F0F71" w:rsidRDefault="004F0F71" w:rsidP="004F0F71">
      <w:pPr>
        <w:pStyle w:val="20"/>
        <w:numPr>
          <w:ilvl w:val="0"/>
          <w:numId w:val="2"/>
        </w:numPr>
        <w:shd w:val="clear" w:color="auto" w:fill="auto"/>
        <w:tabs>
          <w:tab w:val="left" w:pos="1167"/>
        </w:tabs>
        <w:spacing w:after="0" w:line="384" w:lineRule="exact"/>
        <w:ind w:firstLine="740"/>
      </w:pPr>
      <w:r>
        <w:rPr>
          <w:color w:val="000000"/>
          <w:lang w:val="uk-UA" w:eastAsia="uk-UA" w:bidi="uk-UA"/>
        </w:rPr>
        <w:t>витрати на страхування ризиків доставки основних засобів;</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t>витрати на транспортування, установлення, монтаж, налагодження основних засобів;</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lastRenderedPageBreak/>
        <w:t>фінансові витрати, включення яких до собівартості кваліфікаційних активів передбачено положеннями (стандартами) бухгалтерського обліку;</w:t>
      </w:r>
    </w:p>
    <w:p w:rsidR="004F0F71" w:rsidRDefault="004F0F71" w:rsidP="004F0F71">
      <w:pPr>
        <w:pStyle w:val="20"/>
        <w:numPr>
          <w:ilvl w:val="0"/>
          <w:numId w:val="2"/>
        </w:numPr>
        <w:shd w:val="clear" w:color="auto" w:fill="auto"/>
        <w:tabs>
          <w:tab w:val="left" w:pos="1149"/>
        </w:tabs>
        <w:spacing w:after="0" w:line="384" w:lineRule="exact"/>
        <w:ind w:firstLine="740"/>
      </w:pPr>
      <w:r>
        <w:rPr>
          <w:color w:val="000000"/>
          <w:lang w:val="uk-UA" w:eastAsia="uk-UA" w:bidi="uk-UA"/>
        </w:rPr>
        <w:t>інші витрати, безпосередньо пов'язані з доведенням основних засобів до стану, в якому вони придатні для використання із запланованою метою.</w:t>
      </w:r>
    </w:p>
    <w:p w:rsidR="004F0F71" w:rsidRDefault="004F0F71" w:rsidP="004F0F71">
      <w:pPr>
        <w:pStyle w:val="20"/>
        <w:shd w:val="clear" w:color="auto" w:fill="auto"/>
        <w:spacing w:after="0" w:line="384" w:lineRule="exact"/>
        <w:ind w:firstLine="740"/>
      </w:pPr>
      <w:r>
        <w:rPr>
          <w:rStyle w:val="24"/>
        </w:rPr>
        <w:t xml:space="preserve">У разі здійснення витрат на самостійне виготовлення основних засобів </w:t>
      </w:r>
      <w:r>
        <w:rPr>
          <w:color w:val="000000"/>
          <w:lang w:val="uk-UA" w:eastAsia="uk-UA" w:bidi="uk-UA"/>
        </w:rPr>
        <w:t>платником податку для власних виробничих потреб вартість об'єкта основних засобів, яка амортизується, збільшується на суму всіх виробничих витрат, здійснених платником податку, що пов'язані з їх виготовленням та введенням в експлуатацію, а також витрат на виготовлення таких основних засобів, без урахування сплаченого податку на додану вартість, у разі якщо платник податку зареєстрований платником податку на додану вартість, незалежно від джерел фінансування.</w:t>
      </w:r>
    </w:p>
    <w:p w:rsidR="004F0F71" w:rsidRDefault="004F0F71" w:rsidP="004F0F71">
      <w:pPr>
        <w:pStyle w:val="20"/>
        <w:shd w:val="clear" w:color="auto" w:fill="auto"/>
        <w:spacing w:after="0" w:line="384" w:lineRule="exact"/>
        <w:ind w:firstLine="740"/>
      </w:pPr>
      <w:r>
        <w:rPr>
          <w:color w:val="000000"/>
          <w:lang w:val="uk-UA" w:eastAsia="uk-UA" w:bidi="uk-UA"/>
        </w:rPr>
        <w:t xml:space="preserve">Первісна вартість об'єктів основних засобів, зобов'язання по розрахунках за якими визначені загальною сумою за кілька об'єктів, обчислюється розподілом цієї суми </w:t>
      </w:r>
      <w:proofErr w:type="spellStart"/>
      <w:r>
        <w:rPr>
          <w:color w:val="000000"/>
          <w:lang w:val="uk-UA" w:eastAsia="uk-UA" w:bidi="uk-UA"/>
        </w:rPr>
        <w:t>пропорційно</w:t>
      </w:r>
      <w:proofErr w:type="spellEnd"/>
      <w:r>
        <w:rPr>
          <w:color w:val="000000"/>
          <w:lang w:val="uk-UA" w:eastAsia="uk-UA" w:bidi="uk-UA"/>
        </w:rPr>
        <w:t xml:space="preserve"> звичайній ціні окремого об'єкта основних засобів.</w:t>
      </w:r>
    </w:p>
    <w:p w:rsidR="004F0F71" w:rsidRDefault="004F0F71" w:rsidP="004F0F71">
      <w:pPr>
        <w:pStyle w:val="20"/>
        <w:shd w:val="clear" w:color="auto" w:fill="auto"/>
        <w:spacing w:after="0" w:line="384" w:lineRule="exact"/>
        <w:ind w:firstLine="740"/>
      </w:pPr>
      <w:r>
        <w:rPr>
          <w:rStyle w:val="24"/>
        </w:rPr>
        <w:t>Первісною вартістю основних засобів,</w:t>
      </w:r>
      <w:r>
        <w:rPr>
          <w:color w:val="000000"/>
          <w:lang w:val="uk-UA" w:eastAsia="uk-UA" w:bidi="uk-UA"/>
        </w:rPr>
        <w:t xml:space="preserve"> що включені до статутного капіталу підприємства, визнається їх вартість, погоджена засновниками (учасниками) підприємства, але не вище звичайної ціни.</w:t>
      </w:r>
    </w:p>
    <w:p w:rsidR="004F0F71" w:rsidRDefault="004F0F71" w:rsidP="004F0F71">
      <w:pPr>
        <w:pStyle w:val="20"/>
        <w:shd w:val="clear" w:color="auto" w:fill="auto"/>
        <w:spacing w:after="0" w:line="384" w:lineRule="exact"/>
        <w:ind w:firstLine="740"/>
      </w:pPr>
      <w:r>
        <w:rPr>
          <w:rStyle w:val="24"/>
        </w:rPr>
        <w:t>Первісна вартість об'єкта основних засобів,</w:t>
      </w:r>
      <w:r>
        <w:rPr>
          <w:color w:val="000000"/>
          <w:lang w:val="uk-UA" w:eastAsia="uk-UA" w:bidi="uk-UA"/>
        </w:rPr>
        <w:t xml:space="preserve"> отриманого в обмін на подібний об'єкт, дорівнює вартості переданого об'єкта основних засобів, яка амортизується, за вирахуванням сум накопиченої амортизації, але не вище звичайної ціни об'єкта основних засобів, отриманого в обмін.</w:t>
      </w:r>
    </w:p>
    <w:p w:rsidR="004F0F71" w:rsidRDefault="004F0F71" w:rsidP="004F0F71">
      <w:pPr>
        <w:pStyle w:val="20"/>
        <w:shd w:val="clear" w:color="auto" w:fill="auto"/>
        <w:spacing w:after="0" w:line="384" w:lineRule="exact"/>
        <w:ind w:firstLine="740"/>
      </w:pPr>
      <w:r>
        <w:rPr>
          <w:rStyle w:val="24"/>
        </w:rPr>
        <w:t>Первісна вартість об'єкта основних засобів,</w:t>
      </w:r>
      <w:r>
        <w:rPr>
          <w:color w:val="000000"/>
          <w:lang w:val="uk-UA" w:eastAsia="uk-UA" w:bidi="uk-UA"/>
        </w:rPr>
        <w:t xml:space="preserve"> отриманого в обмін (або частковий обмін) на неподібний об'єкт, дорівнює вартості переданого об'єкта основних засобів, яка амортизується, за вирахуванням сум накопиченої амортизації, збільшеній/зменшеній на суму коштів чи їх еквівалента, що була передана/отримана під час обміну, але не вище звичайної ціни об'єкта основних засобів, отриманого в обмін.</w:t>
      </w:r>
    </w:p>
    <w:p w:rsidR="004F0F71" w:rsidRDefault="004F0F71" w:rsidP="004F0F71">
      <w:pPr>
        <w:pStyle w:val="20"/>
        <w:shd w:val="clear" w:color="auto" w:fill="auto"/>
        <w:spacing w:after="0" w:line="384" w:lineRule="exact"/>
        <w:ind w:firstLine="740"/>
      </w:pPr>
      <w:r>
        <w:rPr>
          <w:rStyle w:val="24"/>
        </w:rPr>
        <w:t>Первісна вартість основних засобів</w:t>
      </w:r>
      <w:r>
        <w:rPr>
          <w:color w:val="000000"/>
          <w:lang w:val="uk-UA" w:eastAsia="uk-UA" w:bidi="uk-UA"/>
        </w:rPr>
        <w:t xml:space="preserve"> збільшується на суму витрат, пов'язаних із ремонтом та поліпшенням об'єктів основних засобів (модернізація, модифікація, добудова, дообладнання, реконструкція), що приводить до зростання майбутніх економічних </w:t>
      </w:r>
      <w:proofErr w:type="spellStart"/>
      <w:r>
        <w:rPr>
          <w:color w:val="000000"/>
          <w:lang w:val="uk-UA" w:eastAsia="uk-UA" w:bidi="uk-UA"/>
        </w:rPr>
        <w:t>вигод</w:t>
      </w:r>
      <w:proofErr w:type="spellEnd"/>
      <w:r>
        <w:rPr>
          <w:color w:val="000000"/>
          <w:lang w:val="uk-UA" w:eastAsia="uk-UA" w:bidi="uk-UA"/>
        </w:rPr>
        <w:t>, первісно очікуваних від використання об'єктів у сумі, що перевищує 10% сукупної балансової вартості всіх груп основних засобів, що підлягають амортизації, на початок звітного податкового року з віднесенням суми поліпшення на об'єкт основного засобу, щодо якого здійснюється ремонт та поліпшення.</w:t>
      </w:r>
    </w:p>
    <w:p w:rsidR="004F0F71" w:rsidRDefault="004F0F71" w:rsidP="004F0F71">
      <w:pPr>
        <w:pStyle w:val="20"/>
        <w:shd w:val="clear" w:color="auto" w:fill="auto"/>
        <w:spacing w:after="0" w:line="384" w:lineRule="exact"/>
        <w:ind w:firstLine="740"/>
      </w:pPr>
      <w:r>
        <w:rPr>
          <w:color w:val="000000"/>
          <w:lang w:val="uk-UA" w:eastAsia="uk-UA" w:bidi="uk-UA"/>
        </w:rPr>
        <w:lastRenderedPageBreak/>
        <w:t xml:space="preserve">Сума витрат, що пов'язана </w:t>
      </w:r>
      <w:r>
        <w:rPr>
          <w:rStyle w:val="24"/>
        </w:rPr>
        <w:t>з ремонтом</w:t>
      </w:r>
      <w:r>
        <w:rPr>
          <w:color w:val="000000"/>
          <w:lang w:val="uk-UA" w:eastAsia="uk-UA" w:bidi="uk-UA"/>
        </w:rPr>
        <w:t xml:space="preserve"> та поліпшенням об'єктів основних засобів, у тому числі орендованих або отриманих у концесію чи створених (збудованих) концесіонером у розмірі, </w:t>
      </w:r>
      <w:r>
        <w:rPr>
          <w:rStyle w:val="24"/>
        </w:rPr>
        <w:t xml:space="preserve">що не перевищує 10 відсотків сукупної балансової вартості всіх груп основних засобів на початок звітного року, </w:t>
      </w:r>
      <w:r>
        <w:rPr>
          <w:color w:val="000000"/>
          <w:lang w:val="uk-UA" w:eastAsia="uk-UA" w:bidi="uk-UA"/>
        </w:rPr>
        <w:t>відноситься до витрат того звітного податкового періоду, в якому такий ремонт та поліпшення були здійснені.</w:t>
      </w:r>
    </w:p>
    <w:p w:rsidR="004F0F71" w:rsidRDefault="004F0F71" w:rsidP="004F0F71">
      <w:pPr>
        <w:pStyle w:val="50"/>
        <w:shd w:val="clear" w:color="auto" w:fill="auto"/>
        <w:spacing w:before="0" w:after="0" w:line="384" w:lineRule="exact"/>
        <w:ind w:firstLine="740"/>
        <w:jc w:val="both"/>
      </w:pPr>
      <w:r>
        <w:rPr>
          <w:color w:val="000000"/>
          <w:lang w:val="uk-UA" w:eastAsia="uk-UA" w:bidi="uk-UA"/>
        </w:rPr>
        <w:t>Сума перевищення доходів від продажу або іншого відчуження над балансовою вартістю окремих об'єктів основних засобів</w:t>
      </w:r>
      <w:r>
        <w:rPr>
          <w:rStyle w:val="51"/>
          <w:i/>
          <w:iCs/>
        </w:rPr>
        <w:t xml:space="preserve"> та нематеріальних активів включається до </w:t>
      </w:r>
      <w:r>
        <w:rPr>
          <w:color w:val="000000"/>
          <w:lang w:val="uk-UA" w:eastAsia="uk-UA" w:bidi="uk-UA"/>
        </w:rPr>
        <w:t>доходів платника податку</w:t>
      </w:r>
      <w:r>
        <w:rPr>
          <w:rStyle w:val="51"/>
          <w:i/>
          <w:iCs/>
        </w:rPr>
        <w:t xml:space="preserve">, а сума перевищення балансової вартості над доходами від такого продажу або іншого відчуження </w:t>
      </w:r>
      <w:r>
        <w:rPr>
          <w:color w:val="000000"/>
          <w:lang w:val="uk-UA" w:eastAsia="uk-UA" w:bidi="uk-UA"/>
        </w:rPr>
        <w:t>включається до витрат платника податку.</w:t>
      </w:r>
    </w:p>
    <w:p w:rsidR="004F0F71" w:rsidRDefault="004F0F71" w:rsidP="004F0F71">
      <w:pPr>
        <w:pStyle w:val="20"/>
        <w:shd w:val="clear" w:color="auto" w:fill="auto"/>
        <w:spacing w:after="0" w:line="384" w:lineRule="exact"/>
        <w:ind w:firstLine="740"/>
      </w:pPr>
      <w:r>
        <w:rPr>
          <w:rStyle w:val="24"/>
        </w:rPr>
        <w:t>Сума перевищення доходів від продажу</w:t>
      </w:r>
      <w:r>
        <w:rPr>
          <w:color w:val="000000"/>
          <w:lang w:val="uk-UA" w:eastAsia="uk-UA" w:bidi="uk-UA"/>
        </w:rPr>
        <w:t xml:space="preserve"> або іншого відчуження над первісною вартістю придбання невиробничих основних засобів та витрат на ремонт, що здійснюються для підтримання об'єкта в робочому стані, включається до доходів платника податку, а сума перевищення первісної вартості над доходами від такого продажу або іншого відчуження </w:t>
      </w:r>
      <w:r>
        <w:rPr>
          <w:rStyle w:val="24"/>
        </w:rPr>
        <w:t>включається до витрат платника податку.</w:t>
      </w:r>
    </w:p>
    <w:p w:rsidR="004F0F71" w:rsidRDefault="004F0F71" w:rsidP="004F0F71">
      <w:pPr>
        <w:pStyle w:val="20"/>
        <w:shd w:val="clear" w:color="auto" w:fill="auto"/>
        <w:spacing w:after="0" w:line="384" w:lineRule="exact"/>
        <w:ind w:firstLine="740"/>
      </w:pPr>
      <w:r>
        <w:rPr>
          <w:color w:val="000000"/>
          <w:lang w:val="uk-UA" w:eastAsia="uk-UA" w:bidi="uk-UA"/>
        </w:rPr>
        <w:t xml:space="preserve">Сума перевищення доходів від продажу або іншого відчуження безоплатно отриманих основних засобів або нематеріальних активів над вартістю таких основних засобів або нематеріальних активів, що була включена до складу доходів у зв'язку з отриманням, включається до доходів платника податку, а сума перевищення вартості, що була включена до складу доходів у зв'язку з безоплатним отриманням над доходами від такого продажу або іншого відчуження </w:t>
      </w:r>
      <w:r>
        <w:rPr>
          <w:rStyle w:val="24"/>
        </w:rPr>
        <w:t>включається до витрат платника податку.</w:t>
      </w:r>
    </w:p>
    <w:p w:rsidR="004F0F71" w:rsidRDefault="004F0F71" w:rsidP="004F0F71">
      <w:pPr>
        <w:pStyle w:val="20"/>
        <w:shd w:val="clear" w:color="auto" w:fill="auto"/>
        <w:spacing w:after="0" w:line="384" w:lineRule="exact"/>
        <w:ind w:firstLine="740"/>
      </w:pPr>
      <w:r>
        <w:rPr>
          <w:color w:val="000000"/>
          <w:lang w:val="uk-UA" w:eastAsia="uk-UA" w:bidi="uk-UA"/>
        </w:rPr>
        <w:t xml:space="preserve">Дохід від продажу або іншого відчуження об'єкта основних засобів та нематеріальних активів для цілей застосування цієї статті визначається згідно з договором про продаж або інше відчуження об'єкта основних засобів та нематеріальних активів, </w:t>
      </w:r>
      <w:r>
        <w:rPr>
          <w:rStyle w:val="24"/>
        </w:rPr>
        <w:t>але не нижче звичайної ціни такого об'єкта</w:t>
      </w:r>
      <w:r>
        <w:rPr>
          <w:color w:val="000000"/>
          <w:lang w:val="uk-UA" w:eastAsia="uk-UA" w:bidi="uk-UA"/>
        </w:rPr>
        <w:t xml:space="preserve"> (активу).</w:t>
      </w:r>
    </w:p>
    <w:p w:rsidR="004F0F71" w:rsidRDefault="004F0F71" w:rsidP="004F0F71">
      <w:pPr>
        <w:pStyle w:val="20"/>
        <w:shd w:val="clear" w:color="auto" w:fill="auto"/>
        <w:spacing w:after="0" w:line="384" w:lineRule="exact"/>
        <w:ind w:firstLine="740"/>
      </w:pPr>
      <w:r>
        <w:rPr>
          <w:rStyle w:val="24"/>
        </w:rPr>
        <w:t>Нарахування амортизації окремого об'єкта припиняється,</w:t>
      </w:r>
      <w:r>
        <w:rPr>
          <w:color w:val="000000"/>
          <w:lang w:val="uk-UA" w:eastAsia="uk-UA" w:bidi="uk-UA"/>
        </w:rPr>
        <w:t xml:space="preserve"> починаючи з місяця, наступного за місяцем виведення з експлуатації такого об'єкта основних засобів або передачі його до складу невиробничих необоротних матеріальних активів за рішенням платника податку або суду.</w:t>
      </w:r>
    </w:p>
    <w:p w:rsidR="004F0F71" w:rsidRPr="004F0F71" w:rsidRDefault="004F0F71" w:rsidP="004F0F71">
      <w:pPr>
        <w:pStyle w:val="20"/>
        <w:shd w:val="clear" w:color="auto" w:fill="auto"/>
        <w:spacing w:after="0" w:line="384" w:lineRule="exact"/>
        <w:ind w:firstLine="740"/>
        <w:rPr>
          <w:lang w:val="uk-UA"/>
        </w:rPr>
      </w:pPr>
      <w:r>
        <w:rPr>
          <w:color w:val="000000"/>
          <w:lang w:val="uk-UA" w:eastAsia="uk-UA" w:bidi="uk-UA"/>
        </w:rPr>
        <w:t xml:space="preserve">У разі зворотного введення такого об'єкта в експлуатацію або передачі до складу виробничих основних засобів, для цілей амортизації приймається вартість, яка амортизується на момент його виведення з експлуатації (складу виробничих засобів) та збільшується на суму витрат, пов'язаних з ремонтом, модернізацією, модифікацією, добудовою, дообладнанням, реконструкцією </w:t>
      </w:r>
      <w:r>
        <w:rPr>
          <w:color w:val="000000"/>
          <w:lang w:val="uk-UA" w:eastAsia="uk-UA" w:bidi="uk-UA"/>
        </w:rPr>
        <w:lastRenderedPageBreak/>
        <w:t xml:space="preserve">тощо. При цьому нарахування амортизації по такому об'єкту розпочинається у місяці, наступному за місяцем </w:t>
      </w:r>
      <w:proofErr w:type="spellStart"/>
      <w:r>
        <w:rPr>
          <w:color w:val="000000"/>
          <w:lang w:val="uk-UA" w:eastAsia="uk-UA" w:bidi="uk-UA"/>
        </w:rPr>
        <w:t>зворотнього</w:t>
      </w:r>
      <w:proofErr w:type="spellEnd"/>
      <w:r>
        <w:rPr>
          <w:color w:val="000000"/>
          <w:lang w:val="uk-UA" w:eastAsia="uk-UA" w:bidi="uk-UA"/>
        </w:rPr>
        <w:t xml:space="preserve"> введення об'єкта в експлуатацію або передачі до складу виробничих засобів.</w:t>
      </w:r>
    </w:p>
    <w:p w:rsidR="004F0F71" w:rsidRPr="004F0F71" w:rsidRDefault="004F0F71" w:rsidP="004F0F71">
      <w:pPr>
        <w:pStyle w:val="20"/>
        <w:shd w:val="clear" w:color="auto" w:fill="auto"/>
        <w:spacing w:after="0" w:line="384" w:lineRule="exact"/>
        <w:ind w:firstLine="740"/>
        <w:rPr>
          <w:lang w:val="uk-UA"/>
        </w:rPr>
      </w:pPr>
      <w:r>
        <w:rPr>
          <w:color w:val="000000"/>
          <w:lang w:val="uk-UA" w:eastAsia="uk-UA" w:bidi="uk-UA"/>
        </w:rPr>
        <w:t>У разі ліквідації основних засобів за рішенням платника податку або в разі якщо з незалежних від платника податку обставин основні засоби (їх частина) зруйновані, викрадені чи підлягають ліквідації, або платник податку змушений відмовитися від використання таких основних засобів внаслідок загрози чи неминучості їх заміни, руйнування або ліквідації, платник податку у звітному періоді, в якому виникають такі обставини, збільшує витрати на суму вартості, яка амортизується, за вирахуванням сум накопиченої амортизації окремого об'єкта основних засобів.</w:t>
      </w:r>
    </w:p>
    <w:p w:rsidR="004F0F71" w:rsidRDefault="004F0F71" w:rsidP="004E06C1">
      <w:pPr>
        <w:pStyle w:val="20"/>
        <w:shd w:val="clear" w:color="auto" w:fill="auto"/>
        <w:spacing w:after="443" w:line="384" w:lineRule="exact"/>
        <w:ind w:firstLine="740"/>
      </w:pPr>
      <w:r>
        <w:rPr>
          <w:color w:val="000000"/>
          <w:lang w:val="uk-UA" w:eastAsia="uk-UA" w:bidi="uk-UA"/>
        </w:rPr>
        <w:t>Платники податку всіх форм власності мають право проводити переоцінку об'єктів основних засобів, застосовуючи щорічну індексацію вартості основних засобів, що амортизується, та суми накопиченої аморти</w:t>
      </w:r>
      <w:r w:rsidR="004E06C1">
        <w:rPr>
          <w:color w:val="000000"/>
          <w:lang w:val="uk-UA" w:eastAsia="uk-UA" w:bidi="uk-UA"/>
        </w:rPr>
        <w:t xml:space="preserve">зації на коефіцієнт індексації. </w:t>
      </w:r>
      <w:r>
        <w:rPr>
          <w:color w:val="000000"/>
          <w:lang w:val="uk-UA" w:eastAsia="uk-UA" w:bidi="uk-UA"/>
        </w:rPr>
        <w:t>Збільшення вартості об'єктів основних засобів, що амортизується, здійснюється станом на кінець року (дату балансу) за результатами якого проводиться переоцінка та використовується для розрахунку амортизації з першого дня наступного року.</w:t>
      </w:r>
    </w:p>
    <w:p w:rsidR="004F0F71" w:rsidRDefault="004E06C1" w:rsidP="004F0F71">
      <w:pPr>
        <w:pStyle w:val="23"/>
        <w:shd w:val="clear" w:color="auto" w:fill="auto"/>
        <w:spacing w:before="0" w:line="379" w:lineRule="exact"/>
        <w:ind w:firstLine="760"/>
      </w:pPr>
      <w:bookmarkStart w:id="1" w:name="bookmark28"/>
      <w:r>
        <w:rPr>
          <w:color w:val="000000"/>
          <w:lang w:val="uk-UA" w:eastAsia="uk-UA" w:bidi="uk-UA"/>
        </w:rPr>
        <w:t>7</w:t>
      </w:r>
      <w:r w:rsidR="004F0F71">
        <w:rPr>
          <w:color w:val="000000"/>
          <w:lang w:val="uk-UA" w:eastAsia="uk-UA" w:bidi="uk-UA"/>
        </w:rPr>
        <w:t>.4Розрахунок податку на прибуток</w:t>
      </w:r>
      <w:bookmarkEnd w:id="1"/>
    </w:p>
    <w:p w:rsidR="004F0F71" w:rsidRDefault="004F0F71" w:rsidP="004F0F71">
      <w:pPr>
        <w:pStyle w:val="20"/>
        <w:shd w:val="clear" w:color="auto" w:fill="auto"/>
        <w:spacing w:after="0" w:line="379" w:lineRule="exact"/>
        <w:ind w:firstLine="760"/>
        <w:jc w:val="left"/>
      </w:pPr>
      <w:r>
        <w:rPr>
          <w:color w:val="000000"/>
          <w:lang w:val="uk-UA" w:eastAsia="uk-UA" w:bidi="uk-UA"/>
        </w:rPr>
        <w:t>Для розрахунку прибутку як об’єкта оподаткування можемо використовувати наступну формулу:</w:t>
      </w:r>
    </w:p>
    <w:p w:rsidR="004F0F71" w:rsidRDefault="004F0F71" w:rsidP="004F0F71">
      <w:pPr>
        <w:pStyle w:val="50"/>
        <w:shd w:val="clear" w:color="auto" w:fill="auto"/>
        <w:tabs>
          <w:tab w:val="left" w:pos="9536"/>
        </w:tabs>
        <w:spacing w:before="0" w:after="379" w:line="280" w:lineRule="exact"/>
        <w:ind w:left="3620" w:firstLine="0"/>
        <w:jc w:val="both"/>
      </w:pPr>
      <w:proofErr w:type="spellStart"/>
      <w:r>
        <w:rPr>
          <w:color w:val="000000"/>
          <w:lang w:val="uk-UA" w:eastAsia="uk-UA" w:bidi="uk-UA"/>
        </w:rPr>
        <w:t>Пр</w:t>
      </w:r>
      <w:proofErr w:type="spellEnd"/>
      <w:r>
        <w:rPr>
          <w:color w:val="000000"/>
          <w:lang w:val="uk-UA" w:eastAsia="uk-UA" w:bidi="uk-UA"/>
        </w:rPr>
        <w:t xml:space="preserve"> = Д- СРТ - ІВ,</w:t>
      </w:r>
      <w:r w:rsidR="004E06C1">
        <w:rPr>
          <w:rStyle w:val="51"/>
          <w:i/>
          <w:iCs/>
        </w:rPr>
        <w:t xml:space="preserve"> (7</w:t>
      </w:r>
      <w:r>
        <w:rPr>
          <w:rStyle w:val="51"/>
          <w:i/>
          <w:iCs/>
        </w:rPr>
        <w:t>.2)</w:t>
      </w:r>
    </w:p>
    <w:p w:rsidR="004F0F71" w:rsidRDefault="004F0F71" w:rsidP="004F0F71">
      <w:pPr>
        <w:pStyle w:val="20"/>
        <w:shd w:val="clear" w:color="auto" w:fill="auto"/>
        <w:spacing w:after="0" w:line="384" w:lineRule="exact"/>
        <w:ind w:firstLine="760"/>
      </w:pPr>
      <w:r>
        <w:rPr>
          <w:color w:val="000000"/>
          <w:lang w:val="uk-UA" w:eastAsia="uk-UA" w:bidi="uk-UA"/>
        </w:rPr>
        <w:t xml:space="preserve">де </w:t>
      </w:r>
      <w:proofErr w:type="spellStart"/>
      <w:r>
        <w:rPr>
          <w:rStyle w:val="24"/>
        </w:rPr>
        <w:t>Пр</w:t>
      </w:r>
      <w:proofErr w:type="spellEnd"/>
      <w:r>
        <w:rPr>
          <w:rStyle w:val="24"/>
        </w:rPr>
        <w:t>-</w:t>
      </w:r>
      <w:r>
        <w:rPr>
          <w:color w:val="000000"/>
          <w:lang w:val="uk-UA" w:eastAsia="uk-UA" w:bidi="uk-UA"/>
        </w:rPr>
        <w:t xml:space="preserve"> прибуток звітного податкового періоду;</w:t>
      </w:r>
    </w:p>
    <w:p w:rsidR="004F0F71" w:rsidRDefault="004F0F71" w:rsidP="004F0F71">
      <w:pPr>
        <w:pStyle w:val="20"/>
        <w:shd w:val="clear" w:color="auto" w:fill="auto"/>
        <w:spacing w:after="0" w:line="384" w:lineRule="exact"/>
        <w:ind w:firstLine="760"/>
      </w:pPr>
      <w:r>
        <w:rPr>
          <w:rStyle w:val="24"/>
        </w:rPr>
        <w:t>Д-</w:t>
      </w:r>
      <w:r>
        <w:rPr>
          <w:color w:val="000000"/>
          <w:lang w:val="uk-UA" w:eastAsia="uk-UA" w:bidi="uk-UA"/>
        </w:rPr>
        <w:t xml:space="preserve"> доходи звітного податкового періоду;</w:t>
      </w:r>
    </w:p>
    <w:p w:rsidR="004F0F71" w:rsidRDefault="004F0F71" w:rsidP="004F0F71">
      <w:pPr>
        <w:pStyle w:val="20"/>
        <w:shd w:val="clear" w:color="auto" w:fill="auto"/>
        <w:spacing w:after="0" w:line="384" w:lineRule="exact"/>
        <w:ind w:firstLine="760"/>
      </w:pPr>
      <w:r>
        <w:rPr>
          <w:rStyle w:val="24"/>
        </w:rPr>
        <w:t>СРТ-</w:t>
      </w:r>
      <w:r>
        <w:rPr>
          <w:color w:val="000000"/>
          <w:lang w:val="uk-UA" w:eastAsia="uk-UA" w:bidi="uk-UA"/>
        </w:rPr>
        <w:t xml:space="preserve"> собівартість реалізованих товарів, виконаних робіт, наданих послуг;</w:t>
      </w:r>
    </w:p>
    <w:p w:rsidR="004F0F71" w:rsidRDefault="004F0F71" w:rsidP="004F0F71">
      <w:pPr>
        <w:pStyle w:val="20"/>
        <w:shd w:val="clear" w:color="auto" w:fill="auto"/>
        <w:spacing w:after="0" w:line="384" w:lineRule="exact"/>
        <w:ind w:firstLine="760"/>
      </w:pPr>
      <w:r>
        <w:rPr>
          <w:rStyle w:val="24"/>
        </w:rPr>
        <w:t>ІВ</w:t>
      </w:r>
      <w:r>
        <w:rPr>
          <w:color w:val="000000"/>
          <w:lang w:val="uk-UA" w:eastAsia="uk-UA" w:bidi="uk-UA"/>
        </w:rPr>
        <w:t>- інші витрати звітного податкового періоду.</w:t>
      </w:r>
    </w:p>
    <w:p w:rsidR="004F0F71" w:rsidRDefault="004F0F71" w:rsidP="004F0F71">
      <w:pPr>
        <w:pStyle w:val="20"/>
        <w:shd w:val="clear" w:color="auto" w:fill="auto"/>
        <w:spacing w:after="0" w:line="384" w:lineRule="exact"/>
        <w:ind w:firstLine="760"/>
      </w:pPr>
      <w:r>
        <w:rPr>
          <w:rStyle w:val="21"/>
        </w:rPr>
        <w:t xml:space="preserve">Ставка податку на прибуток </w:t>
      </w:r>
      <w:r>
        <w:rPr>
          <w:color w:val="000000"/>
          <w:lang w:val="uk-UA" w:eastAsia="uk-UA" w:bidi="uk-UA"/>
        </w:rPr>
        <w:t>визначена статтею 151 ПКУ</w:t>
      </w:r>
      <w:r w:rsidR="00C239B0">
        <w:rPr>
          <w:color w:val="000000"/>
          <w:lang w:val="uk-UA" w:eastAsia="uk-UA" w:bidi="uk-UA"/>
        </w:rPr>
        <w:t xml:space="preserve"> і становить 18% (станом на 2019</w:t>
      </w:r>
      <w:r>
        <w:rPr>
          <w:color w:val="000000"/>
          <w:lang w:val="uk-UA" w:eastAsia="uk-UA" w:bidi="uk-UA"/>
        </w:rPr>
        <w:t xml:space="preserve"> рік):</w:t>
      </w:r>
    </w:p>
    <w:p w:rsidR="004F0F71" w:rsidRDefault="004F0F71" w:rsidP="004F0F71">
      <w:pPr>
        <w:pStyle w:val="20"/>
        <w:shd w:val="clear" w:color="auto" w:fill="auto"/>
        <w:spacing w:after="443" w:line="384" w:lineRule="exact"/>
        <w:ind w:firstLine="760"/>
      </w:pPr>
      <w:r>
        <w:rPr>
          <w:color w:val="000000"/>
          <w:lang w:val="uk-UA" w:eastAsia="uk-UA" w:bidi="uk-UA"/>
        </w:rPr>
        <w:t>Таким чином, податок на прибуток розраховуватиметься за формулою:</w:t>
      </w:r>
    </w:p>
    <w:p w:rsidR="004F0F71" w:rsidRDefault="00C239B0" w:rsidP="004F0F71">
      <w:pPr>
        <w:pStyle w:val="50"/>
        <w:shd w:val="clear" w:color="auto" w:fill="auto"/>
        <w:tabs>
          <w:tab w:val="left" w:pos="9536"/>
        </w:tabs>
        <w:spacing w:before="0" w:after="462" w:line="280" w:lineRule="exact"/>
        <w:ind w:firstLine="0"/>
        <w:jc w:val="center"/>
      </w:pPr>
      <w:proofErr w:type="spellStart"/>
      <w:r>
        <w:rPr>
          <w:color w:val="000000"/>
          <w:lang w:val="uk-UA" w:eastAsia="uk-UA" w:bidi="uk-UA"/>
        </w:rPr>
        <w:t>Ппр</w:t>
      </w:r>
      <w:proofErr w:type="spellEnd"/>
      <w:r>
        <w:rPr>
          <w:color w:val="000000"/>
          <w:lang w:val="uk-UA" w:eastAsia="uk-UA" w:bidi="uk-UA"/>
        </w:rPr>
        <w:t xml:space="preserve"> = Пр</w:t>
      </w:r>
      <w:bookmarkStart w:id="2" w:name="_GoBack"/>
      <w:bookmarkEnd w:id="2"/>
      <w:r w:rsidR="004F0F71">
        <w:rPr>
          <w:rStyle w:val="51"/>
          <w:i/>
          <w:iCs/>
        </w:rPr>
        <w:t xml:space="preserve"> х </w:t>
      </w:r>
      <w:proofErr w:type="spellStart"/>
      <w:r w:rsidR="004F0F71">
        <w:rPr>
          <w:color w:val="000000"/>
          <w:lang w:val="uk-UA" w:eastAsia="uk-UA" w:bidi="uk-UA"/>
        </w:rPr>
        <w:t>Сп</w:t>
      </w:r>
      <w:proofErr w:type="spellEnd"/>
      <w:r w:rsidR="004F0F71">
        <w:rPr>
          <w:color w:val="000000"/>
          <w:lang w:val="uk-UA" w:eastAsia="uk-UA" w:bidi="uk-UA"/>
        </w:rPr>
        <w:t>,</w:t>
      </w:r>
      <w:r w:rsidR="004E06C1">
        <w:rPr>
          <w:rStyle w:val="51"/>
          <w:i/>
          <w:iCs/>
        </w:rPr>
        <w:t>(7</w:t>
      </w:r>
      <w:r w:rsidR="004F0F71">
        <w:rPr>
          <w:rStyle w:val="51"/>
          <w:i/>
          <w:iCs/>
        </w:rPr>
        <w:t>.3)</w:t>
      </w:r>
    </w:p>
    <w:p w:rsidR="004F0F71" w:rsidRDefault="004F0F71" w:rsidP="004F0F71">
      <w:pPr>
        <w:pStyle w:val="20"/>
        <w:shd w:val="clear" w:color="auto" w:fill="auto"/>
        <w:spacing w:after="37" w:line="280" w:lineRule="exact"/>
        <w:ind w:firstLine="760"/>
      </w:pPr>
      <w:r>
        <w:rPr>
          <w:rStyle w:val="24"/>
        </w:rPr>
        <w:t xml:space="preserve">Де </w:t>
      </w:r>
      <w:proofErr w:type="spellStart"/>
      <w:r>
        <w:rPr>
          <w:rStyle w:val="24"/>
        </w:rPr>
        <w:t>Ппр</w:t>
      </w:r>
      <w:proofErr w:type="spellEnd"/>
      <w:r>
        <w:rPr>
          <w:rStyle w:val="24"/>
        </w:rPr>
        <w:t>-</w:t>
      </w:r>
      <w:r>
        <w:rPr>
          <w:color w:val="000000"/>
          <w:lang w:val="uk-UA" w:eastAsia="uk-UA" w:bidi="uk-UA"/>
        </w:rPr>
        <w:t xml:space="preserve"> податок на прибуток</w:t>
      </w:r>
      <w:r w:rsidR="004E06C1">
        <w:rPr>
          <w:color w:val="000000"/>
          <w:lang w:val="uk-UA" w:eastAsia="uk-UA" w:bidi="uk-UA"/>
        </w:rPr>
        <w:t xml:space="preserve"> </w:t>
      </w:r>
      <w:r>
        <w:rPr>
          <w:color w:val="000000"/>
          <w:lang w:val="uk-UA" w:eastAsia="uk-UA" w:bidi="uk-UA"/>
        </w:rPr>
        <w:t>звітного податкового періоду;</w:t>
      </w:r>
    </w:p>
    <w:p w:rsidR="004E06C1" w:rsidRDefault="004F0F71" w:rsidP="004E06C1">
      <w:pPr>
        <w:pStyle w:val="20"/>
        <w:shd w:val="clear" w:color="auto" w:fill="auto"/>
        <w:spacing w:after="374" w:line="280" w:lineRule="exact"/>
        <w:ind w:firstLine="760"/>
        <w:rPr>
          <w:color w:val="000000"/>
          <w:lang w:val="uk-UA" w:eastAsia="uk-UA" w:bidi="uk-UA"/>
        </w:rPr>
      </w:pPr>
      <w:proofErr w:type="spellStart"/>
      <w:r>
        <w:rPr>
          <w:rStyle w:val="24"/>
        </w:rPr>
        <w:t>Сп</w:t>
      </w:r>
      <w:proofErr w:type="spellEnd"/>
      <w:r>
        <w:rPr>
          <w:color w:val="000000"/>
          <w:lang w:val="uk-UA" w:eastAsia="uk-UA" w:bidi="uk-UA"/>
        </w:rPr>
        <w:t xml:space="preserve"> - ставка податку на прибуток.</w:t>
      </w:r>
      <w:bookmarkStart w:id="3" w:name="bookmark29"/>
    </w:p>
    <w:p w:rsidR="00C239B0" w:rsidRDefault="004E06C1" w:rsidP="00C239B0">
      <w:pPr>
        <w:pStyle w:val="50"/>
        <w:shd w:val="clear" w:color="auto" w:fill="auto"/>
        <w:spacing w:before="0" w:after="0" w:line="384" w:lineRule="exact"/>
        <w:ind w:firstLine="760"/>
        <w:rPr>
          <w:color w:val="000000"/>
          <w:lang w:val="uk-UA" w:eastAsia="uk-UA" w:bidi="uk-UA"/>
        </w:rPr>
      </w:pPr>
      <w:r>
        <w:rPr>
          <w:color w:val="000000"/>
          <w:lang w:val="uk-UA" w:eastAsia="uk-UA" w:bidi="uk-UA"/>
        </w:rPr>
        <w:lastRenderedPageBreak/>
        <w:t>7.5.</w:t>
      </w:r>
      <w:r w:rsidR="004F0F71">
        <w:rPr>
          <w:color w:val="000000"/>
          <w:lang w:val="uk-UA" w:eastAsia="uk-UA" w:bidi="uk-UA"/>
        </w:rPr>
        <w:t>Декларування податкових зобов’язань з податку на прибуток підприємств</w:t>
      </w:r>
      <w:bookmarkEnd w:id="3"/>
      <w:r w:rsidR="00C239B0" w:rsidRPr="00C239B0">
        <w:rPr>
          <w:color w:val="000000"/>
          <w:lang w:val="uk-UA" w:eastAsia="uk-UA" w:bidi="uk-UA"/>
        </w:rPr>
        <w:t xml:space="preserve"> </w:t>
      </w:r>
    </w:p>
    <w:p w:rsidR="00C239B0" w:rsidRDefault="00C239B0" w:rsidP="00C239B0">
      <w:pPr>
        <w:pStyle w:val="50"/>
        <w:shd w:val="clear" w:color="auto" w:fill="auto"/>
        <w:spacing w:before="0" w:after="0" w:line="384" w:lineRule="exact"/>
        <w:ind w:firstLine="760"/>
      </w:pPr>
      <w:r>
        <w:rPr>
          <w:color w:val="000000"/>
          <w:lang w:val="uk-UA" w:eastAsia="uk-UA" w:bidi="uk-UA"/>
        </w:rPr>
        <w:t>Податковими періодами з податку на прибуток підприємств є:</w:t>
      </w:r>
      <w:r>
        <w:rPr>
          <w:rStyle w:val="51"/>
          <w:i/>
          <w:iCs/>
        </w:rPr>
        <w:t xml:space="preserve"> календарний рік.</w:t>
      </w:r>
    </w:p>
    <w:p w:rsidR="00C239B0" w:rsidRDefault="00C239B0" w:rsidP="00C239B0">
      <w:pPr>
        <w:pStyle w:val="20"/>
        <w:shd w:val="clear" w:color="auto" w:fill="auto"/>
        <w:spacing w:after="0" w:line="384" w:lineRule="exact"/>
        <w:ind w:firstLine="760"/>
        <w:jc w:val="left"/>
        <w:rPr>
          <w:color w:val="000000"/>
          <w:lang w:val="uk-UA" w:eastAsia="uk-UA" w:bidi="uk-UA"/>
        </w:rPr>
      </w:pPr>
      <w:r>
        <w:rPr>
          <w:color w:val="000000"/>
          <w:lang w:val="uk-UA" w:eastAsia="uk-UA" w:bidi="uk-UA"/>
        </w:rPr>
        <w:t>Форма декларація містить додатки безпосередньо до самої декларації, які розшифровують відповідні показники декларації.</w:t>
      </w:r>
    </w:p>
    <w:p w:rsidR="00C239B0" w:rsidRDefault="00C239B0" w:rsidP="00C239B0">
      <w:pPr>
        <w:pStyle w:val="20"/>
        <w:shd w:val="clear" w:color="auto" w:fill="auto"/>
        <w:spacing w:after="0" w:line="384" w:lineRule="exact"/>
        <w:ind w:firstLine="760"/>
        <w:jc w:val="left"/>
        <w:rPr>
          <w:color w:val="000000"/>
          <w:lang w:val="uk-UA" w:eastAsia="uk-UA" w:bidi="uk-UA"/>
        </w:rPr>
      </w:pPr>
    </w:p>
    <w:p w:rsidR="004F0F71" w:rsidRPr="00C239B0" w:rsidRDefault="004F0F71" w:rsidP="004E06C1">
      <w:pPr>
        <w:pStyle w:val="20"/>
        <w:shd w:val="clear" w:color="auto" w:fill="auto"/>
        <w:spacing w:after="374" w:line="280" w:lineRule="exact"/>
        <w:ind w:firstLine="760"/>
        <w:rPr>
          <w:lang w:val="uk-UA"/>
        </w:rPr>
      </w:pPr>
    </w:p>
    <w:tbl>
      <w:tblPr>
        <w:tblpPr w:leftFromText="180" w:rightFromText="180" w:vertAnchor="page" w:horzAnchor="margin" w:tblpXSpec="center" w:tblpY="4456"/>
        <w:tblW w:w="10207" w:type="dxa"/>
        <w:tblLayout w:type="fixed"/>
        <w:tblCellMar>
          <w:left w:w="10" w:type="dxa"/>
          <w:right w:w="10" w:type="dxa"/>
        </w:tblCellMar>
        <w:tblLook w:val="04A0" w:firstRow="1" w:lastRow="0" w:firstColumn="1" w:lastColumn="0" w:noHBand="0" w:noVBand="1"/>
      </w:tblPr>
      <w:tblGrid>
        <w:gridCol w:w="1656"/>
        <w:gridCol w:w="4564"/>
        <w:gridCol w:w="3987"/>
      </w:tblGrid>
      <w:tr w:rsidR="00C239B0" w:rsidTr="00C239B0">
        <w:trPr>
          <w:trHeight w:hRule="exact" w:val="433"/>
        </w:trPr>
        <w:tc>
          <w:tcPr>
            <w:tcW w:w="165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ind w:left="200"/>
              <w:jc w:val="left"/>
            </w:pPr>
            <w:r>
              <w:rPr>
                <w:rStyle w:val="2105pt"/>
              </w:rPr>
              <w:t>Додаток</w:t>
            </w:r>
          </w:p>
        </w:tc>
        <w:tc>
          <w:tcPr>
            <w:tcW w:w="4564"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center"/>
            </w:pPr>
            <w:r>
              <w:rPr>
                <w:rStyle w:val="2105pt"/>
              </w:rPr>
              <w:t>Назва</w:t>
            </w:r>
          </w:p>
        </w:tc>
        <w:tc>
          <w:tcPr>
            <w:tcW w:w="3987"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10" w:lineRule="exact"/>
              <w:jc w:val="center"/>
            </w:pPr>
            <w:r>
              <w:rPr>
                <w:rStyle w:val="2105pt"/>
              </w:rPr>
              <w:t>До якого рядка</w:t>
            </w:r>
          </w:p>
        </w:tc>
      </w:tr>
      <w:tr w:rsidR="00C239B0" w:rsidTr="00C239B0">
        <w:trPr>
          <w:trHeight w:hRule="exact" w:val="425"/>
        </w:trPr>
        <w:tc>
          <w:tcPr>
            <w:tcW w:w="165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Додаток ІД</w:t>
            </w:r>
          </w:p>
        </w:tc>
        <w:tc>
          <w:tcPr>
            <w:tcW w:w="4564"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center"/>
            </w:pPr>
            <w:r>
              <w:rPr>
                <w:rStyle w:val="2105pt"/>
              </w:rPr>
              <w:t>Інші доходи</w:t>
            </w:r>
          </w:p>
        </w:tc>
        <w:tc>
          <w:tcPr>
            <w:tcW w:w="3987"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10" w:lineRule="exact"/>
              <w:jc w:val="center"/>
            </w:pPr>
            <w:r>
              <w:rPr>
                <w:rStyle w:val="2105pt"/>
              </w:rPr>
              <w:t>до рядка 03 Податкової декларації</w:t>
            </w:r>
          </w:p>
        </w:tc>
      </w:tr>
      <w:tr w:rsidR="00C239B0" w:rsidTr="00C239B0">
        <w:trPr>
          <w:trHeight w:hRule="exact" w:val="828"/>
        </w:trPr>
        <w:tc>
          <w:tcPr>
            <w:tcW w:w="1656" w:type="dxa"/>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Додаток СБ</w:t>
            </w:r>
          </w:p>
        </w:tc>
        <w:tc>
          <w:tcPr>
            <w:tcW w:w="4564"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r>
              <w:rPr>
                <w:rStyle w:val="2105pt"/>
              </w:rPr>
              <w:t>Суми врегулювання сумнівної (безнадійної) заборгованості</w:t>
            </w:r>
          </w:p>
        </w:tc>
        <w:tc>
          <w:tcPr>
            <w:tcW w:w="3987"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proofErr w:type="spellStart"/>
            <w:r>
              <w:rPr>
                <w:rStyle w:val="2105pt"/>
              </w:rPr>
              <w:t>цо</w:t>
            </w:r>
            <w:proofErr w:type="spellEnd"/>
            <w:r>
              <w:rPr>
                <w:rStyle w:val="2105pt"/>
              </w:rPr>
              <w:t xml:space="preserve"> рядка 03.11 додатка ІД та рядка 06.5.24 додатка ІВ до Податкової декларації</w:t>
            </w:r>
          </w:p>
        </w:tc>
      </w:tr>
      <w:tr w:rsidR="00C239B0" w:rsidTr="00C239B0">
        <w:trPr>
          <w:trHeight w:hRule="exact" w:val="1443"/>
        </w:trPr>
        <w:tc>
          <w:tcPr>
            <w:tcW w:w="1656" w:type="dxa"/>
            <w:tcBorders>
              <w:top w:val="single" w:sz="4" w:space="0" w:color="auto"/>
              <w:left w:val="single" w:sz="4" w:space="0" w:color="auto"/>
              <w:bottom w:val="single" w:sz="4" w:space="0" w:color="auto"/>
            </w:tcBorders>
            <w:shd w:val="clear" w:color="auto" w:fill="FFFFFF"/>
          </w:tcPr>
          <w:p w:rsidR="00C239B0" w:rsidRDefault="00C239B0" w:rsidP="00C239B0">
            <w:pPr>
              <w:pStyle w:val="20"/>
              <w:shd w:val="clear" w:color="auto" w:fill="auto"/>
              <w:spacing w:after="0" w:line="210" w:lineRule="exact"/>
              <w:ind w:left="200"/>
              <w:jc w:val="left"/>
            </w:pPr>
            <w:r>
              <w:rPr>
                <w:rStyle w:val="2105pt"/>
              </w:rPr>
              <w:t>Додаток</w:t>
            </w:r>
          </w:p>
          <w:p w:rsidR="00C239B0" w:rsidRDefault="00C239B0" w:rsidP="00C239B0">
            <w:pPr>
              <w:pStyle w:val="20"/>
              <w:shd w:val="clear" w:color="auto" w:fill="auto"/>
              <w:spacing w:after="0" w:line="210" w:lineRule="exact"/>
              <w:jc w:val="center"/>
            </w:pPr>
            <w:r>
              <w:rPr>
                <w:rStyle w:val="2105pt"/>
              </w:rPr>
              <w:t>ЦП</w:t>
            </w:r>
          </w:p>
        </w:tc>
        <w:tc>
          <w:tcPr>
            <w:tcW w:w="4564" w:type="dxa"/>
            <w:tcBorders>
              <w:top w:val="single" w:sz="4" w:space="0" w:color="auto"/>
              <w:left w:val="single" w:sz="4" w:space="0" w:color="auto"/>
              <w:bottom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r>
              <w:rPr>
                <w:rStyle w:val="2105pt"/>
              </w:rPr>
              <w:t>Розрахунок фінансових результатів від операцій з торгівлі цінними паперами, деривативами та іншими, ніж цінні папери корпоративними правами</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C239B0" w:rsidRDefault="00C239B0" w:rsidP="00C239B0">
            <w:pPr>
              <w:pStyle w:val="20"/>
              <w:shd w:val="clear" w:color="auto" w:fill="auto"/>
              <w:spacing w:after="0" w:line="259" w:lineRule="exact"/>
              <w:jc w:val="left"/>
            </w:pPr>
            <w:r>
              <w:rPr>
                <w:rStyle w:val="2105pt"/>
              </w:rPr>
              <w:t>до рядка 03.20 додатка ІД до Податкової декларації</w:t>
            </w:r>
          </w:p>
        </w:tc>
      </w:tr>
    </w:tbl>
    <w:p w:rsidR="004E06C1" w:rsidRDefault="004E06C1" w:rsidP="004F0F71">
      <w:pPr>
        <w:pStyle w:val="20"/>
        <w:shd w:val="clear" w:color="auto" w:fill="auto"/>
        <w:spacing w:after="0" w:line="384" w:lineRule="exact"/>
        <w:ind w:firstLine="760"/>
        <w:jc w:val="left"/>
        <w:rPr>
          <w:color w:val="000000"/>
          <w:lang w:val="uk-UA" w:eastAsia="uk-UA" w:bidi="uk-UA"/>
        </w:rPr>
      </w:pPr>
    </w:p>
    <w:tbl>
      <w:tblPr>
        <w:tblpPr w:leftFromText="180" w:rightFromText="180" w:vertAnchor="page" w:horzAnchor="margin" w:tblpXSpec="center" w:tblpY="1501"/>
        <w:tblOverlap w:val="never"/>
        <w:tblW w:w="10242" w:type="dxa"/>
        <w:tblLayout w:type="fixed"/>
        <w:tblCellMar>
          <w:left w:w="10" w:type="dxa"/>
          <w:right w:w="10" w:type="dxa"/>
        </w:tblCellMar>
        <w:tblLook w:val="04A0" w:firstRow="1" w:lastRow="0" w:firstColumn="1" w:lastColumn="0" w:noHBand="0" w:noVBand="1"/>
      </w:tblPr>
      <w:tblGrid>
        <w:gridCol w:w="1696"/>
        <w:gridCol w:w="4536"/>
        <w:gridCol w:w="4010"/>
      </w:tblGrid>
      <w:tr w:rsidR="00C239B0" w:rsidTr="00C239B0">
        <w:trPr>
          <w:trHeight w:hRule="exact" w:val="523"/>
        </w:trPr>
        <w:tc>
          <w:tcPr>
            <w:tcW w:w="1696" w:type="dxa"/>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Додаток СВ</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9" w:lineRule="exact"/>
              <w:jc w:val="left"/>
            </w:pPr>
            <w:r>
              <w:rPr>
                <w:rStyle w:val="2105pt"/>
              </w:rPr>
              <w:t>Собівартість придбаних (виготовлених) та реалізованих товарів (робіт, послуг)</w:t>
            </w:r>
          </w:p>
        </w:tc>
        <w:tc>
          <w:tcPr>
            <w:tcW w:w="4010" w:type="dxa"/>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05.1 Податкової декларації</w:t>
            </w:r>
          </w:p>
        </w:tc>
      </w:tr>
      <w:tr w:rsidR="00C239B0" w:rsidTr="00C239B0">
        <w:trPr>
          <w:trHeight w:hRule="exact" w:val="514"/>
        </w:trPr>
        <w:tc>
          <w:tcPr>
            <w:tcW w:w="1696" w:type="dxa"/>
            <w:vMerge w:val="restart"/>
            <w:tcBorders>
              <w:top w:val="single" w:sz="4" w:space="0" w:color="auto"/>
              <w:left w:val="single" w:sz="4" w:space="0" w:color="auto"/>
            </w:tcBorders>
            <w:shd w:val="clear" w:color="auto" w:fill="FFFFFF"/>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АМ</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Таблиця 1. Інформація щодо нарахованої амортизації</w:t>
            </w:r>
          </w:p>
        </w:tc>
        <w:tc>
          <w:tcPr>
            <w:tcW w:w="4010" w:type="dxa"/>
            <w:vMerge w:val="restart"/>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до рядків 05.1.3, 05.1.4 додатка СВ до рядка 05.1, рядків 06.1.2, 06.1.3, 06.1.5.2 додатка ЗВ</w:t>
            </w:r>
          </w:p>
          <w:p w:rsidR="00C239B0" w:rsidRDefault="00C239B0" w:rsidP="00C239B0">
            <w:pPr>
              <w:pStyle w:val="20"/>
              <w:shd w:val="clear" w:color="auto" w:fill="auto"/>
              <w:spacing w:after="0" w:line="250" w:lineRule="exact"/>
              <w:jc w:val="left"/>
            </w:pPr>
            <w:r>
              <w:rPr>
                <w:rStyle w:val="2105pt"/>
              </w:rPr>
              <w:t>до рядка 06.1, рядків 06.2.3.1, 06.2.3.2, 06.2.6 додатка АВ</w:t>
            </w:r>
          </w:p>
          <w:p w:rsidR="00C239B0" w:rsidRDefault="00C239B0" w:rsidP="00C239B0">
            <w:pPr>
              <w:pStyle w:val="20"/>
              <w:shd w:val="clear" w:color="auto" w:fill="auto"/>
              <w:spacing w:after="0" w:line="250" w:lineRule="exact"/>
              <w:jc w:val="left"/>
            </w:pPr>
            <w:r>
              <w:rPr>
                <w:rStyle w:val="2105pt"/>
              </w:rPr>
              <w:t>до рядка 06.2, рядків 06.3.9.1, 06.3.9.2, 06.3.10 додатка ВЗ до рядка 06.3, рядків 06.5.27, 06.5.28, 06.5.39 додатка ІВ до рядка 06.5</w:t>
            </w:r>
          </w:p>
        </w:tc>
      </w:tr>
      <w:tr w:rsidR="00C239B0" w:rsidTr="00C239B0">
        <w:trPr>
          <w:trHeight w:hRule="exact" w:val="264"/>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Таблиця 2. Інформація щодо методів амортизації</w:t>
            </w:r>
          </w:p>
        </w:tc>
        <w:tc>
          <w:tcPr>
            <w:tcW w:w="4010" w:type="dxa"/>
            <w:vMerge/>
            <w:tcBorders>
              <w:left w:val="single" w:sz="4" w:space="0" w:color="auto"/>
              <w:right w:val="single" w:sz="4" w:space="0" w:color="auto"/>
            </w:tcBorders>
            <w:shd w:val="clear" w:color="auto" w:fill="FFFFFF"/>
            <w:vAlign w:val="bottom"/>
          </w:tcPr>
          <w:p w:rsidR="00C239B0" w:rsidRDefault="00C239B0" w:rsidP="00C239B0"/>
        </w:tc>
      </w:tr>
      <w:tr w:rsidR="00C239B0" w:rsidTr="00C239B0">
        <w:trPr>
          <w:trHeight w:hRule="exact" w:val="1762"/>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54" w:lineRule="exact"/>
              <w:jc w:val="left"/>
            </w:pPr>
            <w:r>
              <w:rPr>
                <w:rStyle w:val="2105pt"/>
              </w:rPr>
              <w:t>Таблиця 3. Сума витрат на ремонт та поліпшення основних засобів відповідно до пункту 146.12</w:t>
            </w:r>
          </w:p>
        </w:tc>
        <w:tc>
          <w:tcPr>
            <w:tcW w:w="4010" w:type="dxa"/>
            <w:vMerge/>
            <w:tcBorders>
              <w:left w:val="single" w:sz="4" w:space="0" w:color="auto"/>
              <w:right w:val="single" w:sz="4" w:space="0" w:color="auto"/>
            </w:tcBorders>
            <w:shd w:val="clear" w:color="auto" w:fill="FFFFFF"/>
            <w:vAlign w:val="bottom"/>
          </w:tcPr>
          <w:p w:rsidR="00C239B0" w:rsidRDefault="00C239B0" w:rsidP="00C239B0"/>
        </w:tc>
      </w:tr>
      <w:tr w:rsidR="00C239B0" w:rsidTr="00C239B0">
        <w:trPr>
          <w:trHeight w:hRule="exact" w:val="514"/>
        </w:trPr>
        <w:tc>
          <w:tcPr>
            <w:tcW w:w="1696" w:type="dxa"/>
            <w:vMerge w:val="restart"/>
            <w:tcBorders>
              <w:top w:val="single" w:sz="4" w:space="0" w:color="auto"/>
              <w:left w:val="single" w:sz="4" w:space="0" w:color="auto"/>
            </w:tcBorders>
            <w:shd w:val="clear" w:color="auto" w:fill="FFFFFF"/>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АК</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Таблиця 1. Розрахунок амортизації витрат, пов'язаних із видобутком корисних копалин</w:t>
            </w:r>
          </w:p>
        </w:tc>
        <w:tc>
          <w:tcPr>
            <w:tcW w:w="4010" w:type="dxa"/>
            <w:vMerge w:val="restart"/>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50" w:lineRule="exact"/>
              <w:jc w:val="left"/>
            </w:pPr>
            <w:r>
              <w:rPr>
                <w:rStyle w:val="2105pt"/>
              </w:rPr>
              <w:t>до рядків 05.1.5 і 05.1.6 додатка СВ до рядка 05.1 та рядків 06.1.4 і 06.1.5.1 додатка ЗВ до рядка 06.1</w:t>
            </w:r>
          </w:p>
        </w:tc>
      </w:tr>
      <w:tr w:rsidR="00C239B0" w:rsidTr="00C239B0">
        <w:trPr>
          <w:trHeight w:hRule="exact" w:val="518"/>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r>
              <w:rPr>
                <w:rStyle w:val="2105pt"/>
              </w:rPr>
              <w:t>Таблиця 2. Витрати на реконструкцію, модернізацію та інші поліпшення свердловин</w:t>
            </w:r>
          </w:p>
        </w:tc>
        <w:tc>
          <w:tcPr>
            <w:tcW w:w="4010" w:type="dxa"/>
            <w:vMerge/>
            <w:tcBorders>
              <w:left w:val="single" w:sz="4" w:space="0" w:color="auto"/>
              <w:right w:val="single" w:sz="4" w:space="0" w:color="auto"/>
            </w:tcBorders>
            <w:shd w:val="clear" w:color="auto" w:fill="FFFFFF"/>
          </w:tcPr>
          <w:p w:rsidR="00C239B0" w:rsidRDefault="00C239B0" w:rsidP="00C239B0"/>
        </w:tc>
      </w:tr>
      <w:tr w:rsidR="00C239B0" w:rsidTr="00C239B0">
        <w:trPr>
          <w:trHeight w:hRule="exact" w:val="514"/>
        </w:trPr>
        <w:tc>
          <w:tcPr>
            <w:tcW w:w="169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ВО</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r>
              <w:rPr>
                <w:rStyle w:val="2105pt"/>
              </w:rPr>
              <w:t>Розрахунок витрат при здійсненні операцій з нерезидентом, що має офшорний статус</w:t>
            </w:r>
          </w:p>
        </w:tc>
        <w:tc>
          <w:tcPr>
            <w:tcW w:w="4010"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до рядка 05.1.10 додатка СВ до рядка 05.1 га рядка 06.5.38 додатка ІВ до рядка 06.5</w:t>
            </w:r>
          </w:p>
        </w:tc>
      </w:tr>
      <w:tr w:rsidR="00C239B0" w:rsidTr="00C239B0">
        <w:trPr>
          <w:trHeight w:hRule="exact" w:val="264"/>
        </w:trPr>
        <w:tc>
          <w:tcPr>
            <w:tcW w:w="169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Додаток ЗВ</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Загальновиробничі витрати</w:t>
            </w:r>
          </w:p>
        </w:tc>
        <w:tc>
          <w:tcPr>
            <w:tcW w:w="4010"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 рядка 06.1 Податкової декларації</w:t>
            </w:r>
          </w:p>
        </w:tc>
      </w:tr>
      <w:tr w:rsidR="00C239B0" w:rsidTr="00C239B0">
        <w:trPr>
          <w:trHeight w:hRule="exact" w:val="264"/>
        </w:trPr>
        <w:tc>
          <w:tcPr>
            <w:tcW w:w="169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Додаток АВ</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Адміністративні витрати</w:t>
            </w:r>
          </w:p>
        </w:tc>
        <w:tc>
          <w:tcPr>
            <w:tcW w:w="4010"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 рядка 06.2 Податкової декларації</w:t>
            </w:r>
          </w:p>
        </w:tc>
      </w:tr>
      <w:tr w:rsidR="00C239B0" w:rsidTr="00C239B0">
        <w:trPr>
          <w:trHeight w:hRule="exact" w:val="259"/>
        </w:trPr>
        <w:tc>
          <w:tcPr>
            <w:tcW w:w="169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Додаток ВЗ</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Витрати на збут</w:t>
            </w:r>
          </w:p>
        </w:tc>
        <w:tc>
          <w:tcPr>
            <w:tcW w:w="4010" w:type="dxa"/>
            <w:tcBorders>
              <w:top w:val="single" w:sz="4" w:space="0" w:color="auto"/>
              <w:left w:val="single" w:sz="4" w:space="0" w:color="auto"/>
              <w:righ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до рядка 06.3 Податкової декларації</w:t>
            </w:r>
          </w:p>
        </w:tc>
      </w:tr>
    </w:tbl>
    <w:p w:rsidR="00C239B0" w:rsidRDefault="00C239B0"/>
    <w:tbl>
      <w:tblPr>
        <w:tblpPr w:leftFromText="180" w:rightFromText="180" w:vertAnchor="page" w:horzAnchor="margin" w:tblpXSpec="center" w:tblpY="1501"/>
        <w:tblOverlap w:val="never"/>
        <w:tblW w:w="10242" w:type="dxa"/>
        <w:tblLayout w:type="fixed"/>
        <w:tblCellMar>
          <w:left w:w="10" w:type="dxa"/>
          <w:right w:w="10" w:type="dxa"/>
        </w:tblCellMar>
        <w:tblLook w:val="04A0" w:firstRow="1" w:lastRow="0" w:firstColumn="1" w:lastColumn="0" w:noHBand="0" w:noVBand="1"/>
      </w:tblPr>
      <w:tblGrid>
        <w:gridCol w:w="1696"/>
        <w:gridCol w:w="4536"/>
        <w:gridCol w:w="4010"/>
      </w:tblGrid>
      <w:tr w:rsidR="00C239B0" w:rsidTr="00C239B0">
        <w:trPr>
          <w:trHeight w:hRule="exact" w:val="518"/>
        </w:trPr>
        <w:tc>
          <w:tcPr>
            <w:tcW w:w="1696" w:type="dxa"/>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lastRenderedPageBreak/>
              <w:t>Додаток ІВ</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Інші витрати звичайної діяльності та інші операційні витрати</w:t>
            </w:r>
          </w:p>
        </w:tc>
        <w:tc>
          <w:tcPr>
            <w:tcW w:w="4010" w:type="dxa"/>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06.5 Податкової декларації</w:t>
            </w:r>
          </w:p>
        </w:tc>
      </w:tr>
      <w:tr w:rsidR="00C239B0" w:rsidTr="00C239B0">
        <w:trPr>
          <w:trHeight w:hRule="exact" w:val="514"/>
        </w:trPr>
        <w:tc>
          <w:tcPr>
            <w:tcW w:w="1696" w:type="dxa"/>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Додаток ТП</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4" w:lineRule="exact"/>
              <w:jc w:val="left"/>
            </w:pPr>
            <w:r>
              <w:rPr>
                <w:rStyle w:val="2105pt"/>
              </w:rPr>
              <w:t>Розрахунок податку на прибуток, отриманий від діяльності, що підлягає патентуванню</w:t>
            </w:r>
          </w:p>
        </w:tc>
        <w:tc>
          <w:tcPr>
            <w:tcW w:w="4010" w:type="dxa"/>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рядків 08 та 12 Податкової декларації</w:t>
            </w:r>
          </w:p>
        </w:tc>
      </w:tr>
      <w:tr w:rsidR="00C239B0" w:rsidTr="00C239B0">
        <w:trPr>
          <w:trHeight w:hRule="exact" w:val="518"/>
        </w:trPr>
        <w:tc>
          <w:tcPr>
            <w:tcW w:w="1696" w:type="dxa"/>
            <w:vMerge w:val="restart"/>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Додаток ПЗ</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Таблиця 1. Розрахунок прибутку, що звільняється від оподаткування</w:t>
            </w:r>
          </w:p>
        </w:tc>
        <w:tc>
          <w:tcPr>
            <w:tcW w:w="4010" w:type="dxa"/>
            <w:vMerge w:val="restart"/>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09 Податкової декларації</w:t>
            </w:r>
          </w:p>
        </w:tc>
      </w:tr>
      <w:tr w:rsidR="00C239B0" w:rsidTr="00C239B0">
        <w:trPr>
          <w:trHeight w:hRule="exact" w:val="264"/>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Таблиця 2. Підстави для застосування пільги</w:t>
            </w:r>
          </w:p>
        </w:tc>
        <w:tc>
          <w:tcPr>
            <w:tcW w:w="4010" w:type="dxa"/>
            <w:vMerge/>
            <w:tcBorders>
              <w:left w:val="single" w:sz="4" w:space="0" w:color="auto"/>
              <w:right w:val="single" w:sz="4" w:space="0" w:color="auto"/>
            </w:tcBorders>
            <w:shd w:val="clear" w:color="auto" w:fill="FFFFFF"/>
          </w:tcPr>
          <w:p w:rsidR="00C239B0" w:rsidRDefault="00C239B0" w:rsidP="00C239B0"/>
        </w:tc>
      </w:tr>
      <w:tr w:rsidR="00C239B0" w:rsidTr="00C239B0">
        <w:trPr>
          <w:trHeight w:hRule="exact" w:val="264"/>
        </w:trPr>
        <w:tc>
          <w:tcPr>
            <w:tcW w:w="1696" w:type="dxa"/>
            <w:vMerge w:val="restart"/>
            <w:tcBorders>
              <w:top w:val="single" w:sz="4" w:space="0" w:color="auto"/>
              <w:lef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Додаток ЗП</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10" w:lineRule="exact"/>
              <w:jc w:val="left"/>
            </w:pPr>
            <w:r>
              <w:rPr>
                <w:rStyle w:val="2105pt"/>
              </w:rPr>
              <w:t>Таблиця 1. Зменшення нарахованої суми податку</w:t>
            </w:r>
          </w:p>
        </w:tc>
        <w:tc>
          <w:tcPr>
            <w:tcW w:w="4010" w:type="dxa"/>
            <w:vMerge w:val="restart"/>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13 Податкової декларації</w:t>
            </w:r>
          </w:p>
        </w:tc>
      </w:tr>
      <w:tr w:rsidR="00C239B0" w:rsidTr="00C239B0">
        <w:trPr>
          <w:trHeight w:hRule="exact" w:val="514"/>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45" w:lineRule="exact"/>
              <w:jc w:val="left"/>
            </w:pPr>
            <w:r>
              <w:rPr>
                <w:rStyle w:val="2105pt"/>
              </w:rPr>
              <w:t>Таблиця 2. Розрахунок податку, що сплачується за місцезнаходженням відокремленого підрозділу</w:t>
            </w:r>
          </w:p>
        </w:tc>
        <w:tc>
          <w:tcPr>
            <w:tcW w:w="4010" w:type="dxa"/>
            <w:vMerge/>
            <w:tcBorders>
              <w:left w:val="single" w:sz="4" w:space="0" w:color="auto"/>
              <w:right w:val="single" w:sz="4" w:space="0" w:color="auto"/>
            </w:tcBorders>
            <w:shd w:val="clear" w:color="auto" w:fill="FFFFFF"/>
          </w:tcPr>
          <w:p w:rsidR="00C239B0" w:rsidRDefault="00C239B0" w:rsidP="00C239B0"/>
        </w:tc>
      </w:tr>
      <w:tr w:rsidR="00C239B0" w:rsidTr="00C239B0">
        <w:trPr>
          <w:trHeight w:hRule="exact" w:val="768"/>
        </w:trPr>
        <w:tc>
          <w:tcPr>
            <w:tcW w:w="1696" w:type="dxa"/>
            <w:vMerge w:val="restart"/>
            <w:tcBorders>
              <w:top w:val="single" w:sz="4" w:space="0" w:color="auto"/>
              <w:left w:val="single" w:sz="4" w:space="0" w:color="auto"/>
            </w:tcBorders>
            <w:shd w:val="clear" w:color="auto" w:fill="FFFFFF"/>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ПН</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Таблиця 1. Розрахунок (звіт) податкових зобов'язань нерезидентів, якими отримано доходи із джерелом їх походження з України</w:t>
            </w:r>
          </w:p>
        </w:tc>
        <w:tc>
          <w:tcPr>
            <w:tcW w:w="4010" w:type="dxa"/>
            <w:vMerge w:val="restart"/>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17 Податкової декларації</w:t>
            </w:r>
          </w:p>
        </w:tc>
      </w:tr>
      <w:tr w:rsidR="00C239B0" w:rsidTr="00C239B0">
        <w:trPr>
          <w:trHeight w:hRule="exact" w:val="768"/>
        </w:trPr>
        <w:tc>
          <w:tcPr>
            <w:tcW w:w="1696" w:type="dxa"/>
            <w:vMerge/>
            <w:tcBorders>
              <w:left w:val="single" w:sz="4" w:space="0" w:color="auto"/>
            </w:tcBorders>
            <w:shd w:val="clear" w:color="auto" w:fill="FFFFFF"/>
          </w:tcPr>
          <w:p w:rsidR="00C239B0" w:rsidRDefault="00C239B0" w:rsidP="00C239B0"/>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Таблиця 2. Розрахунок прибутку від операцій з безпроцентними (дисконтними) облігаціями чи казначейськими зобов'язаннями (рядок 16 таблиці 1)</w:t>
            </w:r>
          </w:p>
        </w:tc>
        <w:tc>
          <w:tcPr>
            <w:tcW w:w="4010" w:type="dxa"/>
            <w:vMerge/>
            <w:tcBorders>
              <w:left w:val="single" w:sz="4" w:space="0" w:color="auto"/>
              <w:right w:val="single" w:sz="4" w:space="0" w:color="auto"/>
            </w:tcBorders>
            <w:shd w:val="clear" w:color="auto" w:fill="FFFFFF"/>
          </w:tcPr>
          <w:p w:rsidR="00C239B0" w:rsidRDefault="00C239B0" w:rsidP="00C239B0"/>
        </w:tc>
      </w:tr>
      <w:tr w:rsidR="00C239B0" w:rsidTr="00C239B0">
        <w:trPr>
          <w:trHeight w:hRule="exact" w:val="518"/>
        </w:trPr>
        <w:tc>
          <w:tcPr>
            <w:tcW w:w="169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АД</w:t>
            </w:r>
          </w:p>
        </w:tc>
        <w:tc>
          <w:tcPr>
            <w:tcW w:w="4536" w:type="dxa"/>
            <w:tcBorders>
              <w:top w:val="single" w:sz="4" w:space="0" w:color="auto"/>
              <w:left w:val="single" w:sz="4" w:space="0" w:color="auto"/>
            </w:tcBorders>
            <w:shd w:val="clear" w:color="auto" w:fill="FFFFFF"/>
            <w:vAlign w:val="bottom"/>
          </w:tcPr>
          <w:p w:rsidR="00C239B0" w:rsidRDefault="00C239B0" w:rsidP="00C239B0">
            <w:pPr>
              <w:pStyle w:val="20"/>
              <w:shd w:val="clear" w:color="auto" w:fill="auto"/>
              <w:spacing w:after="0" w:line="245" w:lineRule="exact"/>
              <w:jc w:val="left"/>
            </w:pPr>
            <w:r>
              <w:rPr>
                <w:rStyle w:val="2105pt"/>
              </w:rPr>
              <w:t>Розрахунок авансового внеску з податку на прибуток на суму виплачених дивідендів</w:t>
            </w:r>
          </w:p>
        </w:tc>
        <w:tc>
          <w:tcPr>
            <w:tcW w:w="4010" w:type="dxa"/>
            <w:tcBorders>
              <w:top w:val="single" w:sz="4" w:space="0" w:color="auto"/>
              <w:left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рядка 20 Податкової декларації</w:t>
            </w:r>
          </w:p>
        </w:tc>
      </w:tr>
      <w:tr w:rsidR="00C239B0" w:rsidTr="00C239B0">
        <w:trPr>
          <w:trHeight w:hRule="exact" w:val="523"/>
        </w:trPr>
        <w:tc>
          <w:tcPr>
            <w:tcW w:w="1696" w:type="dxa"/>
            <w:tcBorders>
              <w:top w:val="single" w:sz="4" w:space="0" w:color="auto"/>
              <w:left w:val="single" w:sz="4" w:space="0" w:color="auto"/>
              <w:bottom w:val="single" w:sz="4" w:space="0" w:color="auto"/>
            </w:tcBorders>
            <w:shd w:val="clear" w:color="auto" w:fill="FFFFFF"/>
            <w:vAlign w:val="bottom"/>
          </w:tcPr>
          <w:p w:rsidR="00C239B0" w:rsidRDefault="00C239B0" w:rsidP="00C239B0">
            <w:pPr>
              <w:pStyle w:val="20"/>
              <w:shd w:val="clear" w:color="auto" w:fill="auto"/>
              <w:spacing w:line="210" w:lineRule="exact"/>
              <w:ind w:left="200"/>
              <w:jc w:val="left"/>
            </w:pPr>
            <w:r>
              <w:rPr>
                <w:rStyle w:val="2105pt"/>
              </w:rPr>
              <w:t>Додаток</w:t>
            </w:r>
          </w:p>
          <w:p w:rsidR="00C239B0" w:rsidRDefault="00C239B0" w:rsidP="00C239B0">
            <w:pPr>
              <w:pStyle w:val="20"/>
              <w:shd w:val="clear" w:color="auto" w:fill="auto"/>
              <w:spacing w:before="60" w:after="0" w:line="210" w:lineRule="exact"/>
              <w:jc w:val="center"/>
            </w:pPr>
            <w:r>
              <w:rPr>
                <w:rStyle w:val="2105pt"/>
              </w:rPr>
              <w:t>ВП</w:t>
            </w:r>
          </w:p>
        </w:tc>
        <w:tc>
          <w:tcPr>
            <w:tcW w:w="4536" w:type="dxa"/>
            <w:tcBorders>
              <w:top w:val="single" w:sz="4" w:space="0" w:color="auto"/>
              <w:left w:val="single" w:sz="4" w:space="0" w:color="auto"/>
              <w:bottom w:val="single" w:sz="4" w:space="0" w:color="auto"/>
            </w:tcBorders>
            <w:shd w:val="clear" w:color="auto" w:fill="FFFFFF"/>
            <w:vAlign w:val="bottom"/>
          </w:tcPr>
          <w:p w:rsidR="00C239B0" w:rsidRDefault="00C239B0" w:rsidP="00C239B0">
            <w:pPr>
              <w:pStyle w:val="20"/>
              <w:shd w:val="clear" w:color="auto" w:fill="auto"/>
              <w:spacing w:after="0" w:line="250" w:lineRule="exact"/>
              <w:jc w:val="left"/>
            </w:pPr>
            <w:r>
              <w:rPr>
                <w:rStyle w:val="2105pt"/>
              </w:rPr>
              <w:t>Розрахунок податкових зобов'язань за період, у якому виявлено помилку(-</w:t>
            </w:r>
            <w:proofErr w:type="spellStart"/>
            <w:r>
              <w:rPr>
                <w:rStyle w:val="2105pt"/>
              </w:rPr>
              <w:t>ки</w:t>
            </w:r>
            <w:proofErr w:type="spellEnd"/>
            <w:r>
              <w:rPr>
                <w:rStyle w:val="2105pt"/>
              </w:rPr>
              <w:t>)</w:t>
            </w:r>
          </w:p>
        </w:tc>
        <w:tc>
          <w:tcPr>
            <w:tcW w:w="4010" w:type="dxa"/>
            <w:tcBorders>
              <w:top w:val="single" w:sz="4" w:space="0" w:color="auto"/>
              <w:left w:val="single" w:sz="4" w:space="0" w:color="auto"/>
              <w:bottom w:val="single" w:sz="4" w:space="0" w:color="auto"/>
              <w:right w:val="single" w:sz="4" w:space="0" w:color="auto"/>
            </w:tcBorders>
            <w:shd w:val="clear" w:color="auto" w:fill="FFFFFF"/>
          </w:tcPr>
          <w:p w:rsidR="00C239B0" w:rsidRDefault="00C239B0" w:rsidP="00C239B0">
            <w:pPr>
              <w:pStyle w:val="20"/>
              <w:shd w:val="clear" w:color="auto" w:fill="auto"/>
              <w:spacing w:after="0" w:line="210" w:lineRule="exact"/>
              <w:jc w:val="left"/>
            </w:pPr>
            <w:r>
              <w:rPr>
                <w:rStyle w:val="2105pt"/>
              </w:rPr>
              <w:t>до Податкової декларації</w:t>
            </w:r>
          </w:p>
        </w:tc>
      </w:tr>
    </w:tbl>
    <w:p w:rsidR="004F0F71" w:rsidRDefault="004F0F71" w:rsidP="004F0F71">
      <w:pPr>
        <w:pStyle w:val="a3"/>
      </w:pPr>
    </w:p>
    <w:p w:rsidR="00E34F05" w:rsidRPr="004F0F71" w:rsidRDefault="004F0F71" w:rsidP="004F0F71">
      <w:pPr>
        <w:pStyle w:val="a3"/>
      </w:pPr>
      <w:r w:rsidRPr="004F0F71">
        <w:t>https://services.dtkt.ua/catalogues/other_dov/26</w:t>
      </w:r>
    </w:p>
    <w:sectPr w:rsidR="00E34F05" w:rsidRPr="004F0F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12" w:rsidRDefault="00527112" w:rsidP="004F0F71">
      <w:pPr>
        <w:spacing w:after="0" w:line="240" w:lineRule="auto"/>
      </w:pPr>
      <w:r>
        <w:separator/>
      </w:r>
    </w:p>
  </w:endnote>
  <w:endnote w:type="continuationSeparator" w:id="0">
    <w:p w:rsidR="00527112" w:rsidRDefault="00527112" w:rsidP="004F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12" w:rsidRDefault="00527112" w:rsidP="004F0F71">
      <w:pPr>
        <w:spacing w:after="0" w:line="240" w:lineRule="auto"/>
      </w:pPr>
      <w:r>
        <w:separator/>
      </w:r>
    </w:p>
  </w:footnote>
  <w:footnote w:type="continuationSeparator" w:id="0">
    <w:p w:rsidR="00527112" w:rsidRDefault="00527112" w:rsidP="004F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22053"/>
      <w:docPartObj>
        <w:docPartGallery w:val="Page Numbers (Top of Page)"/>
        <w:docPartUnique/>
      </w:docPartObj>
    </w:sdtPr>
    <w:sdtEndPr/>
    <w:sdtContent>
      <w:p w:rsidR="004F0F71" w:rsidRDefault="004F0F71">
        <w:pPr>
          <w:pStyle w:val="a7"/>
          <w:jc w:val="right"/>
        </w:pPr>
        <w:r>
          <w:fldChar w:fldCharType="begin"/>
        </w:r>
        <w:r>
          <w:instrText>PAGE   \* MERGEFORMAT</w:instrText>
        </w:r>
        <w:r>
          <w:fldChar w:fldCharType="separate"/>
        </w:r>
        <w:r w:rsidR="00C239B0">
          <w:rPr>
            <w:noProof/>
          </w:rPr>
          <w:t>12</w:t>
        </w:r>
        <w:r>
          <w:fldChar w:fldCharType="end"/>
        </w:r>
      </w:p>
    </w:sdtContent>
  </w:sdt>
  <w:p w:rsidR="004F0F71" w:rsidRDefault="004F0F7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578"/>
    <w:multiLevelType w:val="multilevel"/>
    <w:tmpl w:val="9B407F64"/>
    <w:lvl w:ilvl="0">
      <w:start w:val="5"/>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E75A2"/>
    <w:multiLevelType w:val="multilevel"/>
    <w:tmpl w:val="2B140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200F38"/>
    <w:multiLevelType w:val="multilevel"/>
    <w:tmpl w:val="096CB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7B1DEE"/>
    <w:multiLevelType w:val="multilevel"/>
    <w:tmpl w:val="43F0D7AA"/>
    <w:lvl w:ilvl="0">
      <w:start w:val="1"/>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78"/>
    <w:rsid w:val="000C3F78"/>
    <w:rsid w:val="000E2911"/>
    <w:rsid w:val="004E06C1"/>
    <w:rsid w:val="004F0F71"/>
    <w:rsid w:val="00527112"/>
    <w:rsid w:val="005F43CC"/>
    <w:rsid w:val="00C239B0"/>
    <w:rsid w:val="00E34F05"/>
    <w:rsid w:val="00F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714B"/>
  <w15:chartTrackingRefBased/>
  <w15:docId w15:val="{AF36A031-83D6-4E0E-95B0-F5D8A48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autoRedefine/>
    <w:qFormat/>
    <w:rsid w:val="00FD611D"/>
    <w:pPr>
      <w:spacing w:line="360" w:lineRule="auto"/>
      <w:jc w:val="both"/>
    </w:pPr>
    <w:rPr>
      <w:rFonts w:ascii="Times New Roman" w:hAnsi="Times New Roman"/>
      <w:sz w:val="28"/>
    </w:rPr>
  </w:style>
  <w:style w:type="paragraph" w:styleId="a4">
    <w:name w:val="No Spacing"/>
    <w:uiPriority w:val="1"/>
    <w:qFormat/>
    <w:rsid w:val="00FD611D"/>
    <w:pPr>
      <w:spacing w:after="0" w:line="240" w:lineRule="auto"/>
    </w:pPr>
  </w:style>
  <w:style w:type="character" w:customStyle="1" w:styleId="3">
    <w:name w:val="Основной текст (3)_"/>
    <w:basedOn w:val="a0"/>
    <w:link w:val="30"/>
    <w:rsid w:val="004F0F7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F0F7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4F0F71"/>
    <w:rPr>
      <w:rFonts w:ascii="Times New Roman" w:eastAsia="Times New Roman" w:hAnsi="Times New Roman" w:cs="Times New Roman"/>
      <w:i/>
      <w:iCs/>
      <w:sz w:val="28"/>
      <w:szCs w:val="28"/>
      <w:shd w:val="clear" w:color="auto" w:fill="FFFFFF"/>
    </w:rPr>
  </w:style>
  <w:style w:type="character" w:customStyle="1" w:styleId="21">
    <w:name w:val="Основной текст (2) + Полужирный"/>
    <w:basedOn w:val="2"/>
    <w:rsid w:val="004F0F71"/>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2">
    <w:name w:val="Заголовок №2_"/>
    <w:basedOn w:val="a0"/>
    <w:link w:val="23"/>
    <w:rsid w:val="004F0F71"/>
    <w:rPr>
      <w:rFonts w:ascii="Times New Roman" w:eastAsia="Times New Roman" w:hAnsi="Times New Roman" w:cs="Times New Roman"/>
      <w:i/>
      <w:iCs/>
      <w:sz w:val="28"/>
      <w:szCs w:val="28"/>
      <w:shd w:val="clear" w:color="auto" w:fill="FFFFFF"/>
    </w:rPr>
  </w:style>
  <w:style w:type="paragraph" w:customStyle="1" w:styleId="30">
    <w:name w:val="Основной текст (3)"/>
    <w:basedOn w:val="a"/>
    <w:link w:val="3"/>
    <w:rsid w:val="004F0F71"/>
    <w:pPr>
      <w:widowControl w:val="0"/>
      <w:shd w:val="clear" w:color="auto" w:fill="FFFFFF"/>
      <w:spacing w:after="3480" w:line="485"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rsid w:val="004F0F71"/>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F0F71"/>
    <w:pPr>
      <w:widowControl w:val="0"/>
      <w:shd w:val="clear" w:color="auto" w:fill="FFFFFF"/>
      <w:spacing w:before="300" w:after="360" w:line="322" w:lineRule="exact"/>
      <w:ind w:hanging="700"/>
    </w:pPr>
    <w:rPr>
      <w:rFonts w:ascii="Times New Roman" w:eastAsia="Times New Roman" w:hAnsi="Times New Roman" w:cs="Times New Roman"/>
      <w:i/>
      <w:iCs/>
      <w:sz w:val="28"/>
      <w:szCs w:val="28"/>
    </w:rPr>
  </w:style>
  <w:style w:type="paragraph" w:customStyle="1" w:styleId="23">
    <w:name w:val="Заголовок №2"/>
    <w:basedOn w:val="a"/>
    <w:link w:val="22"/>
    <w:rsid w:val="004F0F71"/>
    <w:pPr>
      <w:widowControl w:val="0"/>
      <w:shd w:val="clear" w:color="auto" w:fill="FFFFFF"/>
      <w:spacing w:before="600" w:after="0" w:line="322" w:lineRule="exact"/>
      <w:ind w:firstLine="660"/>
      <w:jc w:val="both"/>
      <w:outlineLvl w:val="1"/>
    </w:pPr>
    <w:rPr>
      <w:rFonts w:ascii="Times New Roman" w:eastAsia="Times New Roman" w:hAnsi="Times New Roman" w:cs="Times New Roman"/>
      <w:i/>
      <w:iCs/>
      <w:sz w:val="28"/>
      <w:szCs w:val="28"/>
    </w:rPr>
  </w:style>
  <w:style w:type="character" w:customStyle="1" w:styleId="24">
    <w:name w:val="Основной текст (2) + Курсив"/>
    <w:basedOn w:val="2"/>
    <w:rsid w:val="004F0F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105pt">
    <w:name w:val="Основной текст (2) + 10;5 pt"/>
    <w:basedOn w:val="2"/>
    <w:rsid w:val="004F0F7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5">
    <w:name w:val="Подпись к таблице_"/>
    <w:basedOn w:val="a0"/>
    <w:link w:val="a6"/>
    <w:rsid w:val="004F0F71"/>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
    <w:link w:val="a5"/>
    <w:rsid w:val="004F0F71"/>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51">
    <w:name w:val="Основной текст (5) + Не курсив"/>
    <w:basedOn w:val="5"/>
    <w:rsid w:val="004F0F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styleId="a7">
    <w:name w:val="header"/>
    <w:basedOn w:val="a"/>
    <w:link w:val="a8"/>
    <w:uiPriority w:val="99"/>
    <w:unhideWhenUsed/>
    <w:rsid w:val="004F0F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F71"/>
  </w:style>
  <w:style w:type="paragraph" w:styleId="a9">
    <w:name w:val="footer"/>
    <w:basedOn w:val="a"/>
    <w:link w:val="aa"/>
    <w:uiPriority w:val="99"/>
    <w:unhideWhenUsed/>
    <w:rsid w:val="004F0F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F71"/>
  </w:style>
  <w:style w:type="paragraph" w:styleId="ab">
    <w:name w:val="Balloon Text"/>
    <w:basedOn w:val="a"/>
    <w:link w:val="ac"/>
    <w:uiPriority w:val="99"/>
    <w:semiHidden/>
    <w:unhideWhenUsed/>
    <w:rsid w:val="004F0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0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15811</Words>
  <Characters>9013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5</cp:revision>
  <cp:lastPrinted>2019-03-21T10:19:00Z</cp:lastPrinted>
  <dcterms:created xsi:type="dcterms:W3CDTF">2019-03-21T10:02:00Z</dcterms:created>
  <dcterms:modified xsi:type="dcterms:W3CDTF">2019-03-27T18:58:00Z</dcterms:modified>
</cp:coreProperties>
</file>