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22" w:rsidRDefault="00124A22" w:rsidP="00124A2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Лабораторна робота №5</w:t>
      </w:r>
    </w:p>
    <w:p w:rsidR="00124A22" w:rsidRPr="00C80987" w:rsidRDefault="00124A22" w:rsidP="00124A2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21C3" w:rsidRDefault="00124A22" w:rsidP="00124A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4ED4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21C3" w:rsidRPr="00124A22">
        <w:rPr>
          <w:rFonts w:ascii="Times New Roman" w:hAnsi="Times New Roman" w:cs="Times New Roman"/>
          <w:sz w:val="28"/>
          <w:szCs w:val="28"/>
          <w:lang w:val="uk-UA"/>
        </w:rPr>
        <w:t>Аналіз якості ґрунтів</w:t>
      </w:r>
      <w:r>
        <w:rPr>
          <w:rFonts w:ascii="Times New Roman" w:hAnsi="Times New Roman" w:cs="Times New Roman"/>
          <w:sz w:val="28"/>
          <w:szCs w:val="28"/>
          <w:lang w:val="uk-UA"/>
        </w:rPr>
        <w:t>, земельний фонд планети</w:t>
      </w:r>
    </w:p>
    <w:p w:rsidR="00124A22" w:rsidRDefault="00124A22" w:rsidP="00124A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E577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аналізом якості ґрунтів, визначити ступі засоленості ґрунтів  </w:t>
      </w:r>
    </w:p>
    <w:p w:rsidR="00124A22" w:rsidRDefault="00124A22" w:rsidP="00124A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формули, таблиці, олівець, лінійка</w:t>
      </w:r>
    </w:p>
    <w:p w:rsidR="00124A22" w:rsidRDefault="00124A22" w:rsidP="00124A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i/>
          <w:sz w:val="28"/>
          <w:szCs w:val="28"/>
          <w:lang w:val="uk-UA"/>
        </w:rPr>
        <w:t>Об’єкт дослідження: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засоленість ґрунтів</w:t>
      </w:r>
    </w:p>
    <w:p w:rsidR="00124A22" w:rsidRPr="00124A22" w:rsidRDefault="00124A22" w:rsidP="00124A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</w:p>
    <w:p w:rsidR="001E21C3" w:rsidRPr="00040382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>Ґрунт – це самостійне природне тіло, яке утворюється з поверхневих шарів гірських порід під сукупним впливом тварин, рослин, мікроорганізмів, клімату, води, рельєфу місцевості, часу, діяльності людини. Товщина ґрунтового покриву становить від 15–20 см до 2–3 м.  Найважливіша особливість ґрунту – родючість, тобто забезпечення рослин усім необхідним для їх росту і розвитку. Усі процеси, що відбуваються у ґрунті, тісно взаємопов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язані. Оптимальною є щільність ґрунту 1 г/см3; вже при щільності 1,4 г/см3 погіршуються умови для росту коріння,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газо-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і водообміну, існування тварин, які риють землю. Важка техніка, що працює на полях, переущільнює ґрунти, змінюючи не лише їх структурно-механічні властивості, але і хімічні та біологічні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роцеси, що у них відбуваються.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Згідно з кліматичними зонами змінюється швидкість процесів ґрунтоутворення, товщина ґрунтового покриву, його родючість, типи ґрунтів (чорноземи, сірі лісові, каштанові, жовтоземи тощо). За вмістом гумусу ґрунти поділяють на два типи:  – чорноземи 7–10% гумусу; – підзолисті ґрунти до 2–3% гумусу. Гумус містить воду та біогенні елементи, розкладаючись щороку на 20– 50% залежно від умов, підвищує вбираючу здатність та буферну ємність ґрунту, регулює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, створюючи оптимальні умови для росту рослин. Оксид вуглецю утворюється у ґрунті під час дихання живих організмів та розкладання органічних решток; частина його виділяється в атмосферу, інша поглинається корінням рослин та використовується у процесі фотосинтезу для створення біомаси; СО2 збільшує розчинність солей і доступність їх для живлення рослин. Коріння рослин виділяють у ґрунт не лише СО2, а й численні органічні сполуки, зокрема кислоти, що впливають на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ґрунтового розчину. Крім того, коріння утворює комплекс із ґрунтовими мікроорганізмами – бактеріями, грибами, актиноміцетами, які містяться у кількості 150–300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млн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на 1 г ґрунту (ризосферу). Хімічний склад і концентрація ґрунтового розчину зумовлює живлення і ріст рослин.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При високому вмісті солей рослини втрачають тургор (вода виходить з капілярів коренів рослин у ґрунт); висока концентрація катіонів Са2+ стримує надходження у рослину К+ та РО43- і сприяє засвоєнню NH4+; зниження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погіршує ріст коріння, зменшує поглинання поживних речовин, пригнічує синтез білків і цукру; при високому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сповільняється поглинання фосфат-іонів, збільшується засвоєння катіонів. Підвищення температури від 100С до 250С збільшує надходження поживних речовин; при охолодженні ґрунту нижче </w:t>
      </w:r>
      <w:r w:rsidRPr="0004038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100С уповільнюється поглинання рослинами у першу чергу сполук азоту і фосфору.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родючість ґрунтів визначається: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щільністю;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материнською породою;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вмістом гумусу;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концентрацією біогенних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макро-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і мікроелементів;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тепловим режимом;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хімічним складом ґрунтового повітря;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багатством живої речовини;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– відсутністю забруднювачів, шкідників та збудників захворювань рослин.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>Земельни</w:t>
      </w:r>
      <w:r w:rsidR="00124A22">
        <w:rPr>
          <w:rFonts w:ascii="Times New Roman" w:hAnsi="Times New Roman" w:cs="Times New Roman"/>
          <w:sz w:val="28"/>
          <w:szCs w:val="28"/>
          <w:lang w:val="uk-UA"/>
        </w:rPr>
        <w:t>й фонд планети наданий у табл. 5.1</w:t>
      </w:r>
      <w:r w:rsidRPr="00040382">
        <w:rPr>
          <w:rFonts w:ascii="Times New Roman" w:hAnsi="Times New Roman" w:cs="Times New Roman"/>
          <w:sz w:val="28"/>
          <w:szCs w:val="28"/>
          <w:lang w:val="uk-UA"/>
        </w:rPr>
        <w:t>. Орні ґрунти становлять лише 10% території суші, сіножаті і пасовища – 20%, решта земель не використовується у сільському господарстві, оскільки 20% суші розташовано у зонах з холодним кліматом; 20% – у зоні з посушливим кліматом; 20% – розміщено на крутих схилах; 10% – надано малопотужними ґрунтами.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5.1. – Земельний фонд планети</w:t>
      </w:r>
    </w:p>
    <w:p w:rsidR="001E21C3" w:rsidRDefault="001E21C3" w:rsidP="001E2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36B98D1" wp14:editId="21D23490">
            <wp:extent cx="6281185" cy="246452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385" t="28765" r="11859" b="17664"/>
                    <a:stretch/>
                  </pic:blipFill>
                  <pic:spPr bwMode="auto">
                    <a:xfrm>
                      <a:off x="0" y="0"/>
                      <a:ext cx="6291968" cy="246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>Кислотність ґрунту, одна з найважливіших властивостей багатьох ґрунтів, обумовлена наявністю водневих іонів у ґрунтовому розчині, а також обмінних іонів водню та алюмінію в ґрунтовому поглинаючому комплексі.  Обмінна кислотність – це частина гідролітичної кислотності ґрунтів (загальної кислотності). Її використовують при визначенні дози вапна для усунення надлишкової кислотності ґрунтів, а також для визначення показника, що має назву «ступінь насиченості ґрунту основами» (V, %):</w:t>
      </w:r>
    </w:p>
    <w:p w:rsidR="001E21C3" w:rsidRDefault="001E21C3" w:rsidP="001E21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837395A" wp14:editId="199FFEA6">
            <wp:extent cx="2239070" cy="77506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986" t="66076" r="35811" b="20253"/>
                    <a:stretch/>
                  </pic:blipFill>
                  <pic:spPr bwMode="auto">
                    <a:xfrm>
                      <a:off x="0" y="0"/>
                      <a:ext cx="2241290" cy="77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де S – сума поглинених основ;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Hg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– гідролітична кислотність.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38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зниження кислотності ґрунту у якості хімічних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міліорантів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застосовують різні матеріали, але найбільш поширені осадові породи, що містять кальцит СаСО3 та доломіт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СаMg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(CO3)2. З хімічної точки зору кальцит є кращим засобом для зниження кислотності ґрунту. Навпаки, при засоленні ґрунтів та утворенні солонців (солонцевих ґрунтів) у цілях меліорації використовують гіпсування ґрунту. При розчиненні гіпсу у ґрунтовий розчин потрапляє Ca2+, який заміщує </w:t>
      </w:r>
      <w:proofErr w:type="spellStart"/>
      <w:r w:rsidRPr="00040382">
        <w:rPr>
          <w:rFonts w:ascii="Times New Roman" w:hAnsi="Times New Roman" w:cs="Times New Roman"/>
          <w:sz w:val="28"/>
          <w:szCs w:val="28"/>
          <w:lang w:val="uk-UA"/>
        </w:rPr>
        <w:t>Na+</w:t>
      </w:r>
      <w:proofErr w:type="spellEnd"/>
      <w:r w:rsidRPr="00040382">
        <w:rPr>
          <w:rFonts w:ascii="Times New Roman" w:hAnsi="Times New Roman" w:cs="Times New Roman"/>
          <w:sz w:val="28"/>
          <w:szCs w:val="28"/>
          <w:lang w:val="uk-UA"/>
        </w:rPr>
        <w:t xml:space="preserve"> у ґрунтовому поглинаючому комплексі, у результаті чого покращуються хімічні та фізичні властивості ґрунтів. Кількість гіпсу розраховують за формулою</w:t>
      </w:r>
    </w:p>
    <w:p w:rsidR="001E21C3" w:rsidRDefault="001E21C3" w:rsidP="001E2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9F8EEB0" wp14:editId="4DE99B3F">
            <wp:extent cx="6043749" cy="211295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97" t="41266" r="15032" b="13417"/>
                    <a:stretch/>
                  </pic:blipFill>
                  <pic:spPr bwMode="auto">
                    <a:xfrm>
                      <a:off x="0" y="0"/>
                      <a:ext cx="6046969" cy="211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C3" w:rsidRDefault="001E21C3" w:rsidP="001E2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F59A67" wp14:editId="0A312515">
            <wp:extent cx="6250506" cy="15501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97" t="41013" r="6350" b="19747"/>
                    <a:stretch/>
                  </pic:blipFill>
                  <pic:spPr bwMode="auto">
                    <a:xfrm>
                      <a:off x="0" y="0"/>
                      <a:ext cx="6251872" cy="15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AB2" w:rsidRPr="00842ADC" w:rsidRDefault="008A4AB2" w:rsidP="008A4AB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DC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8A4AB2" w:rsidRDefault="008A4AB2" w:rsidP="001E2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1C3" w:rsidRDefault="001E21C3" w:rsidP="008A4A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1. Визначте ступінь засолення ґрунтів за результатами аналізу водних витяжок (див. таблицю). Оцініть рівень потреби у меліоративних сполуках і розрахуйте їх дозу для орного шару товщиною </w:t>
      </w:r>
      <w:r w:rsidR="00124A22">
        <w:rPr>
          <w:rFonts w:ascii="Times New Roman" w:hAnsi="Times New Roman" w:cs="Times New Roman"/>
          <w:sz w:val="28"/>
          <w:szCs w:val="28"/>
          <w:lang w:val="uk-UA"/>
        </w:rPr>
        <w:t xml:space="preserve">20 см. (густина ґрунту становить 1,5 г/см3, </w:t>
      </w:r>
      <w:r w:rsidR="00124A2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24A22" w:rsidRPr="00124A22">
        <w:rPr>
          <w:rFonts w:ascii="Times New Roman" w:hAnsi="Times New Roman" w:cs="Times New Roman"/>
          <w:sz w:val="28"/>
          <w:szCs w:val="28"/>
        </w:rPr>
        <w:t>=</w:t>
      </w:r>
      <w:r w:rsidR="00124A2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24A22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1E21C3" w:rsidRPr="001243D1" w:rsidRDefault="001E21C3" w:rsidP="001E21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21C3" w:rsidRDefault="00124A22" w:rsidP="008A4A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E21C3" w:rsidRPr="00124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84AEE" wp14:editId="2E0F5E0F">
            <wp:extent cx="6000206" cy="20116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964" t="48995" r="24559" b="16167"/>
                    <a:stretch/>
                  </pic:blipFill>
                  <pic:spPr bwMode="auto">
                    <a:xfrm>
                      <a:off x="0" y="0"/>
                      <a:ext cx="6023704" cy="201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C3" w:rsidRDefault="008A4AB2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2</w:t>
      </w:r>
      <w:r w:rsidR="001E21C3"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. Назвіть терміни, виходячи з визначення наступних понять: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1. Чергування через певні проміжки часу у організмів певних фізіологічних явищ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2. Реакція живих організмів на сезонні зміни тривалості дня – …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3. Види, у яких фізіологічні перебудови в циклі розвитку не залежать від довжини дня,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4. Наука про закономірності сезонного розвитку природи – ...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5. Уся сума впливів, яку виявляють один на одного живі істоти,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6. Тварини, що харчуються іншими тваринами, яких вони ловлять і вбивають,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>7. Форма зв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язків між видами, при якій організм-споживач використовує живого хазяїна не тільки як джерело їжі, але і як місце постійного або тимчасового проживання, – …  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8. Форма взаємин між двома видами, при якій діяльність одного з них дає їжу і притулок іншому, – …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9. Взаємовигідні відносини видів, за яких жоден вид не може існувати без іншого,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10.  Форма біотичних відносин, при якій співжиття двох видів на одній території не несе для них ані позитивних, ані негативних наслідків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11.  Форма міжвидових відносин, при якій для одного із двох взаємодіючих видів наслідки спільного проживання негативні, тоді як інший не одержує від них ані шкоди, ані користі – …  </w:t>
      </w:r>
    </w:p>
    <w:p w:rsidR="001E21C3" w:rsidRDefault="001E21C3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3D1">
        <w:rPr>
          <w:rFonts w:ascii="Times New Roman" w:hAnsi="Times New Roman" w:cs="Times New Roman"/>
          <w:sz w:val="28"/>
          <w:szCs w:val="28"/>
          <w:lang w:val="uk-UA"/>
        </w:rPr>
        <w:t xml:space="preserve">12.  Взаємини, що виникають між видами з подібними екологічними вимогами, – …   </w:t>
      </w:r>
    </w:p>
    <w:p w:rsidR="008A4AB2" w:rsidRDefault="008A4AB2" w:rsidP="008A4A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4AB2" w:rsidRDefault="008A4AB2" w:rsidP="008A4AB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9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Контрольні запитання i завдання 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Що таке засоленість ґрунтів?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Чим визначається родючість ґрунтів?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Характеристика ґрунтів різних регіонів?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Чим саме зумовлена різноманітність ґрунтів в різних регіонах світу?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Характеристика складу ґрунтів?</w:t>
      </w:r>
    </w:p>
    <w:p w:rsid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AB2">
        <w:rPr>
          <w:rFonts w:ascii="Times New Roman" w:hAnsi="Times New Roman" w:cs="Times New Roman"/>
          <w:sz w:val="28"/>
          <w:szCs w:val="28"/>
          <w:lang w:val="uk-UA"/>
        </w:rPr>
        <w:t>Які взаємозв’язки ґрунту з іншим світом? (для чого він необхідний, чи немає потреби в його існуванні)</w:t>
      </w:r>
    </w:p>
    <w:p w:rsidR="008A4AB2" w:rsidRPr="008A4AB2" w:rsidRDefault="008A4AB2" w:rsidP="008A4AB2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визначається засоленість ґрунтів? (формула)</w:t>
      </w:r>
      <w:bookmarkStart w:id="0" w:name="_GoBack"/>
      <w:bookmarkEnd w:id="0"/>
    </w:p>
    <w:p w:rsidR="008A4AB2" w:rsidRPr="001243D1" w:rsidRDefault="008A4AB2" w:rsidP="001E2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228A" w:rsidRPr="001E21C3" w:rsidRDefault="004821D7">
      <w:pPr>
        <w:rPr>
          <w:lang w:val="uk-UA"/>
        </w:rPr>
      </w:pPr>
    </w:p>
    <w:sectPr w:rsidR="0093228A" w:rsidRPr="001E21C3" w:rsidSect="001E21C3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1D7" w:rsidRDefault="004821D7" w:rsidP="00124A22">
      <w:pPr>
        <w:spacing w:after="0" w:line="240" w:lineRule="auto"/>
      </w:pPr>
      <w:r>
        <w:separator/>
      </w:r>
    </w:p>
  </w:endnote>
  <w:endnote w:type="continuationSeparator" w:id="0">
    <w:p w:rsidR="004821D7" w:rsidRDefault="004821D7" w:rsidP="0012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2639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24A22" w:rsidRPr="00124A22" w:rsidRDefault="00124A22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24A2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24A2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4A2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4AB2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124A2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24A22" w:rsidRDefault="00124A2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1D7" w:rsidRDefault="004821D7" w:rsidP="00124A22">
      <w:pPr>
        <w:spacing w:after="0" w:line="240" w:lineRule="auto"/>
      </w:pPr>
      <w:r>
        <w:separator/>
      </w:r>
    </w:p>
  </w:footnote>
  <w:footnote w:type="continuationSeparator" w:id="0">
    <w:p w:rsidR="004821D7" w:rsidRDefault="004821D7" w:rsidP="00124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6F0E"/>
    <w:multiLevelType w:val="hybridMultilevel"/>
    <w:tmpl w:val="6AF263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65"/>
    <w:rsid w:val="00124A22"/>
    <w:rsid w:val="001E21C3"/>
    <w:rsid w:val="00203B65"/>
    <w:rsid w:val="00322A25"/>
    <w:rsid w:val="004821D7"/>
    <w:rsid w:val="007038FB"/>
    <w:rsid w:val="008A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C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24A22"/>
    <w:rPr>
      <w:color w:val="808080"/>
    </w:rPr>
  </w:style>
  <w:style w:type="paragraph" w:styleId="a6">
    <w:name w:val="header"/>
    <w:basedOn w:val="a"/>
    <w:link w:val="a7"/>
    <w:uiPriority w:val="99"/>
    <w:unhideWhenUsed/>
    <w:rsid w:val="001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4A22"/>
  </w:style>
  <w:style w:type="paragraph" w:styleId="a8">
    <w:name w:val="footer"/>
    <w:basedOn w:val="a"/>
    <w:link w:val="a9"/>
    <w:uiPriority w:val="99"/>
    <w:unhideWhenUsed/>
    <w:rsid w:val="001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4A22"/>
  </w:style>
  <w:style w:type="paragraph" w:styleId="aa">
    <w:name w:val="List Paragraph"/>
    <w:basedOn w:val="a"/>
    <w:uiPriority w:val="34"/>
    <w:qFormat/>
    <w:rsid w:val="008A4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C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24A22"/>
    <w:rPr>
      <w:color w:val="808080"/>
    </w:rPr>
  </w:style>
  <w:style w:type="paragraph" w:styleId="a6">
    <w:name w:val="header"/>
    <w:basedOn w:val="a"/>
    <w:link w:val="a7"/>
    <w:uiPriority w:val="99"/>
    <w:unhideWhenUsed/>
    <w:rsid w:val="001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4A22"/>
  </w:style>
  <w:style w:type="paragraph" w:styleId="a8">
    <w:name w:val="footer"/>
    <w:basedOn w:val="a"/>
    <w:link w:val="a9"/>
    <w:uiPriority w:val="99"/>
    <w:unhideWhenUsed/>
    <w:rsid w:val="00124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4A22"/>
  </w:style>
  <w:style w:type="paragraph" w:styleId="aa">
    <w:name w:val="List Paragraph"/>
    <w:basedOn w:val="a"/>
    <w:uiPriority w:val="34"/>
    <w:qFormat/>
    <w:rsid w:val="008A4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FD"/>
    <w:rsid w:val="00611A72"/>
    <w:rsid w:val="00E4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2BF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2B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2019-02-27T17:56:00Z</dcterms:created>
  <dcterms:modified xsi:type="dcterms:W3CDTF">2019-02-27T18:25:00Z</dcterms:modified>
</cp:coreProperties>
</file>