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94" w:rsidRDefault="006B5D1B" w:rsidP="00433594">
      <w:pPr>
        <w:widowControl w:val="0"/>
        <w:autoSpaceDE w:val="0"/>
        <w:autoSpaceDN w:val="0"/>
        <w:spacing w:before="72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ЛАБОРАТОРНА РОБОТА</w:t>
      </w:r>
    </w:p>
    <w:p w:rsidR="0002489F" w:rsidRDefault="0002489F" w:rsidP="00433594">
      <w:pPr>
        <w:widowControl w:val="0"/>
        <w:autoSpaceDE w:val="0"/>
        <w:autoSpaceDN w:val="0"/>
        <w:spacing w:before="72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B5D1B" w:rsidRPr="005C2154" w:rsidRDefault="00433594" w:rsidP="005C2154">
      <w:pPr>
        <w:widowControl w:val="0"/>
        <w:autoSpaceDE w:val="0"/>
        <w:autoSpaceDN w:val="0"/>
        <w:spacing w:before="72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</w:t>
      </w:r>
      <w:r w:rsidR="005C21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B5D1B" w:rsidRPr="006B5D1B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Тема: </w:t>
      </w:r>
      <w:proofErr w:type="spellStart"/>
      <w:r w:rsidR="006B5D1B" w:rsidRPr="006B5D1B">
        <w:rPr>
          <w:rFonts w:ascii="Times New Roman" w:eastAsia="Times New Roman" w:hAnsi="Times New Roman" w:cs="Times New Roman"/>
          <w:b/>
          <w:sz w:val="28"/>
          <w:lang w:val="ru-RU"/>
        </w:rPr>
        <w:t>Пестициди</w:t>
      </w:r>
      <w:proofErr w:type="spellEnd"/>
      <w:r w:rsidR="006B5D1B" w:rsidRPr="006B5D1B">
        <w:rPr>
          <w:rFonts w:ascii="Times New Roman" w:eastAsia="Times New Roman" w:hAnsi="Times New Roman" w:cs="Times New Roman"/>
          <w:b/>
          <w:sz w:val="28"/>
          <w:lang w:val="ru-RU"/>
        </w:rPr>
        <w:t xml:space="preserve"> як </w:t>
      </w:r>
      <w:proofErr w:type="spellStart"/>
      <w:r w:rsidR="006B5D1B" w:rsidRPr="006B5D1B">
        <w:rPr>
          <w:rFonts w:ascii="Times New Roman" w:eastAsia="Times New Roman" w:hAnsi="Times New Roman" w:cs="Times New Roman"/>
          <w:b/>
          <w:sz w:val="28"/>
          <w:lang w:val="ru-RU"/>
        </w:rPr>
        <w:t>екологічний</w:t>
      </w:r>
      <w:proofErr w:type="spellEnd"/>
      <w:r w:rsidR="006B5D1B" w:rsidRPr="006B5D1B">
        <w:rPr>
          <w:rFonts w:ascii="Times New Roman" w:eastAsia="Times New Roman" w:hAnsi="Times New Roman" w:cs="Times New Roman"/>
          <w:b/>
          <w:sz w:val="28"/>
          <w:lang w:val="ru-RU"/>
        </w:rPr>
        <w:t xml:space="preserve"> фактор</w:t>
      </w: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240" w:lineRule="auto"/>
        <w:ind w:left="392" w:right="6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Мета: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токсиколого-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гігієнічної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зоною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-резорбтивною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теплокровних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322" w:lineRule="exact"/>
        <w:ind w:left="1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Pr="006B5D1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(табл.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зону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шкірно-резорбтивну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інсектицидних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190" w:after="2" w:line="240" w:lineRule="auto"/>
        <w:ind w:left="2869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i/>
          <w:sz w:val="28"/>
          <w:lang w:val="ru-RU"/>
        </w:rPr>
        <w:t>Таблиця</w:t>
      </w:r>
      <w:proofErr w:type="spellEnd"/>
      <w:r w:rsidRPr="006B5D1B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1.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lang w:val="ru-RU"/>
        </w:rPr>
        <w:t>Вихідні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lang w:val="ru-RU"/>
        </w:rPr>
        <w:t>дані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lang w:val="ru-RU"/>
        </w:rPr>
        <w:t>розрахунків</w:t>
      </w:r>
      <w:proofErr w:type="spellEnd"/>
    </w:p>
    <w:tbl>
      <w:tblPr>
        <w:tblStyle w:val="TableNormal"/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175"/>
        <w:gridCol w:w="2521"/>
        <w:gridCol w:w="2161"/>
      </w:tblGrid>
      <w:tr w:rsidR="006B5D1B" w:rsidRPr="006B5D1B" w:rsidTr="002F5A42">
        <w:trPr>
          <w:trHeight w:val="320"/>
        </w:trPr>
        <w:tc>
          <w:tcPr>
            <w:tcW w:w="1546" w:type="dxa"/>
            <w:vMerge w:val="restart"/>
          </w:tcPr>
          <w:p w:rsidR="006B5D1B" w:rsidRPr="006B5D1B" w:rsidRDefault="006B5D1B" w:rsidP="006B5D1B">
            <w:pPr>
              <w:spacing w:before="219" w:line="237" w:lineRule="auto"/>
              <w:ind w:left="270" w:firstLine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препарату</w:t>
            </w:r>
            <w:proofErr w:type="spellEnd"/>
          </w:p>
        </w:tc>
        <w:tc>
          <w:tcPr>
            <w:tcW w:w="4696" w:type="dxa"/>
            <w:gridSpan w:val="2"/>
          </w:tcPr>
          <w:p w:rsidR="006B5D1B" w:rsidRPr="006B5D1B" w:rsidRDefault="006B5D1B" w:rsidP="006B5D1B">
            <w:pPr>
              <w:spacing w:before="15"/>
              <w:ind w:left="10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Летальна доза (ЛД</w:t>
            </w:r>
            <w:r w:rsidRPr="006B5D1B">
              <w:rPr>
                <w:rFonts w:ascii="Times New Roman" w:eastAsia="Times New Roman" w:hAnsi="Times New Roman" w:cs="Times New Roman"/>
                <w:sz w:val="24"/>
                <w:vertAlign w:val="subscript"/>
                <w:lang w:val="ru-RU"/>
              </w:rPr>
              <w:t>50</w:t>
            </w:r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), мг/кг</w:t>
            </w:r>
          </w:p>
        </w:tc>
        <w:tc>
          <w:tcPr>
            <w:tcW w:w="2161" w:type="dxa"/>
            <w:vMerge w:val="restart"/>
          </w:tcPr>
          <w:p w:rsidR="006B5D1B" w:rsidRPr="006B5D1B" w:rsidRDefault="006B5D1B" w:rsidP="006B5D1B">
            <w:pPr>
              <w:spacing w:before="219" w:line="237" w:lineRule="auto"/>
              <w:ind w:left="86" w:firstLine="5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Порогова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концентрація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мг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кг</w:t>
            </w:r>
            <w:proofErr w:type="spellEnd"/>
          </w:p>
        </w:tc>
      </w:tr>
      <w:tr w:rsidR="006B5D1B" w:rsidRPr="006B5D1B" w:rsidTr="002F5A42">
        <w:trPr>
          <w:trHeight w:val="680"/>
        </w:trPr>
        <w:tc>
          <w:tcPr>
            <w:tcW w:w="1546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before="54" w:line="242" w:lineRule="auto"/>
              <w:ind w:left="707" w:right="37" w:hanging="5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потраплянні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шлунок</w:t>
            </w:r>
            <w:proofErr w:type="spellEnd"/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42" w:lineRule="auto"/>
              <w:ind w:left="965" w:hanging="8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потраплянні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шкіру</w:t>
            </w:r>
            <w:proofErr w:type="spellEnd"/>
          </w:p>
        </w:tc>
        <w:tc>
          <w:tcPr>
            <w:tcW w:w="2161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B5D1B" w:rsidRPr="006B5D1B" w:rsidTr="002F5A42">
        <w:trPr>
          <w:trHeight w:val="325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41" w:right="7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28,1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11" w:right="8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145,8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82" w:right="7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6B5D1B" w:rsidRPr="006B5D1B" w:rsidTr="002F5A42">
        <w:trPr>
          <w:trHeight w:val="325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41" w:right="7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159,9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11" w:right="8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650,1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87" w:right="7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6B5D1B" w:rsidRPr="006B5D1B" w:rsidTr="002F5A42">
        <w:trPr>
          <w:trHeight w:val="325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36" w:right="7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388,6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11" w:right="8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1300,2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87" w:right="7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40,4</w:t>
            </w:r>
          </w:p>
        </w:tc>
      </w:tr>
      <w:tr w:rsidR="006B5D1B" w:rsidRPr="006B5D1B" w:rsidTr="002F5A42">
        <w:trPr>
          <w:trHeight w:val="321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31" w:right="7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568,0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11" w:right="8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1175,0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88" w:right="7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103,6</w:t>
            </w:r>
          </w:p>
        </w:tc>
      </w:tr>
      <w:tr w:rsidR="006B5D1B" w:rsidRPr="006B5D1B" w:rsidTr="002F5A42">
        <w:trPr>
          <w:trHeight w:val="325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36" w:right="7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894,3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09" w:right="8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4235,6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88" w:right="7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218,0</w:t>
            </w:r>
          </w:p>
        </w:tc>
      </w:tr>
      <w:tr w:rsidR="006B5D1B" w:rsidRPr="006B5D1B" w:rsidTr="002F5A42">
        <w:trPr>
          <w:trHeight w:val="325"/>
        </w:trPr>
        <w:tc>
          <w:tcPr>
            <w:tcW w:w="1546" w:type="dxa"/>
          </w:tcPr>
          <w:p w:rsidR="006B5D1B" w:rsidRPr="006B5D1B" w:rsidRDefault="006B5D1B" w:rsidP="006B5D1B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2175" w:type="dxa"/>
          </w:tcPr>
          <w:p w:rsidR="006B5D1B" w:rsidRPr="006B5D1B" w:rsidRDefault="006B5D1B" w:rsidP="006B5D1B">
            <w:pPr>
              <w:spacing w:line="268" w:lineRule="exact"/>
              <w:ind w:left="741" w:right="7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1195,8</w:t>
            </w:r>
          </w:p>
        </w:tc>
        <w:tc>
          <w:tcPr>
            <w:tcW w:w="2521" w:type="dxa"/>
          </w:tcPr>
          <w:p w:rsidR="006B5D1B" w:rsidRPr="006B5D1B" w:rsidRDefault="006B5D1B" w:rsidP="006B5D1B">
            <w:pPr>
              <w:spacing w:line="268" w:lineRule="exact"/>
              <w:ind w:left="911" w:right="8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1368,0</w:t>
            </w:r>
          </w:p>
        </w:tc>
        <w:tc>
          <w:tcPr>
            <w:tcW w:w="2161" w:type="dxa"/>
          </w:tcPr>
          <w:p w:rsidR="006B5D1B" w:rsidRPr="006B5D1B" w:rsidRDefault="006B5D1B" w:rsidP="006B5D1B">
            <w:pPr>
              <w:spacing w:line="268" w:lineRule="exact"/>
              <w:ind w:left="790" w:right="7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194,8</w:t>
            </w:r>
          </w:p>
        </w:tc>
      </w:tr>
    </w:tbl>
    <w:p w:rsidR="006B5D1B" w:rsidRPr="006B5D1B" w:rsidRDefault="006B5D1B" w:rsidP="006B5D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4" w:after="0" w:line="319" w:lineRule="exact"/>
        <w:ind w:left="4146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Теоретичні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відомості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: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шкідників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хвороб,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бур’янів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сірка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сполуки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миш’яку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свинцю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ртуті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нікотин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сульфати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піретрум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і другого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(фосфор-, хлор-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ртутьорганічні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сполуки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карбонати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ціаніди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купрумвмісні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До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інсектициди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шкідливих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комах),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фунгіциди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грибними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хворобами),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гербіциди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бур’янів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дефоліанти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листя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бактерициди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бактеріальними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хворобами),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арборициди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небажаної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деревної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9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організмах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людей.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протруєним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насінням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рештками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органічними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добривами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 актуальною є проблема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забрудненню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пестицидами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продуктах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зустрічаються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алдрін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тіофос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карбофос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давно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заборонений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ДДТ.</w:t>
      </w: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240" w:lineRule="auto"/>
        <w:ind w:left="392" w:right="6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Потрапляючи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шляхами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(через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легені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шлунково-кишковий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тракт,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небажані</w:t>
      </w:r>
      <w:proofErr w:type="spellEnd"/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B5D1B" w:rsidRPr="006B5D1B">
          <w:pgSz w:w="11900" w:h="16840"/>
          <w:pgMar w:top="1060" w:right="440" w:bottom="760" w:left="740" w:header="0" w:footer="571" w:gutter="0"/>
          <w:cols w:space="720"/>
        </w:sectPr>
      </w:pPr>
    </w:p>
    <w:p w:rsidR="006B5D1B" w:rsidRPr="006B5D1B" w:rsidRDefault="006B5D1B" w:rsidP="006B5D1B">
      <w:pPr>
        <w:widowControl w:val="0"/>
        <w:autoSpaceDE w:val="0"/>
        <w:autoSpaceDN w:val="0"/>
        <w:spacing w:before="67" w:after="0" w:line="240" w:lineRule="auto"/>
        <w:ind w:left="392" w:right="68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наслідки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догляду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посівами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обробленими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пестицидами.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сільськогосподарському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проникати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працюючих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посилюватись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послаблюватись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факторами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інтоксикація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полі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2" w:after="0" w:line="240" w:lineRule="auto"/>
        <w:ind w:left="392" w:right="6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пестицидами другого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спричинює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інтоксикацію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фосфорорганічні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сполуки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зумовлюють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кровоносних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судин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болі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Хлорорганічні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сполуки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негативно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нервову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верхні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дихальні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і роботу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печінки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Токсичність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Отруйними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шкідливу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малих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кількостях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пацюках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мишах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морських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свинках),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гігієнічному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нормуванні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шкідливих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класифікують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ступенями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ступенем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ступенем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(ГОСТ 12.1.007-76).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70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Порогова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концентрація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найменша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Летальна доза (ЛД</w:t>
      </w:r>
      <w:r w:rsidRPr="006B5D1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)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найменша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пестициду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дозою,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загибель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50%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експериментальних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2" w:after="0" w:line="240" w:lineRule="auto"/>
        <w:ind w:left="392" w:right="79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Зона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порогової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порогову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proofErr w:type="gram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менша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зона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небезпека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гострого</w:t>
      </w:r>
      <w:proofErr w:type="spellEnd"/>
      <w:r w:rsidRPr="006B5D1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72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шляхами вони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характеристики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володіють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-резорбтивною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запальні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некротичні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покривів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поєднанні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ітоксикацією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всмоктування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у кров</w:t>
      </w:r>
      <w:proofErr w:type="gram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шкірно-оральний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коефіцієнт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9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Шкірно-оральний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коефіцієнт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розраховують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дози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введенні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дози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введенні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шлунок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319" w:lineRule="exact"/>
        <w:ind w:left="3594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Методика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516"/>
        </w:tabs>
        <w:autoSpaceDE w:val="0"/>
        <w:autoSpaceDN w:val="0"/>
        <w:spacing w:after="0" w:line="242" w:lineRule="auto"/>
        <w:ind w:right="695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>групу</w:t>
      </w:r>
      <w:proofErr w:type="spellEnd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5"/>
          <w:sz w:val="28"/>
          <w:lang w:val="ru-RU"/>
        </w:rPr>
        <w:t>загальної</w:t>
      </w:r>
      <w:proofErr w:type="spellEnd"/>
      <w:r w:rsidRPr="006B5D1B">
        <w:rPr>
          <w:rFonts w:ascii="Times New Roman" w:eastAsia="Times New Roman" w:hAnsi="Times New Roman" w:cs="Times New Roman"/>
          <w:spacing w:val="5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pacing w:val="5"/>
          <w:sz w:val="28"/>
          <w:lang w:val="ru-RU"/>
        </w:rPr>
        <w:t xml:space="preserve">препарату </w:t>
      </w:r>
      <w:r w:rsidRPr="006B5D1B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за </w:t>
      </w:r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>ЛД</w:t>
      </w:r>
      <w:r w:rsidRPr="006B5D1B">
        <w:rPr>
          <w:rFonts w:ascii="Times New Roman" w:eastAsia="Times New Roman" w:hAnsi="Times New Roman" w:cs="Times New Roman"/>
          <w:spacing w:val="3"/>
          <w:sz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pacing w:val="2"/>
          <w:sz w:val="28"/>
          <w:lang w:val="ru-RU"/>
        </w:rPr>
        <w:t xml:space="preserve">при </w:t>
      </w:r>
      <w:proofErr w:type="spellStart"/>
      <w:r w:rsidRPr="006B5D1B">
        <w:rPr>
          <w:rFonts w:ascii="Times New Roman" w:eastAsia="Times New Roman" w:hAnsi="Times New Roman" w:cs="Times New Roman"/>
          <w:spacing w:val="5"/>
          <w:sz w:val="28"/>
          <w:lang w:val="ru-RU"/>
        </w:rPr>
        <w:t>потраплянні</w:t>
      </w:r>
      <w:proofErr w:type="spellEnd"/>
      <w:r w:rsidRPr="006B5D1B">
        <w:rPr>
          <w:rFonts w:ascii="Times New Roman" w:eastAsia="Times New Roman" w:hAnsi="Times New Roman" w:cs="Times New Roman"/>
          <w:spacing w:val="5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препарату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організм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через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травний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канал та через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шкіру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класифікаційною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шкалою </w:t>
      </w:r>
      <w:r w:rsidRPr="006B5D1B">
        <w:rPr>
          <w:rFonts w:ascii="Times New Roman" w:eastAsia="Times New Roman" w:hAnsi="Times New Roman" w:cs="Times New Roman"/>
          <w:sz w:val="28"/>
        </w:rPr>
        <w:t>(табл.</w:t>
      </w:r>
      <w:r w:rsidRPr="006B5D1B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</w:rPr>
        <w:t>2).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</w:rPr>
        <w:sectPr w:rsidR="006B5D1B" w:rsidRPr="006B5D1B">
          <w:pgSz w:w="11900" w:h="16840"/>
          <w:pgMar w:top="1060" w:right="440" w:bottom="760" w:left="740" w:header="0" w:footer="571" w:gutter="0"/>
          <w:cols w:space="720"/>
        </w:sectPr>
      </w:pPr>
    </w:p>
    <w:p w:rsidR="006B5D1B" w:rsidRPr="006B5D1B" w:rsidRDefault="006B5D1B" w:rsidP="006B5D1B">
      <w:pPr>
        <w:widowControl w:val="0"/>
        <w:autoSpaceDE w:val="0"/>
        <w:autoSpaceDN w:val="0"/>
        <w:spacing w:before="72" w:after="2" w:line="240" w:lineRule="auto"/>
        <w:ind w:left="1127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Таблиця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6B5D1B">
        <w:rPr>
          <w:rFonts w:ascii="Times New Roman" w:eastAsia="Times New Roman" w:hAnsi="Times New Roman" w:cs="Times New Roman"/>
          <w:b/>
          <w:i/>
          <w:sz w:val="28"/>
        </w:rPr>
        <w:t xml:space="preserve">2.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</w:rPr>
        <w:t>Шкала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</w:rPr>
        <w:t>токсиколого-гігієнічної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</w:rPr>
        <w:t>класифікації</w:t>
      </w:r>
      <w:proofErr w:type="spellEnd"/>
      <w:r w:rsidRPr="006B5D1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sz w:val="28"/>
        </w:rPr>
        <w:t>пестицидів</w:t>
      </w:r>
      <w:proofErr w:type="spellEnd"/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57"/>
        <w:gridCol w:w="1440"/>
        <w:gridCol w:w="2789"/>
        <w:gridCol w:w="2371"/>
      </w:tblGrid>
      <w:tr w:rsidR="006B5D1B" w:rsidRPr="00433594" w:rsidTr="002F5A42">
        <w:trPr>
          <w:trHeight w:val="359"/>
        </w:trPr>
        <w:tc>
          <w:tcPr>
            <w:tcW w:w="845" w:type="dxa"/>
            <w:vMerge w:val="restart"/>
          </w:tcPr>
          <w:p w:rsidR="006B5D1B" w:rsidRPr="006B5D1B" w:rsidRDefault="006B5D1B" w:rsidP="006B5D1B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6B5D1B" w:rsidRPr="006B5D1B" w:rsidRDefault="006B5D1B" w:rsidP="006B5D1B">
            <w:pPr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proofErr w:type="spellEnd"/>
          </w:p>
        </w:tc>
        <w:tc>
          <w:tcPr>
            <w:tcW w:w="2357" w:type="dxa"/>
            <w:vMerge w:val="restart"/>
          </w:tcPr>
          <w:p w:rsidR="006B5D1B" w:rsidRPr="006B5D1B" w:rsidRDefault="006B5D1B" w:rsidP="006B5D1B">
            <w:pPr>
              <w:spacing w:before="169" w:line="242" w:lineRule="auto"/>
              <w:ind w:left="565" w:right="339" w:hanging="2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загальної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токсичності</w:t>
            </w:r>
            <w:proofErr w:type="spellEnd"/>
          </w:p>
        </w:tc>
        <w:tc>
          <w:tcPr>
            <w:tcW w:w="1440" w:type="dxa"/>
            <w:vMerge w:val="restart"/>
          </w:tcPr>
          <w:p w:rsidR="006B5D1B" w:rsidRPr="006B5D1B" w:rsidRDefault="006B5D1B" w:rsidP="006B5D1B">
            <w:pPr>
              <w:spacing w:before="35"/>
              <w:ind w:left="134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Зона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токсичної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дії</w:t>
            </w:r>
            <w:proofErr w:type="spellEnd"/>
          </w:p>
        </w:tc>
        <w:tc>
          <w:tcPr>
            <w:tcW w:w="5160" w:type="dxa"/>
            <w:gridSpan w:val="2"/>
          </w:tcPr>
          <w:p w:rsidR="006B5D1B" w:rsidRPr="006B5D1B" w:rsidRDefault="006B5D1B" w:rsidP="006B5D1B">
            <w:pPr>
              <w:spacing w:before="35"/>
              <w:ind w:left="9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ЛД</w:t>
            </w:r>
            <w:r w:rsidRPr="006B5D1B">
              <w:rPr>
                <w:rFonts w:ascii="Times New Roman" w:eastAsia="Times New Roman" w:hAnsi="Times New Roman" w:cs="Times New Roman"/>
                <w:sz w:val="24"/>
                <w:vertAlign w:val="subscript"/>
                <w:lang w:val="ru-RU"/>
              </w:rPr>
              <w:t>50</w:t>
            </w:r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мг/кг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ваги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тварини</w:t>
            </w:r>
            <w:proofErr w:type="spellEnd"/>
          </w:p>
        </w:tc>
      </w:tr>
      <w:tr w:rsidR="006B5D1B" w:rsidRPr="006B5D1B" w:rsidTr="002F5A42">
        <w:trPr>
          <w:trHeight w:val="551"/>
        </w:trPr>
        <w:tc>
          <w:tcPr>
            <w:tcW w:w="845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89" w:type="dxa"/>
          </w:tcPr>
          <w:p w:rsidR="006B5D1B" w:rsidRPr="006B5D1B" w:rsidRDefault="006B5D1B" w:rsidP="006B5D1B">
            <w:pPr>
              <w:spacing w:line="268" w:lineRule="exact"/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потраплянні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через</w:t>
            </w:r>
          </w:p>
          <w:p w:rsidR="006B5D1B" w:rsidRPr="006B5D1B" w:rsidRDefault="006B5D1B" w:rsidP="006B5D1B">
            <w:pPr>
              <w:spacing w:before="2" w:line="261" w:lineRule="exact"/>
              <w:ind w:left="222" w:right="2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травний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канал</w:t>
            </w:r>
          </w:p>
        </w:tc>
        <w:tc>
          <w:tcPr>
            <w:tcW w:w="2371" w:type="dxa"/>
          </w:tcPr>
          <w:p w:rsidR="006B5D1B" w:rsidRPr="006B5D1B" w:rsidRDefault="006B5D1B" w:rsidP="006B5D1B">
            <w:pPr>
              <w:spacing w:line="268" w:lineRule="exact"/>
              <w:ind w:left="322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потраплянні</w:t>
            </w:r>
            <w:proofErr w:type="spellEnd"/>
          </w:p>
          <w:p w:rsidR="006B5D1B" w:rsidRPr="006B5D1B" w:rsidRDefault="006B5D1B" w:rsidP="006B5D1B">
            <w:pPr>
              <w:spacing w:before="2" w:line="261" w:lineRule="exact"/>
              <w:ind w:left="314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шкіру</w:t>
            </w:r>
            <w:proofErr w:type="spellEnd"/>
          </w:p>
        </w:tc>
      </w:tr>
      <w:tr w:rsidR="006B5D1B" w:rsidRPr="006B5D1B" w:rsidTr="002F5A42">
        <w:trPr>
          <w:trHeight w:val="277"/>
        </w:trPr>
        <w:tc>
          <w:tcPr>
            <w:tcW w:w="845" w:type="dxa"/>
          </w:tcPr>
          <w:p w:rsidR="006B5D1B" w:rsidRPr="006B5D1B" w:rsidRDefault="006B5D1B" w:rsidP="006B5D1B">
            <w:pPr>
              <w:spacing w:line="258" w:lineRule="exact"/>
              <w:ind w:left="378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І</w:t>
            </w:r>
          </w:p>
        </w:tc>
        <w:tc>
          <w:tcPr>
            <w:tcW w:w="2357" w:type="dxa"/>
          </w:tcPr>
          <w:p w:rsidR="006B5D1B" w:rsidRPr="006B5D1B" w:rsidRDefault="006B5D1B" w:rsidP="006B5D1B">
            <w:pPr>
              <w:spacing w:line="258" w:lineRule="exact"/>
              <w:ind w:left="125" w:right="1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Сильнодіючий</w:t>
            </w:r>
            <w:proofErr w:type="spellEnd"/>
          </w:p>
        </w:tc>
        <w:tc>
          <w:tcPr>
            <w:tcW w:w="1440" w:type="dxa"/>
          </w:tcPr>
          <w:p w:rsidR="006B5D1B" w:rsidRPr="006B5D1B" w:rsidRDefault="006B5D1B" w:rsidP="006B5D1B">
            <w:pPr>
              <w:spacing w:line="258" w:lineRule="exact"/>
              <w:ind w:left="132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&lt;6</w:t>
            </w:r>
          </w:p>
        </w:tc>
        <w:tc>
          <w:tcPr>
            <w:tcW w:w="2789" w:type="dxa"/>
          </w:tcPr>
          <w:p w:rsidR="006B5D1B" w:rsidRPr="006B5D1B" w:rsidRDefault="006B5D1B" w:rsidP="006B5D1B">
            <w:pPr>
              <w:spacing w:line="258" w:lineRule="exact"/>
              <w:ind w:left="217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2371" w:type="dxa"/>
          </w:tcPr>
          <w:p w:rsidR="006B5D1B" w:rsidRPr="006B5D1B" w:rsidRDefault="006B5D1B" w:rsidP="006B5D1B">
            <w:pPr>
              <w:spacing w:line="258" w:lineRule="exact"/>
              <w:ind w:left="308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100</w:t>
            </w:r>
          </w:p>
        </w:tc>
      </w:tr>
      <w:tr w:rsidR="006B5D1B" w:rsidRPr="006B5D1B" w:rsidTr="002F5A42">
        <w:trPr>
          <w:trHeight w:val="277"/>
        </w:trPr>
        <w:tc>
          <w:tcPr>
            <w:tcW w:w="845" w:type="dxa"/>
          </w:tcPr>
          <w:p w:rsidR="006B5D1B" w:rsidRPr="006B5D1B" w:rsidRDefault="006B5D1B" w:rsidP="006B5D1B">
            <w:pPr>
              <w:spacing w:line="258" w:lineRule="exact"/>
              <w:ind w:left="335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2357" w:type="dxa"/>
          </w:tcPr>
          <w:p w:rsidR="006B5D1B" w:rsidRPr="006B5D1B" w:rsidRDefault="006B5D1B" w:rsidP="006B5D1B">
            <w:pPr>
              <w:spacing w:line="258" w:lineRule="exact"/>
              <w:ind w:left="125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Високотоксичний</w:t>
            </w:r>
            <w:proofErr w:type="spellEnd"/>
          </w:p>
        </w:tc>
        <w:tc>
          <w:tcPr>
            <w:tcW w:w="1440" w:type="dxa"/>
          </w:tcPr>
          <w:p w:rsidR="006B5D1B" w:rsidRPr="006B5D1B" w:rsidRDefault="006B5D1B" w:rsidP="006B5D1B">
            <w:pPr>
              <w:spacing w:line="258" w:lineRule="exact"/>
              <w:ind w:left="132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6,1—18</w:t>
            </w:r>
          </w:p>
        </w:tc>
        <w:tc>
          <w:tcPr>
            <w:tcW w:w="2789" w:type="dxa"/>
          </w:tcPr>
          <w:p w:rsidR="006B5D1B" w:rsidRPr="006B5D1B" w:rsidRDefault="006B5D1B" w:rsidP="006B5D1B">
            <w:pPr>
              <w:spacing w:line="258" w:lineRule="exact"/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15-150</w:t>
            </w:r>
          </w:p>
        </w:tc>
        <w:tc>
          <w:tcPr>
            <w:tcW w:w="2371" w:type="dxa"/>
          </w:tcPr>
          <w:p w:rsidR="006B5D1B" w:rsidRPr="006B5D1B" w:rsidRDefault="006B5D1B" w:rsidP="006B5D1B">
            <w:pPr>
              <w:spacing w:line="258" w:lineRule="exact"/>
              <w:ind w:left="313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101-500</w:t>
            </w:r>
          </w:p>
        </w:tc>
      </w:tr>
      <w:tr w:rsidR="006B5D1B" w:rsidRPr="006B5D1B" w:rsidTr="002F5A42">
        <w:trPr>
          <w:trHeight w:val="273"/>
        </w:trPr>
        <w:tc>
          <w:tcPr>
            <w:tcW w:w="845" w:type="dxa"/>
          </w:tcPr>
          <w:p w:rsidR="006B5D1B" w:rsidRPr="006B5D1B" w:rsidRDefault="006B5D1B" w:rsidP="006B5D1B">
            <w:pPr>
              <w:spacing w:line="253" w:lineRule="exact"/>
              <w:ind w:left="297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ІІІ</w:t>
            </w:r>
          </w:p>
        </w:tc>
        <w:tc>
          <w:tcPr>
            <w:tcW w:w="2357" w:type="dxa"/>
          </w:tcPr>
          <w:p w:rsidR="006B5D1B" w:rsidRPr="006B5D1B" w:rsidRDefault="006B5D1B" w:rsidP="006B5D1B">
            <w:pPr>
              <w:spacing w:line="253" w:lineRule="exact"/>
              <w:ind w:left="125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Середньотоксичний</w:t>
            </w:r>
            <w:proofErr w:type="spellEnd"/>
          </w:p>
        </w:tc>
        <w:tc>
          <w:tcPr>
            <w:tcW w:w="1440" w:type="dxa"/>
          </w:tcPr>
          <w:p w:rsidR="006B5D1B" w:rsidRPr="006B5D1B" w:rsidRDefault="006B5D1B" w:rsidP="006B5D1B">
            <w:pPr>
              <w:spacing w:line="253" w:lineRule="exact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18,1—54</w:t>
            </w:r>
          </w:p>
        </w:tc>
        <w:tc>
          <w:tcPr>
            <w:tcW w:w="2789" w:type="dxa"/>
          </w:tcPr>
          <w:p w:rsidR="006B5D1B" w:rsidRPr="006B5D1B" w:rsidRDefault="006B5D1B" w:rsidP="006B5D1B">
            <w:pPr>
              <w:spacing w:line="253" w:lineRule="exact"/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151-5000</w:t>
            </w:r>
          </w:p>
        </w:tc>
        <w:tc>
          <w:tcPr>
            <w:tcW w:w="2371" w:type="dxa"/>
          </w:tcPr>
          <w:p w:rsidR="006B5D1B" w:rsidRPr="006B5D1B" w:rsidRDefault="006B5D1B" w:rsidP="006B5D1B">
            <w:pPr>
              <w:spacing w:line="253" w:lineRule="exact"/>
              <w:ind w:left="308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501-2500</w:t>
            </w:r>
          </w:p>
        </w:tc>
      </w:tr>
      <w:tr w:rsidR="006B5D1B" w:rsidRPr="006B5D1B" w:rsidTr="002F5A42">
        <w:trPr>
          <w:trHeight w:val="278"/>
        </w:trPr>
        <w:tc>
          <w:tcPr>
            <w:tcW w:w="845" w:type="dxa"/>
          </w:tcPr>
          <w:p w:rsidR="006B5D1B" w:rsidRPr="006B5D1B" w:rsidRDefault="006B5D1B" w:rsidP="006B5D1B">
            <w:pPr>
              <w:spacing w:line="258" w:lineRule="exact"/>
              <w:ind w:left="292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ІV</w:t>
            </w:r>
          </w:p>
        </w:tc>
        <w:tc>
          <w:tcPr>
            <w:tcW w:w="2357" w:type="dxa"/>
          </w:tcPr>
          <w:p w:rsidR="006B5D1B" w:rsidRPr="006B5D1B" w:rsidRDefault="006B5D1B" w:rsidP="006B5D1B">
            <w:pPr>
              <w:spacing w:line="258" w:lineRule="exact"/>
              <w:ind w:left="125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Малотоксичний</w:t>
            </w:r>
            <w:proofErr w:type="spellEnd"/>
          </w:p>
        </w:tc>
        <w:tc>
          <w:tcPr>
            <w:tcW w:w="1440" w:type="dxa"/>
          </w:tcPr>
          <w:p w:rsidR="006B5D1B" w:rsidRPr="006B5D1B" w:rsidRDefault="006B5D1B" w:rsidP="006B5D1B">
            <w:pPr>
              <w:spacing w:line="258" w:lineRule="exact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&gt;54</w:t>
            </w:r>
          </w:p>
        </w:tc>
        <w:tc>
          <w:tcPr>
            <w:tcW w:w="2789" w:type="dxa"/>
          </w:tcPr>
          <w:p w:rsidR="006B5D1B" w:rsidRPr="006B5D1B" w:rsidRDefault="006B5D1B" w:rsidP="006B5D1B">
            <w:pPr>
              <w:spacing w:line="258" w:lineRule="exact"/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Більше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5000</w:t>
            </w:r>
          </w:p>
        </w:tc>
        <w:tc>
          <w:tcPr>
            <w:tcW w:w="2371" w:type="dxa"/>
          </w:tcPr>
          <w:p w:rsidR="006B5D1B" w:rsidRPr="006B5D1B" w:rsidRDefault="006B5D1B" w:rsidP="006B5D1B">
            <w:pPr>
              <w:spacing w:line="258" w:lineRule="exact"/>
              <w:ind w:left="308" w:right="3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Більше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2500</w:t>
            </w:r>
          </w:p>
        </w:tc>
      </w:tr>
    </w:tbl>
    <w:p w:rsidR="006B5D1B" w:rsidRPr="006B5D1B" w:rsidRDefault="006B5D1B" w:rsidP="006B5D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687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Розрахувати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зону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поділивши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при оральному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потраплянні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порогову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концентрацію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клас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за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зон</w:t>
      </w:r>
      <w:r>
        <w:rPr>
          <w:rFonts w:ascii="Times New Roman" w:eastAsia="Times New Roman" w:hAnsi="Times New Roman" w:cs="Times New Roman"/>
          <w:sz w:val="28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токсичної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6B5D1B">
        <w:rPr>
          <w:rFonts w:ascii="Times New Roman" w:eastAsia="Times New Roman" w:hAnsi="Times New Roman" w:cs="Times New Roman"/>
          <w:sz w:val="28"/>
        </w:rPr>
        <w:t>2).</w:t>
      </w: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430"/>
        </w:tabs>
        <w:autoSpaceDE w:val="0"/>
        <w:autoSpaceDN w:val="0"/>
        <w:spacing w:after="0" w:line="240" w:lineRule="auto"/>
        <w:ind w:right="686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Розрахувати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шкірно-оральний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коефіцієнт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діленням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ЛД</w:t>
      </w:r>
      <w:r w:rsidRPr="006B5D1B">
        <w:rPr>
          <w:rFonts w:ascii="Times New Roman" w:eastAsia="Times New Roman" w:hAnsi="Times New Roman" w:cs="Times New Roman"/>
          <w:sz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введенні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речовини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шкіру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на ЛД</w:t>
      </w:r>
      <w:r w:rsidRPr="006B5D1B">
        <w:rPr>
          <w:rFonts w:ascii="Times New Roman" w:eastAsia="Times New Roman" w:hAnsi="Times New Roman" w:cs="Times New Roman"/>
          <w:sz w:val="28"/>
          <w:vertAlign w:val="subscript"/>
          <w:lang w:val="ru-RU"/>
        </w:rPr>
        <w:t>50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введенні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в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шлунок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клас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шкірно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резорбтивної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за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класифікаційною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шкалою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6B5D1B">
        <w:rPr>
          <w:rFonts w:ascii="Times New Roman" w:eastAsia="Times New Roman" w:hAnsi="Times New Roman" w:cs="Times New Roman"/>
          <w:sz w:val="28"/>
        </w:rPr>
        <w:t>табл</w:t>
      </w:r>
      <w:proofErr w:type="spellEnd"/>
      <w:r w:rsidRPr="006B5D1B">
        <w:rPr>
          <w:rFonts w:ascii="Times New Roman" w:eastAsia="Times New Roman" w:hAnsi="Times New Roman" w:cs="Times New Roman"/>
          <w:sz w:val="28"/>
        </w:rPr>
        <w:t>.</w:t>
      </w:r>
      <w:r w:rsidRPr="006B5D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</w:rPr>
        <w:t>3).</w:t>
      </w:r>
    </w:p>
    <w:p w:rsidR="006B5D1B" w:rsidRPr="006B5D1B" w:rsidRDefault="006B5D1B" w:rsidP="006B5D1B">
      <w:pPr>
        <w:widowControl w:val="0"/>
        <w:autoSpaceDE w:val="0"/>
        <w:autoSpaceDN w:val="0"/>
        <w:spacing w:before="190" w:after="0" w:line="240" w:lineRule="auto"/>
        <w:ind w:left="3196" w:right="706" w:hanging="20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Таблиця </w:t>
      </w:r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3. </w:t>
      </w:r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шкірно-резорбтивної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шкірно-оральним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коефіцієнтом</w:t>
      </w:r>
      <w:proofErr w:type="spellEnd"/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440"/>
        <w:gridCol w:w="3720"/>
      </w:tblGrid>
      <w:tr w:rsidR="006B5D1B" w:rsidRPr="006B5D1B" w:rsidTr="002F5A42">
        <w:trPr>
          <w:trHeight w:val="273"/>
        </w:trPr>
        <w:tc>
          <w:tcPr>
            <w:tcW w:w="1320" w:type="dxa"/>
          </w:tcPr>
          <w:p w:rsidR="006B5D1B" w:rsidRPr="006B5D1B" w:rsidRDefault="006B5D1B" w:rsidP="006B5D1B">
            <w:pPr>
              <w:spacing w:line="253" w:lineRule="exact"/>
              <w:ind w:left="396" w:right="3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Клас</w:t>
            </w:r>
          </w:p>
        </w:tc>
        <w:tc>
          <w:tcPr>
            <w:tcW w:w="4440" w:type="dxa"/>
          </w:tcPr>
          <w:p w:rsidR="006B5D1B" w:rsidRPr="006B5D1B" w:rsidRDefault="006B5D1B" w:rsidP="006B5D1B">
            <w:pPr>
              <w:spacing w:line="253" w:lineRule="exact"/>
              <w:ind w:left="91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Шкірно-резорбтивна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токсичність</w:t>
            </w:r>
            <w:proofErr w:type="spellEnd"/>
          </w:p>
        </w:tc>
        <w:tc>
          <w:tcPr>
            <w:tcW w:w="3720" w:type="dxa"/>
          </w:tcPr>
          <w:p w:rsidR="006B5D1B" w:rsidRPr="006B5D1B" w:rsidRDefault="006B5D1B" w:rsidP="006B5D1B">
            <w:pPr>
              <w:spacing w:line="253" w:lineRule="exact"/>
              <w:ind w:left="346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Шкірно-оральний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коефіцієнт</w:t>
            </w:r>
            <w:proofErr w:type="spellEnd"/>
          </w:p>
        </w:tc>
      </w:tr>
      <w:tr w:rsidR="006B5D1B" w:rsidRPr="006B5D1B" w:rsidTr="002F5A42">
        <w:trPr>
          <w:trHeight w:val="277"/>
        </w:trPr>
        <w:tc>
          <w:tcPr>
            <w:tcW w:w="1320" w:type="dxa"/>
          </w:tcPr>
          <w:p w:rsidR="006B5D1B" w:rsidRPr="006B5D1B" w:rsidRDefault="006B5D1B" w:rsidP="006B5D1B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І</w:t>
            </w:r>
          </w:p>
        </w:tc>
        <w:tc>
          <w:tcPr>
            <w:tcW w:w="4440" w:type="dxa"/>
          </w:tcPr>
          <w:p w:rsidR="006B5D1B" w:rsidRPr="006B5D1B" w:rsidRDefault="006B5D1B" w:rsidP="006B5D1B">
            <w:pPr>
              <w:spacing w:line="258" w:lineRule="exac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Різко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виражена</w:t>
            </w:r>
            <w:proofErr w:type="spellEnd"/>
          </w:p>
        </w:tc>
        <w:tc>
          <w:tcPr>
            <w:tcW w:w="3720" w:type="dxa"/>
          </w:tcPr>
          <w:p w:rsidR="006B5D1B" w:rsidRPr="006B5D1B" w:rsidRDefault="006B5D1B" w:rsidP="006B5D1B">
            <w:pPr>
              <w:spacing w:line="258" w:lineRule="exact"/>
              <w:ind w:left="345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менше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6B5D1B" w:rsidRPr="006B5D1B" w:rsidTr="002F5A42">
        <w:trPr>
          <w:trHeight w:val="278"/>
        </w:trPr>
        <w:tc>
          <w:tcPr>
            <w:tcW w:w="1320" w:type="dxa"/>
          </w:tcPr>
          <w:p w:rsidR="006B5D1B" w:rsidRPr="006B5D1B" w:rsidRDefault="006B5D1B" w:rsidP="006B5D1B">
            <w:pPr>
              <w:spacing w:line="258" w:lineRule="exact"/>
              <w:ind w:left="393" w:right="3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4440" w:type="dxa"/>
          </w:tcPr>
          <w:p w:rsidR="006B5D1B" w:rsidRPr="006B5D1B" w:rsidRDefault="006B5D1B" w:rsidP="006B5D1B">
            <w:pPr>
              <w:spacing w:line="258" w:lineRule="exac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Виражена</w:t>
            </w:r>
            <w:proofErr w:type="spellEnd"/>
          </w:p>
        </w:tc>
        <w:tc>
          <w:tcPr>
            <w:tcW w:w="3720" w:type="dxa"/>
          </w:tcPr>
          <w:p w:rsidR="006B5D1B" w:rsidRPr="006B5D1B" w:rsidRDefault="006B5D1B" w:rsidP="006B5D1B">
            <w:pPr>
              <w:spacing w:line="258" w:lineRule="exact"/>
              <w:ind w:left="345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від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</w:tr>
      <w:tr w:rsidR="006B5D1B" w:rsidRPr="006B5D1B" w:rsidTr="002F5A42">
        <w:trPr>
          <w:trHeight w:val="273"/>
        </w:trPr>
        <w:tc>
          <w:tcPr>
            <w:tcW w:w="1320" w:type="dxa"/>
          </w:tcPr>
          <w:p w:rsidR="006B5D1B" w:rsidRPr="006B5D1B" w:rsidRDefault="006B5D1B" w:rsidP="006B5D1B">
            <w:pPr>
              <w:spacing w:line="253" w:lineRule="exact"/>
              <w:ind w:left="388" w:right="3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sz w:val="24"/>
              </w:rPr>
              <w:t>ІІІ</w:t>
            </w:r>
          </w:p>
        </w:tc>
        <w:tc>
          <w:tcPr>
            <w:tcW w:w="4440" w:type="dxa"/>
          </w:tcPr>
          <w:p w:rsidR="006B5D1B" w:rsidRPr="006B5D1B" w:rsidRDefault="006B5D1B" w:rsidP="006B5D1B">
            <w:pPr>
              <w:spacing w:line="253" w:lineRule="exac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Слабо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виражена</w:t>
            </w:r>
            <w:proofErr w:type="spellEnd"/>
          </w:p>
        </w:tc>
        <w:tc>
          <w:tcPr>
            <w:tcW w:w="3720" w:type="dxa"/>
          </w:tcPr>
          <w:p w:rsidR="006B5D1B" w:rsidRPr="006B5D1B" w:rsidRDefault="006B5D1B" w:rsidP="006B5D1B">
            <w:pPr>
              <w:spacing w:line="253" w:lineRule="exact"/>
              <w:ind w:left="340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більше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</w:tr>
    </w:tbl>
    <w:p w:rsidR="006B5D1B" w:rsidRPr="006B5D1B" w:rsidRDefault="006B5D1B" w:rsidP="006B5D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396"/>
        </w:tabs>
        <w:autoSpaceDE w:val="0"/>
        <w:autoSpaceDN w:val="0"/>
        <w:spacing w:before="1" w:after="0" w:line="240" w:lineRule="auto"/>
        <w:ind w:left="1395" w:hanging="283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Отримані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результати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оформити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вигляді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таблиці</w:t>
      </w:r>
      <w:proofErr w:type="spellEnd"/>
      <w:r w:rsidRPr="006B5D1B">
        <w:rPr>
          <w:rFonts w:ascii="Times New Roman" w:eastAsia="Times New Roman" w:hAnsi="Times New Roman" w:cs="Times New Roman"/>
          <w:spacing w:val="8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>4.</w:t>
      </w:r>
    </w:p>
    <w:p w:rsidR="006B5D1B" w:rsidRPr="006B5D1B" w:rsidRDefault="006B5D1B" w:rsidP="006B5D1B">
      <w:pPr>
        <w:widowControl w:val="0"/>
        <w:autoSpaceDE w:val="0"/>
        <w:autoSpaceDN w:val="0"/>
        <w:spacing w:before="186" w:after="2" w:line="240" w:lineRule="auto"/>
        <w:ind w:left="3536" w:right="823" w:hanging="227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4.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Результати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розрахунку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показників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нових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інсектицидних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препаратів</w:t>
      </w:r>
      <w:proofErr w:type="spellEnd"/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40"/>
        <w:gridCol w:w="1560"/>
        <w:gridCol w:w="1322"/>
        <w:gridCol w:w="1557"/>
        <w:gridCol w:w="1559"/>
        <w:gridCol w:w="1561"/>
      </w:tblGrid>
      <w:tr w:rsidR="006B5D1B" w:rsidRPr="006B5D1B" w:rsidTr="002F5A42">
        <w:trPr>
          <w:trHeight w:val="738"/>
        </w:trPr>
        <w:tc>
          <w:tcPr>
            <w:tcW w:w="480" w:type="dxa"/>
            <w:vMerge w:val="restart"/>
            <w:textDirection w:val="btLr"/>
          </w:tcPr>
          <w:p w:rsidR="006B5D1B" w:rsidRPr="006B5D1B" w:rsidRDefault="006B5D1B" w:rsidP="006B5D1B">
            <w:pPr>
              <w:spacing w:before="42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препарату</w:t>
            </w:r>
            <w:proofErr w:type="spellEnd"/>
          </w:p>
        </w:tc>
        <w:tc>
          <w:tcPr>
            <w:tcW w:w="3000" w:type="dxa"/>
            <w:gridSpan w:val="2"/>
          </w:tcPr>
          <w:p w:rsidR="006B5D1B" w:rsidRPr="006B5D1B" w:rsidRDefault="006B5D1B" w:rsidP="006B5D1B">
            <w:pPr>
              <w:spacing w:before="83" w:line="242" w:lineRule="auto"/>
              <w:ind w:left="414" w:right="84" w:hanging="2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небезпеки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групою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загальної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токсичності</w:t>
            </w:r>
            <w:proofErr w:type="spellEnd"/>
          </w:p>
        </w:tc>
        <w:tc>
          <w:tcPr>
            <w:tcW w:w="1322" w:type="dxa"/>
            <w:vMerge w:val="restart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spacing w:before="10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6B5D1B" w:rsidRPr="006B5D1B" w:rsidRDefault="006B5D1B" w:rsidP="006B5D1B">
            <w:pPr>
              <w:ind w:left="112" w:right="105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Зона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токсичної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дії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препарату</w:t>
            </w:r>
            <w:proofErr w:type="spellEnd"/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spacing w:before="10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6B5D1B" w:rsidRPr="006B5D1B" w:rsidRDefault="006B5D1B" w:rsidP="006B5D1B">
            <w:pPr>
              <w:ind w:left="117" w:right="94" w:hanging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небезпеки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зоною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  <w:lang w:val="ru-RU"/>
              </w:rPr>
              <w:t>дії</w:t>
            </w:r>
            <w:proofErr w:type="spellEnd"/>
          </w:p>
        </w:tc>
        <w:tc>
          <w:tcPr>
            <w:tcW w:w="1559" w:type="dxa"/>
            <w:vMerge w:val="restart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B5D1B" w:rsidRPr="006B5D1B" w:rsidRDefault="006B5D1B" w:rsidP="006B5D1B">
            <w:pPr>
              <w:spacing w:before="230"/>
              <w:ind w:left="238" w:right="223" w:firstLine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Шкірно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оральний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pacing w:val="-3"/>
                <w:sz w:val="24"/>
              </w:rPr>
              <w:t>коефіцієнт</w:t>
            </w:r>
            <w:proofErr w:type="spellEnd"/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6B5D1B" w:rsidRPr="006B5D1B" w:rsidRDefault="006B5D1B" w:rsidP="006B5D1B">
            <w:pPr>
              <w:spacing w:before="230"/>
              <w:ind w:left="119" w:right="89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pacing w:val="-3"/>
                <w:sz w:val="24"/>
              </w:rPr>
              <w:t>шкірно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-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резорбтивної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токсичності</w:t>
            </w:r>
            <w:proofErr w:type="spellEnd"/>
          </w:p>
        </w:tc>
      </w:tr>
      <w:tr w:rsidR="006B5D1B" w:rsidRPr="006B5D1B" w:rsidTr="002F5A42">
        <w:trPr>
          <w:trHeight w:val="1165"/>
        </w:trPr>
        <w:tc>
          <w:tcPr>
            <w:tcW w:w="480" w:type="dxa"/>
            <w:vMerge/>
            <w:tcBorders>
              <w:top w:val="nil"/>
            </w:tcBorders>
            <w:textDirection w:val="btLr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</w:tcPr>
          <w:p w:rsidR="006B5D1B" w:rsidRPr="006B5D1B" w:rsidRDefault="006B5D1B" w:rsidP="006B5D1B">
            <w:pPr>
              <w:spacing w:before="155"/>
              <w:ind w:left="93" w:right="72" w:hanging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pacing w:val="-1"/>
                <w:sz w:val="24"/>
              </w:rPr>
              <w:t>потраплянні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pacing w:val="-2"/>
                <w:sz w:val="24"/>
              </w:rPr>
              <w:t>шлунок</w:t>
            </w:r>
            <w:proofErr w:type="spellEnd"/>
          </w:p>
        </w:tc>
        <w:tc>
          <w:tcPr>
            <w:tcW w:w="1560" w:type="dxa"/>
          </w:tcPr>
          <w:p w:rsidR="006B5D1B" w:rsidRPr="006B5D1B" w:rsidRDefault="006B5D1B" w:rsidP="006B5D1B">
            <w:pPr>
              <w:spacing w:before="155"/>
              <w:ind w:left="165" w:firstLine="4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потраплянні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proofErr w:type="spellEnd"/>
            <w:r w:rsidRPr="006B5D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B5D1B">
              <w:rPr>
                <w:rFonts w:ascii="Times New Roman" w:eastAsia="Times New Roman" w:hAnsi="Times New Roman" w:cs="Times New Roman"/>
                <w:sz w:val="24"/>
              </w:rPr>
              <w:t>шкіру</w:t>
            </w:r>
            <w:proofErr w:type="spellEnd"/>
          </w:p>
        </w:tc>
        <w:tc>
          <w:tcPr>
            <w:tcW w:w="1322" w:type="dxa"/>
            <w:vMerge/>
            <w:tcBorders>
              <w:top w:val="nil"/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B5D1B" w:rsidRPr="006B5D1B" w:rsidTr="002F5A42">
        <w:trPr>
          <w:trHeight w:val="311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B5D1B" w:rsidRPr="006B5D1B" w:rsidTr="002F5A42">
        <w:trPr>
          <w:trHeight w:val="321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B5D1B" w:rsidRPr="006B5D1B" w:rsidTr="002F5A42">
        <w:trPr>
          <w:trHeight w:val="321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B5D1B" w:rsidRPr="006B5D1B" w:rsidTr="002F5A42">
        <w:trPr>
          <w:trHeight w:val="311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B5D1B" w:rsidRPr="006B5D1B" w:rsidTr="002F5A42">
        <w:trPr>
          <w:trHeight w:val="311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B5D1B" w:rsidRPr="006B5D1B" w:rsidTr="002F5A42">
        <w:trPr>
          <w:trHeight w:val="340"/>
        </w:trPr>
        <w:tc>
          <w:tcPr>
            <w:tcW w:w="480" w:type="dxa"/>
          </w:tcPr>
          <w:p w:rsidR="006B5D1B" w:rsidRPr="006B5D1B" w:rsidRDefault="006B5D1B" w:rsidP="006B5D1B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B5D1B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144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B5D1B" w:rsidRPr="006B5D1B" w:rsidRDefault="006B5D1B" w:rsidP="006B5D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B5D1B" w:rsidRPr="006B5D1B" w:rsidRDefault="006B5D1B" w:rsidP="006B5D1B">
      <w:pPr>
        <w:widowControl w:val="0"/>
        <w:autoSpaceDE w:val="0"/>
        <w:autoSpaceDN w:val="0"/>
        <w:spacing w:after="0" w:line="237" w:lineRule="auto"/>
        <w:ind w:left="3570" w:right="1319" w:hanging="2535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6B5D1B">
        <w:rPr>
          <w:rFonts w:ascii="Times New Roman" w:eastAsia="Times New Roman" w:hAnsi="Times New Roman" w:cs="Times New Roman"/>
          <w:b/>
          <w:sz w:val="24"/>
          <w:lang w:val="ru-RU"/>
        </w:rPr>
        <w:t xml:space="preserve">Увага!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Якщо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препарат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хоча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б за одним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із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показників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належить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до І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класу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він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не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допускається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використання</w:t>
      </w:r>
      <w:proofErr w:type="spellEnd"/>
      <w:r w:rsidRPr="006B5D1B">
        <w:rPr>
          <w:rFonts w:ascii="Times New Roman" w:eastAsia="Times New Roman" w:hAnsi="Times New Roman" w:cs="Times New Roman"/>
          <w:i/>
          <w:sz w:val="24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545"/>
        </w:tabs>
        <w:autoSpaceDE w:val="0"/>
        <w:autoSpaceDN w:val="0"/>
        <w:spacing w:after="0" w:line="240" w:lineRule="auto"/>
        <w:ind w:right="69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Визначити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інтегральний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показник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який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враховує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токсиколого-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гігієнічні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екотоксикологічні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аспекти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>, за</w:t>
      </w:r>
      <w:r w:rsidRPr="006B5D1B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lang w:val="ru-RU"/>
        </w:rPr>
        <w:t>формулою:</w:t>
      </w:r>
    </w:p>
    <w:p w:rsidR="006B5D1B" w:rsidRPr="006B5D1B" w:rsidRDefault="006B5D1B" w:rsidP="006B5D1B">
      <w:pPr>
        <w:widowControl w:val="0"/>
        <w:tabs>
          <w:tab w:val="left" w:pos="3948"/>
        </w:tabs>
        <w:autoSpaceDE w:val="0"/>
        <w:autoSpaceDN w:val="0"/>
        <w:spacing w:after="0" w:line="321" w:lineRule="exact"/>
        <w:ind w:left="420"/>
        <w:jc w:val="center"/>
        <w:rPr>
          <w:rFonts w:ascii="Times New Roman" w:eastAsia="Times New Roman" w:hAnsi="Times New Roman" w:cs="Times New Roman"/>
          <w:i/>
          <w:sz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>Ін</w:t>
      </w:r>
      <w:proofErr w:type="spellEnd"/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>=К</w:t>
      </w:r>
      <w:r w:rsidRPr="006B5D1B">
        <w:rPr>
          <w:rFonts w:ascii="Times New Roman" w:eastAsia="Times New Roman" w:hAnsi="Times New Roman" w:cs="Times New Roman"/>
          <w:i/>
          <w:sz w:val="28"/>
          <w:vertAlign w:val="subscript"/>
          <w:lang w:val="ru-RU"/>
        </w:rPr>
        <w:t>1</w:t>
      </w:r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 xml:space="preserve"> + К</w:t>
      </w:r>
      <w:r w:rsidRPr="006B5D1B">
        <w:rPr>
          <w:rFonts w:ascii="Times New Roman" w:eastAsia="Times New Roman" w:hAnsi="Times New Roman" w:cs="Times New Roman"/>
          <w:i/>
          <w:sz w:val="28"/>
          <w:vertAlign w:val="subscript"/>
          <w:lang w:val="ru-RU"/>
        </w:rPr>
        <w:t>2</w:t>
      </w:r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 xml:space="preserve"> + К</w:t>
      </w:r>
      <w:r w:rsidRPr="006B5D1B">
        <w:rPr>
          <w:rFonts w:ascii="Times New Roman" w:eastAsia="Times New Roman" w:hAnsi="Times New Roman" w:cs="Times New Roman"/>
          <w:i/>
          <w:sz w:val="28"/>
          <w:vertAlign w:val="subscript"/>
          <w:lang w:val="ru-RU"/>
        </w:rPr>
        <w:t>3</w:t>
      </w:r>
      <w:r w:rsidRPr="006B5D1B">
        <w:rPr>
          <w:rFonts w:ascii="Times New Roman" w:eastAsia="Times New Roman" w:hAnsi="Times New Roman" w:cs="Times New Roman"/>
          <w:i/>
          <w:spacing w:val="6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>+</w:t>
      </w:r>
      <w:r w:rsidRPr="006B5D1B">
        <w:rPr>
          <w:rFonts w:ascii="Times New Roman" w:eastAsia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>К</w:t>
      </w:r>
      <w:proofErr w:type="gramStart"/>
      <w:r w:rsidRPr="006B5D1B">
        <w:rPr>
          <w:rFonts w:ascii="Times New Roman" w:eastAsia="Times New Roman" w:hAnsi="Times New Roman" w:cs="Times New Roman"/>
          <w:i/>
          <w:sz w:val="28"/>
          <w:vertAlign w:val="subscript"/>
          <w:lang w:val="ru-RU"/>
        </w:rPr>
        <w:t>4</w:t>
      </w:r>
      <w:r w:rsidR="009B3D04">
        <w:rPr>
          <w:rFonts w:ascii="Times New Roman" w:eastAsia="Times New Roman" w:hAnsi="Times New Roman" w:cs="Times New Roman"/>
          <w:i/>
          <w:sz w:val="28"/>
          <w:lang w:val="ru-RU"/>
        </w:rPr>
        <w:t>,</w:t>
      </w:r>
      <w:r w:rsidR="009B3D04">
        <w:rPr>
          <w:rFonts w:ascii="Times New Roman" w:eastAsia="Times New Roman" w:hAnsi="Times New Roman" w:cs="Times New Roman"/>
          <w:i/>
          <w:sz w:val="28"/>
          <w:lang w:val="ru-RU"/>
        </w:rPr>
        <w:tab/>
      </w:r>
      <w:proofErr w:type="gramEnd"/>
      <w:r w:rsidR="009B3D04">
        <w:rPr>
          <w:rFonts w:ascii="Times New Roman" w:eastAsia="Times New Roman" w:hAnsi="Times New Roman" w:cs="Times New Roman"/>
          <w:i/>
          <w:sz w:val="28"/>
          <w:lang w:val="ru-RU"/>
        </w:rPr>
        <w:t>(</w:t>
      </w:r>
      <w:r w:rsidRPr="006B5D1B">
        <w:rPr>
          <w:rFonts w:ascii="Times New Roman" w:eastAsia="Times New Roman" w:hAnsi="Times New Roman" w:cs="Times New Roman"/>
          <w:i/>
          <w:sz w:val="28"/>
          <w:lang w:val="ru-RU"/>
        </w:rPr>
        <w:t>1)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1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Ін</w:t>
      </w:r>
      <w:proofErr w:type="spellEnd"/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інтегральний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препарату;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B5D1B" w:rsidRPr="006B5D1B">
          <w:pgSz w:w="11900" w:h="16840"/>
          <w:pgMar w:top="1060" w:right="440" w:bottom="760" w:left="740" w:header="0" w:footer="571" w:gutter="0"/>
          <w:cols w:space="720"/>
        </w:sectPr>
      </w:pPr>
    </w:p>
    <w:p w:rsidR="006B5D1B" w:rsidRPr="006B5D1B" w:rsidRDefault="006B5D1B" w:rsidP="006B5D1B">
      <w:pPr>
        <w:widowControl w:val="0"/>
        <w:autoSpaceDE w:val="0"/>
        <w:autoSpaceDN w:val="0"/>
        <w:spacing w:before="67" w:after="0" w:line="240" w:lineRule="auto"/>
        <w:ind w:left="392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К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ru-RU"/>
        </w:rPr>
        <w:t>1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ru-RU"/>
        </w:rPr>
        <w:t>2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класи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шлунок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при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потраплянні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шкіру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321" w:lineRule="exact"/>
        <w:ind w:left="1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ru-RU"/>
        </w:rPr>
        <w:t>3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зоною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2" w:lineRule="auto"/>
        <w:ind w:left="392" w:right="969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ru-RU"/>
        </w:rPr>
        <w:t>4</w:t>
      </w:r>
      <w:r w:rsidRPr="006B5D1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шкірно-резорбтивної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теплокровних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0" w:lineRule="auto"/>
        <w:ind w:left="392" w:right="6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токсичність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інтегральної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шкалою,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особливо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(до 4);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(4 – 8);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помірно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небезпечні</w:t>
      </w:r>
      <w:proofErr w:type="spellEnd"/>
      <w:r w:rsidRPr="006B5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(9 – 12);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321" w:lineRule="exact"/>
        <w:ind w:left="39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5D1B">
        <w:rPr>
          <w:rFonts w:ascii="Times New Roman" w:eastAsia="Times New Roman" w:hAnsi="Times New Roman" w:cs="Times New Roman"/>
          <w:sz w:val="28"/>
          <w:szCs w:val="28"/>
        </w:rPr>
        <w:t>малонебезпечні</w:t>
      </w:r>
      <w:proofErr w:type="gramEnd"/>
      <w:r w:rsidRPr="006B5D1B">
        <w:rPr>
          <w:rFonts w:ascii="Times New Roman" w:eastAsia="Times New Roman" w:hAnsi="Times New Roman" w:cs="Times New Roman"/>
          <w:sz w:val="28"/>
          <w:szCs w:val="28"/>
        </w:rPr>
        <w:t xml:space="preserve"> (13 – 15).</w:t>
      </w:r>
    </w:p>
    <w:p w:rsidR="006B5D1B" w:rsidRPr="006B5D1B" w:rsidRDefault="006B5D1B" w:rsidP="006B5D1B">
      <w:pPr>
        <w:widowControl w:val="0"/>
        <w:numPr>
          <w:ilvl w:val="0"/>
          <w:numId w:val="3"/>
        </w:numPr>
        <w:tabs>
          <w:tab w:val="left" w:pos="1464"/>
        </w:tabs>
        <w:autoSpaceDE w:val="0"/>
        <w:autoSpaceDN w:val="0"/>
        <w:spacing w:after="0" w:line="240" w:lineRule="auto"/>
        <w:ind w:right="692" w:firstLine="720"/>
        <w:rPr>
          <w:rFonts w:ascii="Times New Roman" w:eastAsia="Times New Roman" w:hAnsi="Times New Roman" w:cs="Times New Roman"/>
          <w:sz w:val="28"/>
          <w:lang w:val="ru-RU"/>
        </w:rPr>
      </w:pPr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У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висновку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дати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порівняльну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оцінку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пестицидних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щодо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перспективи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їх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подальшого</w:t>
      </w:r>
      <w:proofErr w:type="spellEnd"/>
      <w:r w:rsidRPr="006B5D1B">
        <w:rPr>
          <w:rFonts w:ascii="Times New Roman" w:eastAsia="Times New Roman" w:hAnsi="Times New Roman" w:cs="Times New Roman"/>
          <w:spacing w:val="2"/>
          <w:sz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8"/>
          <w:lang w:val="ru-RU"/>
        </w:rPr>
        <w:t>використання</w:t>
      </w:r>
      <w:proofErr w:type="spellEnd"/>
      <w:r w:rsidRPr="006B5D1B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B5D1B" w:rsidRPr="006B5D1B" w:rsidRDefault="006B5D1B" w:rsidP="006B5D1B">
      <w:pPr>
        <w:widowControl w:val="0"/>
        <w:autoSpaceDE w:val="0"/>
        <w:autoSpaceDN w:val="0"/>
        <w:spacing w:after="0" w:line="319" w:lineRule="exact"/>
        <w:ind w:left="505" w:right="85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Контрольні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запитання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73" w:lineRule="exact"/>
        <w:ind w:firstLine="72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pacing w:val="-4"/>
          <w:sz w:val="24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таке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захист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?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включає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поняття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«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шкідливі</w:t>
      </w:r>
      <w:proofErr w:type="spellEnd"/>
      <w:r w:rsidRPr="006B5D1B">
        <w:rPr>
          <w:rFonts w:ascii="Times New Roman" w:eastAsia="Times New Roman" w:hAnsi="Times New Roman" w:cs="Times New Roman"/>
          <w:spacing w:val="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організми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»?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before="2" w:after="0" w:line="275" w:lineRule="exact"/>
        <w:ind w:firstLine="72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Що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таке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? 3а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якими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ознаками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класифікують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на</w:t>
      </w:r>
      <w:r w:rsidRPr="006B5D1B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групи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42" w:lineRule="auto"/>
        <w:ind w:right="815" w:firstLine="72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Якими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хімічними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сполуками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представлені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різні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групи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?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Які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з них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менш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токсичні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92"/>
        </w:tabs>
        <w:autoSpaceDE w:val="0"/>
        <w:autoSpaceDN w:val="0"/>
        <w:spacing w:after="0" w:line="242" w:lineRule="auto"/>
        <w:ind w:right="675" w:firstLine="720"/>
        <w:rPr>
          <w:rFonts w:ascii="Times New Roman" w:eastAsia="Times New Roman" w:hAnsi="Times New Roman" w:cs="Times New Roman"/>
          <w:sz w:val="24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Які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організації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здійснюють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контроль за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застосуванням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?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Назвіть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</w:rPr>
        <w:t>заходи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безпеки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при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роботі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з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</w:rPr>
        <w:t>пестицидними</w:t>
      </w:r>
      <w:proofErr w:type="spellEnd"/>
      <w:r w:rsidRPr="006B5D1B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</w:rPr>
        <w:t>препаратами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</w:rPr>
        <w:t>.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spacing w:after="0" w:line="242" w:lineRule="auto"/>
        <w:ind w:right="700" w:firstLine="72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Розкрийте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ефективність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та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негативні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прояви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використання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сільському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господарстві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42" w:lineRule="auto"/>
        <w:ind w:right="793" w:firstLine="72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Назвіть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шляхи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міграції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у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біосфері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Які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властивості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впливають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на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тривалість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5"/>
          <w:sz w:val="24"/>
          <w:lang w:val="ru-RU"/>
        </w:rPr>
        <w:t>їх</w:t>
      </w:r>
      <w:proofErr w:type="spellEnd"/>
      <w:r w:rsidRPr="006B5D1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циркуляції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біосфері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71" w:lineRule="exact"/>
        <w:ind w:firstLine="720"/>
        <w:rPr>
          <w:rFonts w:ascii="Times New Roman" w:eastAsia="Times New Roman" w:hAnsi="Times New Roman" w:cs="Times New Roman"/>
          <w:sz w:val="24"/>
          <w:lang w:val="ru-RU"/>
        </w:rPr>
      </w:pP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чому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полягає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механізм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біоконцентрації</w:t>
      </w:r>
      <w:proofErr w:type="spellEnd"/>
      <w:r w:rsidRPr="006B5D1B">
        <w:rPr>
          <w:rFonts w:ascii="Times New Roman" w:eastAsia="Times New Roman" w:hAnsi="Times New Roman" w:cs="Times New Roman"/>
          <w:spacing w:val="-22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75" w:lineRule="exact"/>
        <w:ind w:firstLine="720"/>
        <w:rPr>
          <w:rFonts w:ascii="Times New Roman" w:eastAsia="Times New Roman" w:hAnsi="Times New Roman" w:cs="Times New Roman"/>
          <w:sz w:val="24"/>
          <w:lang w:val="ru-RU"/>
        </w:rPr>
      </w:pP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чому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проявляється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негативний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вплив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B5D1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на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здоров’я</w:t>
      </w:r>
      <w:proofErr w:type="spellEnd"/>
      <w:r w:rsidRPr="006B5D1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людини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 w:line="242" w:lineRule="auto"/>
        <w:ind w:left="1112" w:right="2473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Назвіть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показники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токсиколого-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гігієнічної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оцінки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. 10.У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чому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полягають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екологічні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вимоги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до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пестицидних</w:t>
      </w:r>
      <w:proofErr w:type="spellEnd"/>
      <w:r w:rsidRPr="006B5D1B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препаратів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autoSpaceDE w:val="0"/>
        <w:autoSpaceDN w:val="0"/>
        <w:spacing w:after="0" w:line="242" w:lineRule="auto"/>
        <w:ind w:left="392" w:right="969" w:firstLine="720"/>
        <w:rPr>
          <w:rFonts w:ascii="Times New Roman" w:eastAsia="Times New Roman" w:hAnsi="Times New Roman" w:cs="Times New Roman"/>
          <w:sz w:val="24"/>
          <w:lang w:val="ru-RU"/>
        </w:rPr>
      </w:pPr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11.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Назвіть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шляхи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зменшення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надходження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пестицидів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у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навколишнє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середовище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. Яка в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цьому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роль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застосування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біопрепаратів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регуляторів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росту</w:t>
      </w:r>
      <w:r w:rsidRPr="006B5D1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рослин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?</w:t>
      </w: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  <w:lang w:val="ru-RU"/>
        </w:rPr>
      </w:pPr>
    </w:p>
    <w:p w:rsidR="006B5D1B" w:rsidRPr="006B5D1B" w:rsidRDefault="006B5D1B" w:rsidP="006B5D1B">
      <w:pPr>
        <w:widowControl w:val="0"/>
        <w:autoSpaceDE w:val="0"/>
        <w:autoSpaceDN w:val="0"/>
        <w:spacing w:before="1" w:after="0" w:line="319" w:lineRule="exact"/>
        <w:ind w:left="2994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Матеріали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для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теоретичної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підготовки</w:t>
      </w:r>
      <w:proofErr w:type="spellEnd"/>
      <w:r w:rsidRPr="006B5D1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:</w:t>
      </w:r>
    </w:p>
    <w:p w:rsidR="006B5D1B" w:rsidRPr="006B5D1B" w:rsidRDefault="006B5D1B" w:rsidP="006B5D1B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2" w:lineRule="auto"/>
        <w:ind w:right="685"/>
        <w:rPr>
          <w:rFonts w:ascii="Times New Roman" w:eastAsia="Times New Roman" w:hAnsi="Times New Roman" w:cs="Times New Roman"/>
          <w:sz w:val="24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Агроекологія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Навч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посібник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/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М.М.Городній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proofErr w:type="spellStart"/>
      <w:r w:rsidRPr="006B5D1B">
        <w:rPr>
          <w:rFonts w:ascii="Times New Roman" w:eastAsia="Times New Roman" w:hAnsi="Times New Roman" w:cs="Times New Roman"/>
          <w:sz w:val="24"/>
          <w:lang w:val="ru-RU"/>
        </w:rPr>
        <w:t>М.К.Шикула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, І.М. Гудков та </w:t>
      </w:r>
      <w:proofErr w:type="spellStart"/>
      <w:proofErr w:type="gramStart"/>
      <w:r w:rsidRPr="006B5D1B">
        <w:rPr>
          <w:rFonts w:ascii="Times New Roman" w:eastAsia="Times New Roman" w:hAnsi="Times New Roman" w:cs="Times New Roman"/>
          <w:sz w:val="24"/>
          <w:lang w:val="ru-RU"/>
        </w:rPr>
        <w:t>ін</w:t>
      </w:r>
      <w:proofErr w:type="spellEnd"/>
      <w:r w:rsidRPr="006B5D1B">
        <w:rPr>
          <w:rFonts w:ascii="Times New Roman" w:eastAsia="Times New Roman" w:hAnsi="Times New Roman" w:cs="Times New Roman"/>
          <w:sz w:val="24"/>
          <w:lang w:val="ru-RU"/>
        </w:rPr>
        <w:t>.;</w:t>
      </w:r>
      <w:proofErr w:type="gramEnd"/>
      <w:r w:rsidRPr="006B5D1B">
        <w:rPr>
          <w:rFonts w:ascii="Times New Roman" w:eastAsia="Times New Roman" w:hAnsi="Times New Roman" w:cs="Times New Roman"/>
          <w:sz w:val="24"/>
          <w:lang w:val="ru-RU"/>
        </w:rPr>
        <w:t xml:space="preserve"> За ред. </w:t>
      </w:r>
      <w:r w:rsidRPr="006B5D1B">
        <w:rPr>
          <w:rFonts w:ascii="Times New Roman" w:eastAsia="Times New Roman" w:hAnsi="Times New Roman" w:cs="Times New Roman"/>
          <w:sz w:val="24"/>
        </w:rPr>
        <w:t xml:space="preserve">М.М.Городнього. – </w:t>
      </w:r>
      <w:proofErr w:type="gramStart"/>
      <w:r w:rsidRPr="006B5D1B">
        <w:rPr>
          <w:rFonts w:ascii="Times New Roman" w:eastAsia="Times New Roman" w:hAnsi="Times New Roman" w:cs="Times New Roman"/>
          <w:sz w:val="24"/>
        </w:rPr>
        <w:t>К.:</w:t>
      </w:r>
      <w:proofErr w:type="gram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Вища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шк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., 1993. – </w:t>
      </w:r>
      <w:proofErr w:type="gramStart"/>
      <w:r w:rsidRPr="006B5D1B">
        <w:rPr>
          <w:rFonts w:ascii="Times New Roman" w:eastAsia="Times New Roman" w:hAnsi="Times New Roman" w:cs="Times New Roman"/>
          <w:sz w:val="24"/>
        </w:rPr>
        <w:t>С.</w:t>
      </w:r>
      <w:r w:rsidRPr="006B5D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</w:rPr>
        <w:t>170</w:t>
      </w:r>
      <w:proofErr w:type="gramEnd"/>
      <w:r w:rsidRPr="006B5D1B">
        <w:rPr>
          <w:rFonts w:ascii="Times New Roman" w:eastAsia="Times New Roman" w:hAnsi="Times New Roman" w:cs="Times New Roman"/>
          <w:sz w:val="24"/>
        </w:rPr>
        <w:t>-185.</w:t>
      </w:r>
    </w:p>
    <w:p w:rsidR="006B5D1B" w:rsidRPr="006B5D1B" w:rsidRDefault="006B5D1B" w:rsidP="006B5D1B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2" w:lineRule="auto"/>
        <w:ind w:right="688"/>
        <w:rPr>
          <w:rFonts w:ascii="Times New Roman" w:eastAsia="Times New Roman" w:hAnsi="Times New Roman" w:cs="Times New Roman"/>
          <w:sz w:val="24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</w:rPr>
        <w:t>Лагутенко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О.Т.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Агроекологія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. – </w:t>
      </w:r>
      <w:proofErr w:type="gramStart"/>
      <w:r w:rsidRPr="006B5D1B">
        <w:rPr>
          <w:rFonts w:ascii="Times New Roman" w:eastAsia="Times New Roman" w:hAnsi="Times New Roman" w:cs="Times New Roman"/>
          <w:sz w:val="24"/>
        </w:rPr>
        <w:t>К.:</w:t>
      </w:r>
      <w:proofErr w:type="gramEnd"/>
      <w:r w:rsidRPr="006B5D1B">
        <w:rPr>
          <w:rFonts w:ascii="Times New Roman" w:eastAsia="Times New Roman" w:hAnsi="Times New Roman" w:cs="Times New Roman"/>
          <w:sz w:val="24"/>
        </w:rPr>
        <w:t xml:space="preserve"> НПУ </w:t>
      </w:r>
      <w:proofErr w:type="spellStart"/>
      <w:r w:rsidRPr="006B5D1B">
        <w:rPr>
          <w:rFonts w:ascii="Times New Roman" w:eastAsia="Times New Roman" w:hAnsi="Times New Roman" w:cs="Times New Roman"/>
          <w:spacing w:val="-3"/>
          <w:sz w:val="24"/>
        </w:rPr>
        <w:t>імені</w:t>
      </w:r>
      <w:proofErr w:type="spellEnd"/>
      <w:r w:rsidRPr="006B5D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М.Н.Драгоманова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>, 2012. – С. 103- 112.</w:t>
      </w:r>
    </w:p>
    <w:p w:rsidR="006B5D1B" w:rsidRPr="006B5D1B" w:rsidRDefault="006B5D1B" w:rsidP="006B5D1B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2" w:lineRule="auto"/>
        <w:ind w:right="682"/>
        <w:rPr>
          <w:rFonts w:ascii="Times New Roman" w:eastAsia="Times New Roman" w:hAnsi="Times New Roman" w:cs="Times New Roman"/>
          <w:sz w:val="24"/>
        </w:rPr>
      </w:pPr>
      <w:proofErr w:type="spellStart"/>
      <w:r w:rsidRPr="006B5D1B">
        <w:rPr>
          <w:rFonts w:ascii="Times New Roman" w:eastAsia="Times New Roman" w:hAnsi="Times New Roman" w:cs="Times New Roman"/>
          <w:sz w:val="24"/>
        </w:rPr>
        <w:t>Агроекологія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теорія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та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практикум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. /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Під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заг.ред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В.М.Писаренка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. –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Полтава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6B5D1B">
        <w:rPr>
          <w:rFonts w:ascii="Times New Roman" w:eastAsia="Times New Roman" w:hAnsi="Times New Roman" w:cs="Times New Roman"/>
          <w:sz w:val="24"/>
        </w:rPr>
        <w:t>ІнтерГрафіка</w:t>
      </w:r>
      <w:proofErr w:type="spellEnd"/>
      <w:r w:rsidRPr="006B5D1B">
        <w:rPr>
          <w:rFonts w:ascii="Times New Roman" w:eastAsia="Times New Roman" w:hAnsi="Times New Roman" w:cs="Times New Roman"/>
          <w:sz w:val="24"/>
        </w:rPr>
        <w:t xml:space="preserve">, 2003. – </w:t>
      </w:r>
      <w:proofErr w:type="gramStart"/>
      <w:r w:rsidRPr="006B5D1B">
        <w:rPr>
          <w:rFonts w:ascii="Times New Roman" w:eastAsia="Times New Roman" w:hAnsi="Times New Roman" w:cs="Times New Roman"/>
          <w:sz w:val="24"/>
        </w:rPr>
        <w:t>С.</w:t>
      </w:r>
      <w:r w:rsidRPr="006B5D1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B5D1B">
        <w:rPr>
          <w:rFonts w:ascii="Times New Roman" w:eastAsia="Times New Roman" w:hAnsi="Times New Roman" w:cs="Times New Roman"/>
          <w:sz w:val="24"/>
        </w:rPr>
        <w:t>152</w:t>
      </w:r>
      <w:proofErr w:type="gramEnd"/>
      <w:r w:rsidRPr="006B5D1B">
        <w:rPr>
          <w:rFonts w:ascii="Times New Roman" w:eastAsia="Times New Roman" w:hAnsi="Times New Roman" w:cs="Times New Roman"/>
          <w:sz w:val="24"/>
        </w:rPr>
        <w:t>-157.</w:t>
      </w:r>
    </w:p>
    <w:p w:rsidR="006C148E" w:rsidRPr="006B5D1B" w:rsidRDefault="006B5D1B" w:rsidP="00B01BD4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2" w:lineRule="auto"/>
        <w:ind w:right="682"/>
        <w:rPr>
          <w:lang w:val="ru-RU"/>
        </w:rPr>
      </w:pPr>
      <w:r w:rsidRPr="006B5D1B">
        <w:rPr>
          <w:rFonts w:ascii="Times New Roman" w:eastAsia="Times New Roman" w:hAnsi="Times New Roman" w:cs="Times New Roman"/>
          <w:sz w:val="24"/>
          <w:lang w:val="ru-RU"/>
        </w:rPr>
        <w:t>ГОСТ 12.1.007-76 "Вредные вещества. Классификация и общие требования безопасности"</w:t>
      </w:r>
    </w:p>
    <w:sectPr w:rsidR="006C148E" w:rsidRPr="006B5D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CF"/>
    <w:multiLevelType w:val="hybridMultilevel"/>
    <w:tmpl w:val="15B63754"/>
    <w:lvl w:ilvl="0" w:tplc="02C0D318">
      <w:start w:val="1"/>
      <w:numFmt w:val="decimal"/>
      <w:lvlText w:val="%1."/>
      <w:lvlJc w:val="left"/>
      <w:pPr>
        <w:ind w:left="392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F2212C">
      <w:numFmt w:val="bullet"/>
      <w:lvlText w:val="•"/>
      <w:lvlJc w:val="left"/>
      <w:pPr>
        <w:ind w:left="1432" w:hanging="245"/>
      </w:pPr>
      <w:rPr>
        <w:rFonts w:hint="default"/>
      </w:rPr>
    </w:lvl>
    <w:lvl w:ilvl="2" w:tplc="EE4EB8EA">
      <w:numFmt w:val="bullet"/>
      <w:lvlText w:val="•"/>
      <w:lvlJc w:val="left"/>
      <w:pPr>
        <w:ind w:left="2464" w:hanging="245"/>
      </w:pPr>
      <w:rPr>
        <w:rFonts w:hint="default"/>
      </w:rPr>
    </w:lvl>
    <w:lvl w:ilvl="3" w:tplc="6B7C0362">
      <w:numFmt w:val="bullet"/>
      <w:lvlText w:val="•"/>
      <w:lvlJc w:val="left"/>
      <w:pPr>
        <w:ind w:left="3496" w:hanging="245"/>
      </w:pPr>
      <w:rPr>
        <w:rFonts w:hint="default"/>
      </w:rPr>
    </w:lvl>
    <w:lvl w:ilvl="4" w:tplc="11D2FD78">
      <w:numFmt w:val="bullet"/>
      <w:lvlText w:val="•"/>
      <w:lvlJc w:val="left"/>
      <w:pPr>
        <w:ind w:left="4528" w:hanging="245"/>
      </w:pPr>
      <w:rPr>
        <w:rFonts w:hint="default"/>
      </w:rPr>
    </w:lvl>
    <w:lvl w:ilvl="5" w:tplc="791E0324">
      <w:numFmt w:val="bullet"/>
      <w:lvlText w:val="•"/>
      <w:lvlJc w:val="left"/>
      <w:pPr>
        <w:ind w:left="5560" w:hanging="245"/>
      </w:pPr>
      <w:rPr>
        <w:rFonts w:hint="default"/>
      </w:rPr>
    </w:lvl>
    <w:lvl w:ilvl="6" w:tplc="FE721AE2">
      <w:numFmt w:val="bullet"/>
      <w:lvlText w:val="•"/>
      <w:lvlJc w:val="left"/>
      <w:pPr>
        <w:ind w:left="6592" w:hanging="245"/>
      </w:pPr>
      <w:rPr>
        <w:rFonts w:hint="default"/>
      </w:rPr>
    </w:lvl>
    <w:lvl w:ilvl="7" w:tplc="AB22B2A2">
      <w:numFmt w:val="bullet"/>
      <w:lvlText w:val="•"/>
      <w:lvlJc w:val="left"/>
      <w:pPr>
        <w:ind w:left="7624" w:hanging="245"/>
      </w:pPr>
      <w:rPr>
        <w:rFonts w:hint="default"/>
      </w:rPr>
    </w:lvl>
    <w:lvl w:ilvl="8" w:tplc="628AB49C">
      <w:numFmt w:val="bullet"/>
      <w:lvlText w:val="•"/>
      <w:lvlJc w:val="left"/>
      <w:pPr>
        <w:ind w:left="8656" w:hanging="245"/>
      </w:pPr>
      <w:rPr>
        <w:rFonts w:hint="default"/>
      </w:rPr>
    </w:lvl>
  </w:abstractNum>
  <w:abstractNum w:abstractNumId="1">
    <w:nsid w:val="35E67AA5"/>
    <w:multiLevelType w:val="hybridMultilevel"/>
    <w:tmpl w:val="DE5E5D16"/>
    <w:lvl w:ilvl="0" w:tplc="8B8E6A2A">
      <w:start w:val="1"/>
      <w:numFmt w:val="decimal"/>
      <w:lvlText w:val="%1."/>
      <w:lvlJc w:val="left"/>
      <w:pPr>
        <w:ind w:left="392" w:hanging="4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</w:rPr>
    </w:lvl>
    <w:lvl w:ilvl="1" w:tplc="3A0AE54C">
      <w:numFmt w:val="bullet"/>
      <w:lvlText w:val="•"/>
      <w:lvlJc w:val="left"/>
      <w:pPr>
        <w:ind w:left="1432" w:hanging="403"/>
      </w:pPr>
      <w:rPr>
        <w:rFonts w:hint="default"/>
      </w:rPr>
    </w:lvl>
    <w:lvl w:ilvl="2" w:tplc="27460412">
      <w:numFmt w:val="bullet"/>
      <w:lvlText w:val="•"/>
      <w:lvlJc w:val="left"/>
      <w:pPr>
        <w:ind w:left="2464" w:hanging="403"/>
      </w:pPr>
      <w:rPr>
        <w:rFonts w:hint="default"/>
      </w:rPr>
    </w:lvl>
    <w:lvl w:ilvl="3" w:tplc="7D549334">
      <w:numFmt w:val="bullet"/>
      <w:lvlText w:val="•"/>
      <w:lvlJc w:val="left"/>
      <w:pPr>
        <w:ind w:left="3496" w:hanging="403"/>
      </w:pPr>
      <w:rPr>
        <w:rFonts w:hint="default"/>
      </w:rPr>
    </w:lvl>
    <w:lvl w:ilvl="4" w:tplc="CD1C3FA4">
      <w:numFmt w:val="bullet"/>
      <w:lvlText w:val="•"/>
      <w:lvlJc w:val="left"/>
      <w:pPr>
        <w:ind w:left="4528" w:hanging="403"/>
      </w:pPr>
      <w:rPr>
        <w:rFonts w:hint="default"/>
      </w:rPr>
    </w:lvl>
    <w:lvl w:ilvl="5" w:tplc="E10AE6C2">
      <w:numFmt w:val="bullet"/>
      <w:lvlText w:val="•"/>
      <w:lvlJc w:val="left"/>
      <w:pPr>
        <w:ind w:left="5560" w:hanging="403"/>
      </w:pPr>
      <w:rPr>
        <w:rFonts w:hint="default"/>
      </w:rPr>
    </w:lvl>
    <w:lvl w:ilvl="6" w:tplc="66F8A67C">
      <w:numFmt w:val="bullet"/>
      <w:lvlText w:val="•"/>
      <w:lvlJc w:val="left"/>
      <w:pPr>
        <w:ind w:left="6592" w:hanging="403"/>
      </w:pPr>
      <w:rPr>
        <w:rFonts w:hint="default"/>
      </w:rPr>
    </w:lvl>
    <w:lvl w:ilvl="7" w:tplc="8C54E046">
      <w:numFmt w:val="bullet"/>
      <w:lvlText w:val="•"/>
      <w:lvlJc w:val="left"/>
      <w:pPr>
        <w:ind w:left="7624" w:hanging="403"/>
      </w:pPr>
      <w:rPr>
        <w:rFonts w:hint="default"/>
      </w:rPr>
    </w:lvl>
    <w:lvl w:ilvl="8" w:tplc="6ABE76F6">
      <w:numFmt w:val="bullet"/>
      <w:lvlText w:val="•"/>
      <w:lvlJc w:val="left"/>
      <w:pPr>
        <w:ind w:left="8656" w:hanging="403"/>
      </w:pPr>
      <w:rPr>
        <w:rFonts w:hint="default"/>
      </w:rPr>
    </w:lvl>
  </w:abstractNum>
  <w:abstractNum w:abstractNumId="2">
    <w:nsid w:val="601C5FF4"/>
    <w:multiLevelType w:val="hybridMultilevel"/>
    <w:tmpl w:val="B9DA656E"/>
    <w:lvl w:ilvl="0" w:tplc="8F5646AC">
      <w:start w:val="1"/>
      <w:numFmt w:val="decimal"/>
      <w:lvlText w:val="%1."/>
      <w:lvlJc w:val="left"/>
      <w:pPr>
        <w:ind w:left="1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DE4E986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49E2B78E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3DD0B614">
      <w:numFmt w:val="bullet"/>
      <w:lvlText w:val="•"/>
      <w:lvlJc w:val="left"/>
      <w:pPr>
        <w:ind w:left="4252" w:hanging="360"/>
      </w:pPr>
      <w:rPr>
        <w:rFonts w:hint="default"/>
      </w:rPr>
    </w:lvl>
    <w:lvl w:ilvl="4" w:tplc="D24C3C0C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085C32C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41A8A6A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A66E4ACC">
      <w:numFmt w:val="bullet"/>
      <w:lvlText w:val="•"/>
      <w:lvlJc w:val="left"/>
      <w:pPr>
        <w:ind w:left="7948" w:hanging="360"/>
      </w:pPr>
      <w:rPr>
        <w:rFonts w:hint="default"/>
      </w:rPr>
    </w:lvl>
    <w:lvl w:ilvl="8" w:tplc="FE3AA80A">
      <w:numFmt w:val="bullet"/>
      <w:lvlText w:val="•"/>
      <w:lvlJc w:val="left"/>
      <w:pPr>
        <w:ind w:left="887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6"/>
    <w:rsid w:val="0002489F"/>
    <w:rsid w:val="00433594"/>
    <w:rsid w:val="005C2154"/>
    <w:rsid w:val="006B5D1B"/>
    <w:rsid w:val="006C148E"/>
    <w:rsid w:val="007B7906"/>
    <w:rsid w:val="009A13B1"/>
    <w:rsid w:val="009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463CB-F986-45BA-B4B2-D82DD72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D1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Pleten Oleg</cp:lastModifiedBy>
  <cp:revision>13</cp:revision>
  <dcterms:created xsi:type="dcterms:W3CDTF">2019-03-27T15:32:00Z</dcterms:created>
  <dcterms:modified xsi:type="dcterms:W3CDTF">2019-03-28T11:04:00Z</dcterms:modified>
</cp:coreProperties>
</file>