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A2" w:rsidRDefault="00DE68A2" w:rsidP="00DE68A2">
      <w:pPr>
        <w:ind w:left="0" w:firstLine="709"/>
        <w:jc w:val="center"/>
        <w:rPr>
          <w:rFonts w:eastAsia="Times New Roman" w:cs="Times New Roman"/>
          <w:b/>
          <w:szCs w:val="28"/>
          <w:lang w:eastAsia="ru-RU"/>
        </w:rPr>
      </w:pPr>
      <w:r>
        <w:rPr>
          <w:rFonts w:eastAsia="Times New Roman" w:cs="Times New Roman"/>
          <w:b/>
          <w:szCs w:val="28"/>
          <w:lang w:eastAsia="ru-RU"/>
        </w:rPr>
        <w:t xml:space="preserve">Лекція </w:t>
      </w:r>
      <w:r>
        <w:rPr>
          <w:rFonts w:eastAsia="Times New Roman" w:cs="Times New Roman"/>
          <w:b/>
          <w:szCs w:val="28"/>
          <w:lang w:eastAsia="ru-RU"/>
        </w:rPr>
        <w:t>10</w:t>
      </w:r>
    </w:p>
    <w:p w:rsidR="00EC25F4" w:rsidRDefault="00DE68A2" w:rsidP="00DE68A2">
      <w:pPr>
        <w:ind w:left="0" w:firstLine="709"/>
        <w:jc w:val="center"/>
        <w:rPr>
          <w:rFonts w:eastAsia="Times New Roman" w:cs="Times New Roman"/>
          <w:b/>
          <w:caps/>
          <w:szCs w:val="28"/>
          <w:lang w:eastAsia="ru-RU"/>
        </w:rPr>
      </w:pPr>
      <w:r>
        <w:rPr>
          <w:rFonts w:eastAsia="Times New Roman" w:cs="Times New Roman"/>
          <w:b/>
          <w:szCs w:val="28"/>
          <w:lang w:eastAsia="ru-RU"/>
        </w:rPr>
        <w:t>Тема</w:t>
      </w:r>
      <w:r w:rsidRPr="00693589">
        <w:rPr>
          <w:rFonts w:eastAsia="Times New Roman" w:cs="Times New Roman"/>
          <w:b/>
          <w:szCs w:val="28"/>
          <w:lang w:eastAsia="ru-RU"/>
        </w:rPr>
        <w:t xml:space="preserve">. </w:t>
      </w:r>
      <w:r>
        <w:rPr>
          <w:rFonts w:eastAsia="Times New Roman" w:cs="Times New Roman"/>
          <w:b/>
          <w:caps/>
          <w:szCs w:val="28"/>
          <w:lang w:eastAsia="ru-RU"/>
        </w:rPr>
        <w:t xml:space="preserve">Місцеві податки </w:t>
      </w:r>
    </w:p>
    <w:p w:rsidR="00DE68A2" w:rsidRPr="00EC25F4" w:rsidRDefault="00DE68A2" w:rsidP="00DE68A2">
      <w:pPr>
        <w:ind w:left="0" w:firstLine="709"/>
        <w:jc w:val="center"/>
        <w:rPr>
          <w:rFonts w:eastAsia="Times New Roman" w:cs="Times New Roman"/>
          <w:szCs w:val="28"/>
          <w:lang w:eastAsia="ru-RU"/>
        </w:rPr>
      </w:pPr>
      <w:r w:rsidRPr="00EC25F4">
        <w:rPr>
          <w:rFonts w:eastAsia="Times New Roman" w:cs="Times New Roman"/>
          <w:caps/>
          <w:szCs w:val="28"/>
          <w:lang w:eastAsia="ru-RU"/>
        </w:rPr>
        <w:t>(окрім податку на майно</w:t>
      </w:r>
      <w:r w:rsidR="00EC25F4" w:rsidRPr="00EC25F4">
        <w:rPr>
          <w:rFonts w:eastAsia="Times New Roman" w:cs="Times New Roman"/>
          <w:caps/>
          <w:szCs w:val="28"/>
          <w:lang w:eastAsia="ru-RU"/>
        </w:rPr>
        <w:t xml:space="preserve">, </w:t>
      </w:r>
      <w:r w:rsidRPr="00EC25F4">
        <w:rPr>
          <w:rFonts w:eastAsia="Times New Roman" w:cs="Times New Roman"/>
          <w:szCs w:val="28"/>
          <w:lang w:eastAsia="ru-RU"/>
        </w:rPr>
        <w:t>див. лекцію 8)</w:t>
      </w:r>
    </w:p>
    <w:p w:rsidR="00DE68A2" w:rsidRDefault="00DE68A2" w:rsidP="00DE68A2">
      <w:pPr>
        <w:ind w:left="0" w:firstLine="709"/>
        <w:jc w:val="center"/>
        <w:rPr>
          <w:rFonts w:eastAsia="Times New Roman" w:cs="Times New Roman"/>
          <w:b/>
          <w:caps/>
          <w:szCs w:val="28"/>
          <w:lang w:eastAsia="ru-RU"/>
        </w:rPr>
      </w:pPr>
      <w:r>
        <w:rPr>
          <w:rFonts w:eastAsia="Times New Roman" w:cs="Times New Roman"/>
          <w:b/>
          <w:caps/>
          <w:szCs w:val="28"/>
          <w:lang w:eastAsia="ru-RU"/>
        </w:rPr>
        <w:t>План</w:t>
      </w:r>
    </w:p>
    <w:p w:rsidR="00EC25F4" w:rsidRDefault="00DE68A2" w:rsidP="00DE68A2">
      <w:pPr>
        <w:ind w:left="0" w:firstLine="709"/>
        <w:rPr>
          <w:rFonts w:eastAsia="Times New Roman" w:cs="Times New Roman"/>
          <w:szCs w:val="28"/>
          <w:lang w:eastAsia="ru-RU"/>
        </w:rPr>
      </w:pPr>
      <w:r>
        <w:rPr>
          <w:rFonts w:eastAsia="Times New Roman" w:cs="Times New Roman"/>
          <w:szCs w:val="28"/>
          <w:lang w:eastAsia="ru-RU"/>
        </w:rPr>
        <w:t>10</w:t>
      </w:r>
      <w:r>
        <w:rPr>
          <w:rFonts w:eastAsia="Times New Roman" w:cs="Times New Roman"/>
          <w:szCs w:val="28"/>
          <w:lang w:eastAsia="ru-RU"/>
        </w:rPr>
        <w:t>.1.</w:t>
      </w:r>
      <w:r w:rsidRPr="004E3581">
        <w:rPr>
          <w:rFonts w:eastAsia="Times New Roman" w:cs="Times New Roman"/>
          <w:szCs w:val="28"/>
          <w:lang w:eastAsia="ru-RU"/>
        </w:rPr>
        <w:t xml:space="preserve"> </w:t>
      </w:r>
      <w:r w:rsidR="00EC25F4">
        <w:rPr>
          <w:rFonts w:eastAsia="Times New Roman" w:cs="Times New Roman"/>
          <w:szCs w:val="28"/>
          <w:lang w:eastAsia="ru-RU"/>
        </w:rPr>
        <w:t>Єдиний податок</w:t>
      </w:r>
    </w:p>
    <w:p w:rsidR="00DE68A2" w:rsidRDefault="00DE68A2" w:rsidP="00DE68A2">
      <w:pPr>
        <w:ind w:left="0" w:firstLine="709"/>
        <w:rPr>
          <w:rFonts w:eastAsia="Times New Roman" w:cs="Times New Roman"/>
          <w:szCs w:val="28"/>
          <w:lang w:eastAsia="ru-RU"/>
        </w:rPr>
      </w:pPr>
      <w:r>
        <w:rPr>
          <w:rFonts w:eastAsia="Times New Roman" w:cs="Times New Roman"/>
          <w:szCs w:val="28"/>
          <w:lang w:eastAsia="ru-RU"/>
        </w:rPr>
        <w:t>10</w:t>
      </w:r>
      <w:r>
        <w:rPr>
          <w:rFonts w:eastAsia="Times New Roman" w:cs="Times New Roman"/>
          <w:szCs w:val="28"/>
          <w:lang w:eastAsia="ru-RU"/>
        </w:rPr>
        <w:t>.2</w:t>
      </w:r>
      <w:r w:rsidRPr="00693589">
        <w:rPr>
          <w:rFonts w:eastAsia="Times New Roman" w:cs="Times New Roman"/>
          <w:szCs w:val="28"/>
          <w:lang w:eastAsia="ru-RU"/>
        </w:rPr>
        <w:t>. З</w:t>
      </w:r>
      <w:r w:rsidR="00EC25F4">
        <w:rPr>
          <w:rFonts w:eastAsia="Times New Roman" w:cs="Times New Roman"/>
          <w:szCs w:val="28"/>
          <w:lang w:eastAsia="ru-RU"/>
        </w:rPr>
        <w:t>бір за місця паркування</w:t>
      </w:r>
      <w:r w:rsidRPr="00693589">
        <w:rPr>
          <w:rFonts w:eastAsia="Times New Roman" w:cs="Times New Roman"/>
          <w:szCs w:val="28"/>
          <w:lang w:eastAsia="ru-RU"/>
        </w:rPr>
        <w:t>.</w:t>
      </w:r>
    </w:p>
    <w:p w:rsidR="00DE68A2" w:rsidRDefault="00DE68A2" w:rsidP="00DE68A2">
      <w:pPr>
        <w:ind w:left="0" w:firstLine="709"/>
        <w:rPr>
          <w:rFonts w:eastAsia="Times New Roman" w:cs="Times New Roman"/>
          <w:szCs w:val="28"/>
          <w:lang w:eastAsia="ru-RU"/>
        </w:rPr>
      </w:pPr>
      <w:r>
        <w:rPr>
          <w:rFonts w:eastAsia="Times New Roman" w:cs="Times New Roman"/>
          <w:szCs w:val="28"/>
          <w:lang w:eastAsia="ru-RU"/>
        </w:rPr>
        <w:t>10</w:t>
      </w:r>
      <w:r>
        <w:rPr>
          <w:rFonts w:eastAsia="Times New Roman" w:cs="Times New Roman"/>
          <w:szCs w:val="28"/>
          <w:lang w:eastAsia="ru-RU"/>
        </w:rPr>
        <w:t>.3.</w:t>
      </w:r>
      <w:r w:rsidR="00C563D4">
        <w:rPr>
          <w:rFonts w:eastAsia="Times New Roman" w:cs="Times New Roman"/>
          <w:szCs w:val="28"/>
          <w:lang w:eastAsia="ru-RU"/>
        </w:rPr>
        <w:t>Туристичний збір</w:t>
      </w:r>
      <w:r w:rsidRPr="00693589">
        <w:rPr>
          <w:rFonts w:eastAsia="Times New Roman" w:cs="Times New Roman"/>
          <w:szCs w:val="28"/>
          <w:lang w:eastAsia="ru-RU"/>
        </w:rPr>
        <w:t>.</w:t>
      </w:r>
    </w:p>
    <w:p w:rsidR="00DE68A2" w:rsidRDefault="00DE68A2" w:rsidP="00DE68A2">
      <w:pPr>
        <w:ind w:left="0" w:firstLine="567"/>
        <w:rPr>
          <w:rFonts w:eastAsia="Calibri" w:cs="Times New Roman"/>
        </w:rPr>
      </w:pPr>
    </w:p>
    <w:p w:rsidR="00DE68A2" w:rsidRDefault="00DE68A2" w:rsidP="00DE68A2">
      <w:pPr>
        <w:ind w:left="0" w:firstLine="567"/>
        <w:rPr>
          <w:rFonts w:eastAsia="Calibri" w:cs="Times New Roman"/>
        </w:rPr>
      </w:pPr>
      <w:r w:rsidRPr="004E3581">
        <w:rPr>
          <w:rFonts w:eastAsia="Calibri" w:cs="Times New Roman"/>
        </w:rPr>
        <w:t xml:space="preserve">Податкова система України охоплює два податкових режими: </w:t>
      </w:r>
      <w:r w:rsidRPr="000208F9">
        <w:rPr>
          <w:rFonts w:eastAsia="Calibri" w:cs="Times New Roman"/>
          <w:b/>
          <w:i/>
        </w:rPr>
        <w:t xml:space="preserve">загальний і спеціальний. </w:t>
      </w:r>
      <w:r w:rsidRPr="004E3581">
        <w:rPr>
          <w:rFonts w:eastAsia="Calibri" w:cs="Times New Roman"/>
        </w:rPr>
        <w:t xml:space="preserve">За загальним режимом сплачуються всі види податків і зборів, передбачених податковим законодавством, відповідно до наявності певних об’єктів оподаткування. </w:t>
      </w:r>
    </w:p>
    <w:p w:rsidR="00DE68A2" w:rsidRPr="004E3581" w:rsidRDefault="00DE68A2" w:rsidP="00DE68A2">
      <w:pPr>
        <w:ind w:left="0" w:firstLine="567"/>
        <w:rPr>
          <w:rFonts w:eastAsia="Calibri" w:cs="Times New Roman"/>
        </w:rPr>
      </w:pPr>
      <w:r w:rsidRPr="004E3581">
        <w:rPr>
          <w:rFonts w:eastAsia="Calibri" w:cs="Times New Roman"/>
        </w:rPr>
        <w:t>Однією з головних умов нормального функціонування підприємницького середовища є пільгова система оподаткування, яка сприяє швидкому припливу фінансових коштів у сферу бізнесу.</w:t>
      </w:r>
    </w:p>
    <w:p w:rsidR="00DE68A2" w:rsidRPr="004E3581" w:rsidRDefault="00DE68A2" w:rsidP="00DE68A2">
      <w:pPr>
        <w:ind w:left="0" w:firstLine="709"/>
        <w:rPr>
          <w:rFonts w:eastAsia="Calibri" w:cs="Times New Roman"/>
          <w:szCs w:val="28"/>
        </w:rPr>
      </w:pPr>
      <w:r w:rsidRPr="004E3581">
        <w:rPr>
          <w:rFonts w:eastAsia="Calibri" w:cs="Times New Roman"/>
        </w:rPr>
        <w:t xml:space="preserve">Спеціальний або спрощений режим оподаткування привабливий для бізнесу насамперед легкістю застосування. </w:t>
      </w:r>
      <w:r w:rsidRPr="004E3581">
        <w:rPr>
          <w:rFonts w:eastAsia="Calibri" w:cs="Times New Roman"/>
          <w:szCs w:val="28"/>
          <w:lang w:val="ru-RU"/>
        </w:rPr>
        <w:t xml:space="preserve">Разом з </w:t>
      </w:r>
      <w:proofErr w:type="spellStart"/>
      <w:r w:rsidRPr="004E3581">
        <w:rPr>
          <w:rFonts w:eastAsia="Calibri" w:cs="Times New Roman"/>
          <w:szCs w:val="28"/>
          <w:lang w:val="ru-RU"/>
        </w:rPr>
        <w:t>тим</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законодавством</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обмежено</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можливість</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перебування</w:t>
      </w:r>
      <w:proofErr w:type="spellEnd"/>
      <w:r w:rsidRPr="004E3581">
        <w:rPr>
          <w:rFonts w:eastAsia="Calibri" w:cs="Times New Roman"/>
          <w:szCs w:val="28"/>
          <w:lang w:val="ru-RU"/>
        </w:rPr>
        <w:t xml:space="preserve"> на </w:t>
      </w:r>
      <w:proofErr w:type="spellStart"/>
      <w:r w:rsidRPr="004E3581">
        <w:rPr>
          <w:rFonts w:eastAsia="Calibri" w:cs="Times New Roman"/>
          <w:szCs w:val="28"/>
          <w:lang w:val="ru-RU"/>
        </w:rPr>
        <w:t>спрощеній</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системі</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оподаткування</w:t>
      </w:r>
      <w:proofErr w:type="spellEnd"/>
      <w:r w:rsidRPr="004E3581">
        <w:rPr>
          <w:rFonts w:eastAsia="Calibri" w:cs="Times New Roman"/>
          <w:szCs w:val="28"/>
          <w:lang w:val="ru-RU"/>
        </w:rPr>
        <w:t xml:space="preserve"> шляхом </w:t>
      </w:r>
      <w:proofErr w:type="spellStart"/>
      <w:r w:rsidRPr="004E3581">
        <w:rPr>
          <w:rFonts w:eastAsia="Calibri" w:cs="Times New Roman"/>
          <w:szCs w:val="28"/>
          <w:lang w:val="ru-RU"/>
        </w:rPr>
        <w:t>встановлення</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переліку</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видів</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діяльності</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які</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дозволяють</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суб’єктам</w:t>
      </w:r>
      <w:proofErr w:type="spellEnd"/>
      <w:r w:rsidRPr="004E3581">
        <w:rPr>
          <w:rFonts w:eastAsia="Calibri" w:cs="Times New Roman"/>
          <w:szCs w:val="28"/>
          <w:lang w:val="ru-RU"/>
        </w:rPr>
        <w:t xml:space="preserve"> малого </w:t>
      </w:r>
      <w:proofErr w:type="spellStart"/>
      <w:r w:rsidRPr="004E3581">
        <w:rPr>
          <w:rFonts w:eastAsia="Calibri" w:cs="Times New Roman"/>
          <w:szCs w:val="28"/>
          <w:lang w:val="ru-RU"/>
        </w:rPr>
        <w:t>підприємництва</w:t>
      </w:r>
      <w:proofErr w:type="spellEnd"/>
      <w:r w:rsidRPr="004E3581">
        <w:rPr>
          <w:rFonts w:eastAsia="Calibri" w:cs="Times New Roman"/>
          <w:szCs w:val="28"/>
          <w:lang w:val="ru-RU"/>
        </w:rPr>
        <w:t xml:space="preserve"> бути </w:t>
      </w:r>
      <w:proofErr w:type="spellStart"/>
      <w:r w:rsidRPr="004E3581">
        <w:rPr>
          <w:rFonts w:eastAsia="Calibri" w:cs="Times New Roman"/>
          <w:szCs w:val="28"/>
          <w:lang w:val="ru-RU"/>
        </w:rPr>
        <w:t>платником</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єдиного</w:t>
      </w:r>
      <w:proofErr w:type="spellEnd"/>
      <w:r w:rsidRPr="004E3581">
        <w:rPr>
          <w:rFonts w:eastAsia="Calibri" w:cs="Times New Roman"/>
          <w:szCs w:val="28"/>
          <w:lang w:val="ru-RU"/>
        </w:rPr>
        <w:t xml:space="preserve"> </w:t>
      </w:r>
      <w:proofErr w:type="spellStart"/>
      <w:r w:rsidRPr="004E3581">
        <w:rPr>
          <w:rFonts w:eastAsia="Calibri" w:cs="Times New Roman"/>
          <w:szCs w:val="28"/>
          <w:lang w:val="ru-RU"/>
        </w:rPr>
        <w:t>податку</w:t>
      </w:r>
      <w:proofErr w:type="spellEnd"/>
      <w:r w:rsidRPr="004E3581">
        <w:rPr>
          <w:rFonts w:eastAsia="Calibri" w:cs="Times New Roman"/>
          <w:szCs w:val="28"/>
          <w:lang w:val="ru-RU"/>
        </w:rPr>
        <w:t xml:space="preserve"> [ПКУ].</w:t>
      </w:r>
      <w:r w:rsidRPr="004E3581">
        <w:rPr>
          <w:rFonts w:eastAsia="Calibri" w:cs="Times New Roman"/>
          <w:szCs w:val="28"/>
        </w:rPr>
        <w:t xml:space="preserve"> </w:t>
      </w:r>
    </w:p>
    <w:p w:rsidR="00DE68A2" w:rsidRPr="004E3581" w:rsidRDefault="00DE68A2" w:rsidP="00DE68A2">
      <w:pPr>
        <w:ind w:left="0" w:firstLine="709"/>
        <w:rPr>
          <w:rFonts w:eastAsia="Calibri" w:cs="Times New Roman"/>
        </w:rPr>
      </w:pPr>
      <w:r w:rsidRPr="004E3581">
        <w:rPr>
          <w:rFonts w:eastAsia="Calibri" w:cs="Times New Roman"/>
        </w:rPr>
        <w:t xml:space="preserve">Для вибору оптимальних умов оподаткування підприємницької діяльності в Україні необхідно порівняти системи оподаткування за такими критеріями (табл.2.7.8.): </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обмеження за обсягом доходу і кількості працівників;</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 xml:space="preserve">обмеження за видами діяльності; </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порядок реєстрації в якості платника податків;</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 xml:space="preserve">ставки податку; </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порядок сплати податку;</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порядок представлення звітності;</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 xml:space="preserve">облік доходів і витрат; </w:t>
      </w:r>
    </w:p>
    <w:p w:rsidR="00DE68A2" w:rsidRPr="004E3581" w:rsidRDefault="00DE68A2" w:rsidP="00DE68A2">
      <w:pPr>
        <w:numPr>
          <w:ilvl w:val="0"/>
          <w:numId w:val="1"/>
        </w:numPr>
        <w:spacing w:after="160" w:line="240" w:lineRule="auto"/>
        <w:ind w:left="0" w:firstLine="709"/>
        <w:contextualSpacing/>
        <w:rPr>
          <w:rFonts w:eastAsia="Calibri" w:cs="Times New Roman"/>
          <w:szCs w:val="28"/>
        </w:rPr>
      </w:pPr>
      <w:r w:rsidRPr="004E3581">
        <w:rPr>
          <w:rFonts w:eastAsia="Calibri" w:cs="Times New Roman"/>
          <w:szCs w:val="28"/>
        </w:rPr>
        <w:t>порядок застосування реєстраторів розрахункових операцій (РРО);</w:t>
      </w:r>
    </w:p>
    <w:p w:rsidR="00DE68A2" w:rsidRPr="004E3581" w:rsidRDefault="00DE68A2" w:rsidP="00DE68A2">
      <w:pPr>
        <w:numPr>
          <w:ilvl w:val="0"/>
          <w:numId w:val="1"/>
        </w:numPr>
        <w:spacing w:line="240" w:lineRule="auto"/>
        <w:ind w:left="0" w:firstLine="709"/>
        <w:contextualSpacing/>
        <w:rPr>
          <w:rFonts w:eastAsia="Calibri" w:cs="Times New Roman"/>
          <w:szCs w:val="28"/>
        </w:rPr>
      </w:pPr>
      <w:r w:rsidRPr="004E3581">
        <w:rPr>
          <w:rFonts w:eastAsia="Calibri" w:cs="Times New Roman"/>
          <w:szCs w:val="28"/>
        </w:rPr>
        <w:t>реєстрація в якості платника ПДВ;</w:t>
      </w:r>
    </w:p>
    <w:p w:rsidR="00DE68A2" w:rsidRPr="004E3581" w:rsidRDefault="00DE68A2" w:rsidP="00DE68A2">
      <w:pPr>
        <w:numPr>
          <w:ilvl w:val="0"/>
          <w:numId w:val="1"/>
        </w:numPr>
        <w:spacing w:line="240" w:lineRule="auto"/>
        <w:ind w:left="0" w:firstLine="709"/>
        <w:contextualSpacing/>
        <w:rPr>
          <w:rFonts w:eastAsia="Calibri" w:cs="Times New Roman"/>
          <w:szCs w:val="28"/>
        </w:rPr>
      </w:pPr>
      <w:r w:rsidRPr="004E3581">
        <w:rPr>
          <w:rFonts w:eastAsia="Calibri" w:cs="Times New Roman"/>
          <w:szCs w:val="28"/>
        </w:rPr>
        <w:t>сплата єдиного внеску.</w:t>
      </w:r>
    </w:p>
    <w:p w:rsidR="00DE68A2" w:rsidRPr="004E3581" w:rsidRDefault="00DE68A2" w:rsidP="00DE68A2">
      <w:pPr>
        <w:ind w:left="709"/>
        <w:contextualSpacing/>
        <w:jc w:val="right"/>
        <w:rPr>
          <w:rFonts w:eastAsia="Calibri" w:cs="Times New Roman"/>
          <w:szCs w:val="28"/>
        </w:rPr>
      </w:pPr>
      <w:r w:rsidRPr="004E3581">
        <w:rPr>
          <w:rFonts w:eastAsia="Calibri" w:cs="Times New Roman"/>
          <w:szCs w:val="28"/>
        </w:rPr>
        <w:lastRenderedPageBreak/>
        <w:t>Таблиця 2.6.8.</w:t>
      </w:r>
    </w:p>
    <w:p w:rsidR="00DE68A2" w:rsidRPr="004E3581" w:rsidRDefault="00DE68A2" w:rsidP="00DE68A2">
      <w:pPr>
        <w:ind w:left="709"/>
        <w:contextualSpacing/>
        <w:jc w:val="center"/>
        <w:rPr>
          <w:rFonts w:eastAsia="Calibri" w:cs="Times New Roman"/>
          <w:szCs w:val="28"/>
        </w:rPr>
      </w:pPr>
      <w:r w:rsidRPr="004E3581">
        <w:rPr>
          <w:rFonts w:eastAsia="Calibri" w:cs="Times New Roman"/>
          <w:szCs w:val="28"/>
        </w:rPr>
        <w:t xml:space="preserve">Порівняльна характеристика систем оподаткування </w:t>
      </w:r>
    </w:p>
    <w:p w:rsidR="00DE68A2" w:rsidRPr="004E3581" w:rsidRDefault="00DE68A2" w:rsidP="00DE68A2">
      <w:pPr>
        <w:ind w:left="709"/>
        <w:contextualSpacing/>
        <w:jc w:val="center"/>
        <w:rPr>
          <w:rFonts w:eastAsia="Calibri" w:cs="Times New Roman"/>
          <w:szCs w:val="28"/>
        </w:rPr>
      </w:pPr>
      <w:r w:rsidRPr="004E3581">
        <w:rPr>
          <w:rFonts w:eastAsia="Calibri" w:cs="Times New Roman"/>
          <w:szCs w:val="28"/>
        </w:rPr>
        <w:t>приватних підприємців за основними критеріями</w:t>
      </w:r>
    </w:p>
    <w:tbl>
      <w:tblPr>
        <w:tblW w:w="9490" w:type="dxa"/>
        <w:tblBorders>
          <w:top w:val="single" w:sz="6" w:space="0" w:color="333333"/>
          <w:left w:val="single" w:sz="6" w:space="0" w:color="333333"/>
          <w:bottom w:val="single" w:sz="6" w:space="0" w:color="333333"/>
          <w:right w:val="single" w:sz="6" w:space="0" w:color="333333"/>
        </w:tblBorders>
        <w:shd w:val="clear" w:color="auto" w:fill="FFFFFF"/>
        <w:tblLayout w:type="fixed"/>
        <w:tblCellMar>
          <w:left w:w="0" w:type="dxa"/>
          <w:right w:w="0" w:type="dxa"/>
        </w:tblCellMar>
        <w:tblLook w:val="04A0" w:firstRow="1" w:lastRow="0" w:firstColumn="1" w:lastColumn="0" w:noHBand="0" w:noVBand="1"/>
      </w:tblPr>
      <w:tblGrid>
        <w:gridCol w:w="1126"/>
        <w:gridCol w:w="1701"/>
        <w:gridCol w:w="3261"/>
        <w:gridCol w:w="3402"/>
      </w:tblGrid>
      <w:tr w:rsidR="00DE68A2" w:rsidRPr="004E3581" w:rsidTr="00CD0244">
        <w:tc>
          <w:tcPr>
            <w:tcW w:w="1126" w:type="dxa"/>
            <w:tcBorders>
              <w:top w:val="single" w:sz="6" w:space="0" w:color="333333"/>
              <w:left w:val="single" w:sz="6" w:space="0" w:color="333333"/>
              <w:bottom w:val="single" w:sz="6" w:space="0" w:color="333333"/>
              <w:right w:val="single" w:sz="6" w:space="0" w:color="333333"/>
            </w:tcBorders>
            <w:shd w:val="clear" w:color="auto" w:fill="D3D3D3"/>
            <w:tcMar>
              <w:top w:w="30" w:type="dxa"/>
              <w:left w:w="30" w:type="dxa"/>
              <w:bottom w:w="30" w:type="dxa"/>
              <w:right w:w="30" w:type="dxa"/>
            </w:tcMar>
            <w:hideMark/>
          </w:tcPr>
          <w:p w:rsidR="00DE68A2" w:rsidRPr="004E3581" w:rsidRDefault="00DE68A2" w:rsidP="00CD0244">
            <w:pPr>
              <w:spacing w:line="240" w:lineRule="auto"/>
              <w:ind w:left="0"/>
              <w:jc w:val="center"/>
              <w:rPr>
                <w:rFonts w:eastAsia="Times New Roman" w:cs="Times New Roman"/>
                <w:b/>
                <w:bCs/>
                <w:color w:val="000000"/>
                <w:sz w:val="24"/>
                <w:szCs w:val="24"/>
                <w:lang w:val="ru-RU" w:eastAsia="ru-RU"/>
              </w:rPr>
            </w:pPr>
            <w:r w:rsidRPr="004E3581">
              <w:rPr>
                <w:rFonts w:eastAsia="Times New Roman" w:cs="Times New Roman"/>
                <w:b/>
                <w:bCs/>
                <w:color w:val="000000"/>
                <w:sz w:val="24"/>
                <w:szCs w:val="24"/>
                <w:lang w:val="ru-RU" w:eastAsia="ru-RU"/>
              </w:rPr>
              <w:t xml:space="preserve">Система </w:t>
            </w:r>
            <w:proofErr w:type="spellStart"/>
            <w:r w:rsidRPr="004E3581">
              <w:rPr>
                <w:rFonts w:eastAsia="Times New Roman" w:cs="Times New Roman"/>
                <w:b/>
                <w:bCs/>
                <w:color w:val="000000"/>
                <w:sz w:val="24"/>
                <w:szCs w:val="24"/>
                <w:lang w:val="ru-RU" w:eastAsia="ru-RU"/>
              </w:rPr>
              <w:t>оподаткування</w:t>
            </w:r>
            <w:proofErr w:type="spellEnd"/>
          </w:p>
        </w:tc>
        <w:tc>
          <w:tcPr>
            <w:tcW w:w="1701" w:type="dxa"/>
            <w:tcBorders>
              <w:top w:val="single" w:sz="6" w:space="0" w:color="333333"/>
              <w:left w:val="single" w:sz="6" w:space="0" w:color="333333"/>
              <w:bottom w:val="single" w:sz="6" w:space="0" w:color="333333"/>
              <w:right w:val="single" w:sz="6" w:space="0" w:color="333333"/>
            </w:tcBorders>
            <w:shd w:val="clear" w:color="auto" w:fill="D3D3D3"/>
            <w:tcMar>
              <w:top w:w="30" w:type="dxa"/>
              <w:left w:w="30" w:type="dxa"/>
              <w:bottom w:w="30" w:type="dxa"/>
              <w:right w:w="30" w:type="dxa"/>
            </w:tcMar>
            <w:hideMark/>
          </w:tcPr>
          <w:p w:rsidR="00DE68A2" w:rsidRPr="004E3581" w:rsidRDefault="00DE68A2" w:rsidP="00CD0244">
            <w:pPr>
              <w:spacing w:line="240" w:lineRule="auto"/>
              <w:ind w:left="0"/>
              <w:jc w:val="center"/>
              <w:rPr>
                <w:rFonts w:eastAsia="Times New Roman" w:cs="Times New Roman"/>
                <w:b/>
                <w:bCs/>
                <w:color w:val="000000"/>
                <w:sz w:val="24"/>
                <w:szCs w:val="24"/>
                <w:lang w:val="ru-RU" w:eastAsia="ru-RU"/>
              </w:rPr>
            </w:pPr>
            <w:r w:rsidRPr="004E3581">
              <w:rPr>
                <w:rFonts w:eastAsia="Times New Roman" w:cs="Times New Roman"/>
                <w:b/>
                <w:bCs/>
                <w:color w:val="000000"/>
                <w:sz w:val="24"/>
                <w:szCs w:val="24"/>
                <w:lang w:eastAsia="ru-RU"/>
              </w:rPr>
              <w:t>О</w:t>
            </w:r>
            <w:proofErr w:type="spellStart"/>
            <w:r w:rsidRPr="004E3581">
              <w:rPr>
                <w:rFonts w:eastAsia="Times New Roman" w:cs="Times New Roman"/>
                <w:b/>
                <w:bCs/>
                <w:color w:val="000000"/>
                <w:sz w:val="24"/>
                <w:szCs w:val="24"/>
                <w:lang w:val="ru-RU" w:eastAsia="ru-RU"/>
              </w:rPr>
              <w:t>бмеження</w:t>
            </w:r>
            <w:proofErr w:type="spellEnd"/>
            <w:r w:rsidRPr="004E3581">
              <w:rPr>
                <w:rFonts w:eastAsia="Times New Roman" w:cs="Times New Roman"/>
                <w:b/>
                <w:bCs/>
                <w:color w:val="000000"/>
                <w:sz w:val="24"/>
                <w:szCs w:val="24"/>
                <w:lang w:val="ru-RU" w:eastAsia="ru-RU"/>
              </w:rPr>
              <w:t xml:space="preserve"> за об</w:t>
            </w:r>
            <w:proofErr w:type="spellStart"/>
            <w:r w:rsidRPr="004E3581">
              <w:rPr>
                <w:rFonts w:eastAsia="Times New Roman" w:cs="Times New Roman"/>
                <w:b/>
                <w:bCs/>
                <w:color w:val="000000"/>
                <w:sz w:val="24"/>
                <w:szCs w:val="24"/>
                <w:lang w:eastAsia="ru-RU"/>
              </w:rPr>
              <w:t>сягом</w:t>
            </w:r>
            <w:proofErr w:type="spellEnd"/>
            <w:r w:rsidRPr="004E3581">
              <w:rPr>
                <w:rFonts w:eastAsia="Times New Roman" w:cs="Times New Roman"/>
                <w:b/>
                <w:bCs/>
                <w:color w:val="000000"/>
                <w:sz w:val="24"/>
                <w:szCs w:val="24"/>
                <w:lang w:val="ru-RU" w:eastAsia="ru-RU"/>
              </w:rPr>
              <w:t xml:space="preserve"> </w:t>
            </w:r>
            <w:r w:rsidRPr="004E3581">
              <w:rPr>
                <w:rFonts w:eastAsia="Times New Roman" w:cs="Times New Roman"/>
                <w:b/>
                <w:bCs/>
                <w:color w:val="000000"/>
                <w:sz w:val="24"/>
                <w:szCs w:val="24"/>
                <w:lang w:eastAsia="ru-RU"/>
              </w:rPr>
              <w:t xml:space="preserve">доходу </w:t>
            </w:r>
            <w:r w:rsidRPr="004E3581">
              <w:rPr>
                <w:rFonts w:eastAsia="Times New Roman" w:cs="Times New Roman"/>
                <w:b/>
                <w:bCs/>
                <w:color w:val="000000"/>
                <w:sz w:val="24"/>
                <w:szCs w:val="24"/>
                <w:lang w:val="ru-RU" w:eastAsia="ru-RU"/>
              </w:rPr>
              <w:t xml:space="preserve">і </w:t>
            </w:r>
            <w:proofErr w:type="spellStart"/>
            <w:r w:rsidRPr="004E3581">
              <w:rPr>
                <w:rFonts w:eastAsia="Times New Roman" w:cs="Times New Roman"/>
                <w:b/>
                <w:bCs/>
                <w:color w:val="000000"/>
                <w:sz w:val="24"/>
                <w:szCs w:val="24"/>
                <w:lang w:val="ru-RU" w:eastAsia="ru-RU"/>
              </w:rPr>
              <w:t>кількості</w:t>
            </w:r>
            <w:proofErr w:type="spellEnd"/>
            <w:r w:rsidRPr="004E3581">
              <w:rPr>
                <w:rFonts w:eastAsia="Times New Roman" w:cs="Times New Roman"/>
                <w:b/>
                <w:bCs/>
                <w:color w:val="000000"/>
                <w:sz w:val="24"/>
                <w:szCs w:val="24"/>
                <w:lang w:val="ru-RU" w:eastAsia="ru-RU"/>
              </w:rPr>
              <w:t xml:space="preserve"> </w:t>
            </w:r>
            <w:proofErr w:type="spellStart"/>
            <w:r w:rsidRPr="004E3581">
              <w:rPr>
                <w:rFonts w:eastAsia="Times New Roman" w:cs="Times New Roman"/>
                <w:b/>
                <w:bCs/>
                <w:color w:val="000000"/>
                <w:sz w:val="24"/>
                <w:szCs w:val="24"/>
                <w:lang w:val="ru-RU" w:eastAsia="ru-RU"/>
              </w:rPr>
              <w:t>працівників</w:t>
            </w:r>
            <w:proofErr w:type="spellEnd"/>
          </w:p>
        </w:tc>
        <w:tc>
          <w:tcPr>
            <w:tcW w:w="3261" w:type="dxa"/>
            <w:tcBorders>
              <w:top w:val="single" w:sz="6" w:space="0" w:color="333333"/>
              <w:left w:val="single" w:sz="6" w:space="0" w:color="333333"/>
              <w:bottom w:val="single" w:sz="6" w:space="0" w:color="333333"/>
              <w:right w:val="single" w:sz="6" w:space="0" w:color="333333"/>
            </w:tcBorders>
            <w:shd w:val="clear" w:color="auto" w:fill="D3D3D3"/>
          </w:tcPr>
          <w:p w:rsidR="00DE68A2" w:rsidRPr="004E3581" w:rsidRDefault="00DE68A2" w:rsidP="00CD0244">
            <w:pPr>
              <w:spacing w:line="240" w:lineRule="auto"/>
              <w:ind w:left="142" w:right="283"/>
              <w:jc w:val="center"/>
              <w:rPr>
                <w:rFonts w:eastAsia="Times New Roman" w:cs="Times New Roman"/>
                <w:b/>
                <w:bCs/>
                <w:color w:val="000000"/>
                <w:sz w:val="24"/>
                <w:szCs w:val="24"/>
                <w:lang w:val="ru-RU" w:eastAsia="ru-RU"/>
              </w:rPr>
            </w:pPr>
            <w:proofErr w:type="spellStart"/>
            <w:r w:rsidRPr="004E3581">
              <w:rPr>
                <w:rFonts w:eastAsia="Calibri" w:cs="Times New Roman"/>
                <w:b/>
                <w:sz w:val="24"/>
                <w:szCs w:val="24"/>
                <w:lang w:val="ru-RU"/>
              </w:rPr>
              <w:t>Обмеження</w:t>
            </w:r>
            <w:proofErr w:type="spellEnd"/>
            <w:r w:rsidRPr="004E3581">
              <w:rPr>
                <w:rFonts w:eastAsia="Calibri" w:cs="Times New Roman"/>
                <w:b/>
                <w:sz w:val="24"/>
                <w:szCs w:val="24"/>
                <w:lang w:val="ru-RU"/>
              </w:rPr>
              <w:t xml:space="preserve"> за видами </w:t>
            </w:r>
            <w:proofErr w:type="spellStart"/>
            <w:r w:rsidRPr="004E3581">
              <w:rPr>
                <w:rFonts w:eastAsia="Calibri" w:cs="Times New Roman"/>
                <w:b/>
                <w:sz w:val="24"/>
                <w:szCs w:val="24"/>
                <w:lang w:val="ru-RU"/>
              </w:rPr>
              <w:t>діяльності</w:t>
            </w:r>
            <w:proofErr w:type="spellEnd"/>
            <w:r w:rsidRPr="004E3581">
              <w:rPr>
                <w:rFonts w:eastAsia="Calibri" w:cs="Times New Roman"/>
                <w:b/>
                <w:sz w:val="24"/>
                <w:szCs w:val="24"/>
                <w:lang w:val="ru-RU"/>
              </w:rPr>
              <w:t>*</w:t>
            </w:r>
          </w:p>
        </w:tc>
        <w:tc>
          <w:tcPr>
            <w:tcW w:w="3402" w:type="dxa"/>
            <w:tcBorders>
              <w:top w:val="single" w:sz="6" w:space="0" w:color="333333"/>
              <w:left w:val="single" w:sz="6" w:space="0" w:color="333333"/>
              <w:bottom w:val="single" w:sz="6" w:space="0" w:color="333333"/>
              <w:right w:val="single" w:sz="6" w:space="0" w:color="333333"/>
            </w:tcBorders>
            <w:shd w:val="clear" w:color="auto" w:fill="D3D3D3"/>
          </w:tcPr>
          <w:p w:rsidR="00DE68A2" w:rsidRPr="004E3581" w:rsidRDefault="00DE68A2" w:rsidP="00CD0244">
            <w:pPr>
              <w:spacing w:line="240" w:lineRule="auto"/>
              <w:ind w:left="142" w:right="283"/>
              <w:jc w:val="center"/>
              <w:rPr>
                <w:rFonts w:eastAsia="Calibri" w:cs="Times New Roman"/>
                <w:b/>
                <w:sz w:val="24"/>
                <w:szCs w:val="24"/>
              </w:rPr>
            </w:pPr>
            <w:r w:rsidRPr="004E3581">
              <w:rPr>
                <w:rFonts w:eastAsia="Calibri" w:cs="Times New Roman"/>
                <w:b/>
                <w:sz w:val="24"/>
                <w:szCs w:val="24"/>
              </w:rPr>
              <w:t>Ставки податку</w:t>
            </w:r>
          </w:p>
        </w:tc>
      </w:tr>
      <w:tr w:rsidR="00DE68A2" w:rsidRPr="004E3581" w:rsidTr="00CD0244">
        <w:tc>
          <w:tcPr>
            <w:tcW w:w="11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proofErr w:type="spellStart"/>
            <w:r w:rsidRPr="004E3581">
              <w:rPr>
                <w:rFonts w:eastAsia="Times New Roman" w:cs="Times New Roman"/>
                <w:bCs/>
                <w:color w:val="000000"/>
                <w:sz w:val="24"/>
                <w:szCs w:val="24"/>
                <w:lang w:val="ru-RU" w:eastAsia="ru-RU"/>
              </w:rPr>
              <w:t>Загальна</w:t>
            </w:r>
            <w:proofErr w:type="spellEnd"/>
            <w:r w:rsidRPr="004E3581">
              <w:rPr>
                <w:rFonts w:eastAsia="Times New Roman" w:cs="Times New Roman"/>
                <w:bCs/>
                <w:color w:val="000000"/>
                <w:sz w:val="24"/>
                <w:szCs w:val="24"/>
                <w:lang w:val="ru-RU" w:eastAsia="ru-RU"/>
              </w:rPr>
              <w:t xml:space="preserve"> система </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Немає обмежень</w:t>
            </w:r>
          </w:p>
        </w:tc>
        <w:tc>
          <w:tcPr>
            <w:tcW w:w="3261"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 xml:space="preserve">Немає спеціальних обмежень (види діяльності, які заборонено здійснювати підприємцям </w:t>
            </w:r>
            <w:proofErr w:type="spellStart"/>
            <w:r w:rsidRPr="004E3581">
              <w:rPr>
                <w:rFonts w:eastAsia="Times New Roman" w:cs="Times New Roman"/>
                <w:color w:val="000000"/>
                <w:sz w:val="24"/>
                <w:szCs w:val="24"/>
                <w:lang w:eastAsia="ru-RU"/>
              </w:rPr>
              <w:t>перраховані</w:t>
            </w:r>
            <w:proofErr w:type="spellEnd"/>
            <w:r w:rsidRPr="004E3581">
              <w:rPr>
                <w:rFonts w:eastAsia="Times New Roman" w:cs="Times New Roman"/>
                <w:color w:val="000000"/>
                <w:sz w:val="24"/>
                <w:szCs w:val="24"/>
                <w:lang w:eastAsia="ru-RU"/>
              </w:rPr>
              <w:t xml:space="preserve"> в  ст. 4 Закону «Про підприємництво»)</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 xml:space="preserve">Податок з чистого доходу </w:t>
            </w:r>
            <w:r w:rsidRPr="004E3581">
              <w:rPr>
                <w:rFonts w:eastAsia="Times New Roman" w:cs="Times New Roman"/>
                <w:color w:val="000000"/>
                <w:sz w:val="24"/>
                <w:szCs w:val="24"/>
                <w:lang w:val="ru-RU" w:eastAsia="ru-RU"/>
              </w:rPr>
              <w:t>18%</w:t>
            </w:r>
            <w:r w:rsidRPr="004E3581">
              <w:rPr>
                <w:rFonts w:eastAsia="Times New Roman" w:cs="Times New Roman"/>
                <w:color w:val="000000"/>
                <w:sz w:val="24"/>
                <w:szCs w:val="24"/>
                <w:lang w:eastAsia="ru-RU"/>
              </w:rPr>
              <w:t>;</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proofErr w:type="spellStart"/>
            <w:r w:rsidRPr="004E3581">
              <w:rPr>
                <w:rFonts w:eastAsia="Times New Roman" w:cs="Times New Roman"/>
                <w:color w:val="000000"/>
                <w:sz w:val="24"/>
                <w:szCs w:val="24"/>
                <w:lang w:val="ru-RU" w:eastAsia="ru-RU"/>
              </w:rPr>
              <w:t>воєнн</w:t>
            </w:r>
            <w:proofErr w:type="spellEnd"/>
            <w:r w:rsidRPr="004E3581">
              <w:rPr>
                <w:rFonts w:eastAsia="Times New Roman" w:cs="Times New Roman"/>
                <w:color w:val="000000"/>
                <w:sz w:val="24"/>
                <w:szCs w:val="24"/>
                <w:lang w:eastAsia="ru-RU"/>
              </w:rPr>
              <w:t>и</w:t>
            </w:r>
            <w:r w:rsidRPr="004E3581">
              <w:rPr>
                <w:rFonts w:eastAsia="Times New Roman" w:cs="Times New Roman"/>
                <w:color w:val="000000"/>
                <w:sz w:val="24"/>
                <w:szCs w:val="24"/>
                <w:lang w:val="ru-RU" w:eastAsia="ru-RU"/>
              </w:rPr>
              <w:t xml:space="preserve">й </w:t>
            </w:r>
            <w:proofErr w:type="spellStart"/>
            <w:r w:rsidRPr="004E3581">
              <w:rPr>
                <w:rFonts w:eastAsia="Times New Roman" w:cs="Times New Roman"/>
                <w:color w:val="000000"/>
                <w:sz w:val="24"/>
                <w:szCs w:val="24"/>
                <w:lang w:val="ru-RU" w:eastAsia="ru-RU"/>
              </w:rPr>
              <w:t>зб</w:t>
            </w:r>
            <w:proofErr w:type="spellEnd"/>
            <w:r w:rsidRPr="004E3581">
              <w:rPr>
                <w:rFonts w:eastAsia="Times New Roman" w:cs="Times New Roman"/>
                <w:color w:val="000000"/>
                <w:sz w:val="24"/>
                <w:szCs w:val="24"/>
                <w:lang w:eastAsia="ru-RU"/>
              </w:rPr>
              <w:t>і</w:t>
            </w:r>
            <w:r w:rsidRPr="004E3581">
              <w:rPr>
                <w:rFonts w:eastAsia="Times New Roman" w:cs="Times New Roman"/>
                <w:color w:val="000000"/>
                <w:sz w:val="24"/>
                <w:szCs w:val="24"/>
                <w:lang w:val="ru-RU" w:eastAsia="ru-RU"/>
              </w:rPr>
              <w:t>р 1,5%.</w:t>
            </w:r>
          </w:p>
          <w:p w:rsidR="00DE68A2" w:rsidRPr="004E3581" w:rsidRDefault="00DE68A2" w:rsidP="00CD0244">
            <w:pPr>
              <w:spacing w:line="240" w:lineRule="auto"/>
              <w:ind w:left="0"/>
              <w:jc w:val="left"/>
              <w:rPr>
                <w:rFonts w:eastAsia="Times New Roman" w:cs="Times New Roman"/>
                <w:color w:val="000000"/>
                <w:sz w:val="24"/>
                <w:szCs w:val="24"/>
                <w:lang w:eastAsia="ru-RU"/>
              </w:rPr>
            </w:pPr>
            <w:proofErr w:type="spellStart"/>
            <w:r w:rsidRPr="004E3581">
              <w:rPr>
                <w:rFonts w:eastAsia="Times New Roman" w:cs="Times New Roman"/>
                <w:color w:val="000000"/>
                <w:sz w:val="24"/>
                <w:szCs w:val="24"/>
                <w:lang w:val="ru-RU" w:eastAsia="ru-RU"/>
              </w:rPr>
              <w:t>Чистий</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дохід</w:t>
            </w:r>
            <w:proofErr w:type="spellEnd"/>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визначається я</w:t>
            </w:r>
            <w:r w:rsidRPr="004E3581">
              <w:rPr>
                <w:rFonts w:eastAsia="Times New Roman" w:cs="Times New Roman"/>
                <w:color w:val="000000"/>
                <w:sz w:val="24"/>
                <w:szCs w:val="24"/>
                <w:lang w:val="ru-RU" w:eastAsia="ru-RU"/>
              </w:rPr>
              <w:t xml:space="preserve">к </w:t>
            </w:r>
            <w:proofErr w:type="spellStart"/>
            <w:r w:rsidRPr="004E3581">
              <w:rPr>
                <w:rFonts w:eastAsia="Times New Roman" w:cs="Times New Roman"/>
                <w:color w:val="000000"/>
                <w:sz w:val="24"/>
                <w:szCs w:val="24"/>
                <w:lang w:val="ru-RU" w:eastAsia="ru-RU"/>
              </w:rPr>
              <w:t>різниця</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між</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валовим</w:t>
            </w:r>
            <w:proofErr w:type="spellEnd"/>
            <w:r w:rsidRPr="004E3581">
              <w:rPr>
                <w:rFonts w:eastAsia="Times New Roman" w:cs="Times New Roman"/>
                <w:color w:val="000000"/>
                <w:sz w:val="24"/>
                <w:szCs w:val="24"/>
                <w:lang w:val="ru-RU" w:eastAsia="ru-RU"/>
              </w:rPr>
              <w:t xml:space="preserve"> доходом (</w:t>
            </w:r>
            <w:proofErr w:type="spellStart"/>
            <w:r w:rsidRPr="004E3581">
              <w:rPr>
                <w:rFonts w:eastAsia="Times New Roman" w:cs="Times New Roman"/>
                <w:color w:val="000000"/>
                <w:sz w:val="24"/>
                <w:szCs w:val="24"/>
                <w:lang w:val="ru-RU" w:eastAsia="ru-RU"/>
              </w:rPr>
              <w:t>виручкою</w:t>
            </w:r>
            <w:proofErr w:type="spellEnd"/>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і</w:t>
            </w:r>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витратами</w:t>
            </w:r>
            <w:proofErr w:type="spellEnd"/>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 xml:space="preserve">які </w:t>
            </w:r>
            <w:proofErr w:type="spellStart"/>
            <w:r w:rsidRPr="004E3581">
              <w:rPr>
                <w:rFonts w:eastAsia="Times New Roman" w:cs="Times New Roman"/>
                <w:color w:val="000000"/>
                <w:sz w:val="24"/>
                <w:szCs w:val="24"/>
                <w:lang w:val="ru-RU" w:eastAsia="ru-RU"/>
              </w:rPr>
              <w:t>безпосередньо</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пов</w:t>
            </w:r>
            <w:proofErr w:type="spellEnd"/>
            <w:r w:rsidRPr="004E3581">
              <w:rPr>
                <w:rFonts w:eastAsia="Times New Roman" w:cs="Times New Roman"/>
                <w:color w:val="000000"/>
                <w:sz w:val="24"/>
                <w:szCs w:val="24"/>
                <w:lang w:eastAsia="ru-RU"/>
              </w:rPr>
              <w:t>’</w:t>
            </w:r>
            <w:proofErr w:type="spellStart"/>
            <w:r w:rsidRPr="004E3581">
              <w:rPr>
                <w:rFonts w:eastAsia="Times New Roman" w:cs="Times New Roman"/>
                <w:color w:val="000000"/>
                <w:sz w:val="24"/>
                <w:szCs w:val="24"/>
                <w:lang w:eastAsia="ru-RU"/>
              </w:rPr>
              <w:t>язані</w:t>
            </w:r>
            <w:proofErr w:type="spellEnd"/>
            <w:r w:rsidRPr="004E3581">
              <w:rPr>
                <w:rFonts w:eastAsia="Times New Roman" w:cs="Times New Roman"/>
                <w:color w:val="000000"/>
                <w:sz w:val="24"/>
                <w:szCs w:val="24"/>
                <w:lang w:eastAsia="ru-RU"/>
              </w:rPr>
              <w:t xml:space="preserve"> з його </w:t>
            </w:r>
            <w:proofErr w:type="gramStart"/>
            <w:r w:rsidRPr="004E3581">
              <w:rPr>
                <w:rFonts w:eastAsia="Times New Roman" w:cs="Times New Roman"/>
                <w:color w:val="000000"/>
                <w:sz w:val="24"/>
                <w:szCs w:val="24"/>
                <w:lang w:eastAsia="ru-RU"/>
              </w:rPr>
              <w:t>отриманням</w:t>
            </w:r>
            <w:r w:rsidRPr="004E3581">
              <w:rPr>
                <w:rFonts w:eastAsia="Times New Roman" w:cs="Times New Roman"/>
                <w:color w:val="000000"/>
                <w:sz w:val="24"/>
                <w:szCs w:val="24"/>
                <w:lang w:val="ru-RU" w:eastAsia="ru-RU"/>
              </w:rPr>
              <w:t>.</w:t>
            </w:r>
            <w:r w:rsidRPr="004E3581">
              <w:rPr>
                <w:rFonts w:eastAsia="Times New Roman" w:cs="Times New Roman"/>
                <w:color w:val="000000"/>
                <w:sz w:val="24"/>
                <w:szCs w:val="24"/>
                <w:lang w:eastAsia="ru-RU"/>
              </w:rPr>
              <w:t>Витрати</w:t>
            </w:r>
            <w:proofErr w:type="gramEnd"/>
            <w:r w:rsidRPr="004E3581">
              <w:rPr>
                <w:rFonts w:eastAsia="Times New Roman" w:cs="Times New Roman"/>
                <w:color w:val="000000"/>
                <w:sz w:val="24"/>
                <w:szCs w:val="24"/>
                <w:lang w:eastAsia="ru-RU"/>
              </w:rPr>
              <w:t xml:space="preserve"> обліковуються на основі </w:t>
            </w:r>
            <w:proofErr w:type="spellStart"/>
            <w:r w:rsidRPr="004E3581">
              <w:rPr>
                <w:rFonts w:eastAsia="Times New Roman" w:cs="Times New Roman"/>
                <w:color w:val="000000"/>
                <w:sz w:val="24"/>
                <w:szCs w:val="24"/>
                <w:lang w:val="ru-RU" w:eastAsia="ru-RU"/>
              </w:rPr>
              <w:t>перви</w:t>
            </w:r>
            <w:proofErr w:type="spellEnd"/>
            <w:r w:rsidRPr="004E3581">
              <w:rPr>
                <w:rFonts w:eastAsia="Times New Roman" w:cs="Times New Roman"/>
                <w:color w:val="000000"/>
                <w:sz w:val="24"/>
                <w:szCs w:val="24"/>
                <w:lang w:eastAsia="ru-RU"/>
              </w:rPr>
              <w:t>н</w:t>
            </w:r>
            <w:r w:rsidRPr="004E3581">
              <w:rPr>
                <w:rFonts w:eastAsia="Times New Roman" w:cs="Times New Roman"/>
                <w:color w:val="000000"/>
                <w:sz w:val="24"/>
                <w:szCs w:val="24"/>
                <w:lang w:val="ru-RU" w:eastAsia="ru-RU"/>
              </w:rPr>
              <w:t>н</w:t>
            </w:r>
            <w:r w:rsidRPr="004E3581">
              <w:rPr>
                <w:rFonts w:eastAsia="Times New Roman" w:cs="Times New Roman"/>
                <w:color w:val="000000"/>
                <w:sz w:val="24"/>
                <w:szCs w:val="24"/>
                <w:lang w:eastAsia="ru-RU"/>
              </w:rPr>
              <w:t>и</w:t>
            </w:r>
            <w:r w:rsidRPr="004E3581">
              <w:rPr>
                <w:rFonts w:eastAsia="Times New Roman" w:cs="Times New Roman"/>
                <w:color w:val="000000"/>
                <w:sz w:val="24"/>
                <w:szCs w:val="24"/>
                <w:lang w:val="ru-RU" w:eastAsia="ru-RU"/>
              </w:rPr>
              <w:t xml:space="preserve">х </w:t>
            </w:r>
            <w:proofErr w:type="spellStart"/>
            <w:r w:rsidRPr="004E3581">
              <w:rPr>
                <w:rFonts w:eastAsia="Times New Roman" w:cs="Times New Roman"/>
                <w:color w:val="000000"/>
                <w:sz w:val="24"/>
                <w:szCs w:val="24"/>
                <w:lang w:val="ru-RU" w:eastAsia="ru-RU"/>
              </w:rPr>
              <w:t>документів</w:t>
            </w:r>
            <w:proofErr w:type="spellEnd"/>
            <w:r w:rsidRPr="004E3581">
              <w:rPr>
                <w:rFonts w:eastAsia="Times New Roman" w:cs="Times New Roman"/>
                <w:color w:val="000000"/>
                <w:sz w:val="24"/>
                <w:szCs w:val="24"/>
                <w:lang w:val="ru-RU" w:eastAsia="ru-RU"/>
              </w:rPr>
              <w:t>. Пере</w:t>
            </w:r>
            <w:r w:rsidRPr="004E3581">
              <w:rPr>
                <w:rFonts w:eastAsia="Times New Roman" w:cs="Times New Roman"/>
                <w:color w:val="000000"/>
                <w:sz w:val="24"/>
                <w:szCs w:val="24"/>
                <w:lang w:eastAsia="ru-RU"/>
              </w:rPr>
              <w:t>лік</w:t>
            </w:r>
            <w:r w:rsidRPr="004E3581">
              <w:rPr>
                <w:rFonts w:eastAsia="Times New Roman" w:cs="Times New Roman"/>
                <w:color w:val="000000"/>
                <w:sz w:val="24"/>
                <w:szCs w:val="24"/>
                <w:lang w:val="ru-RU" w:eastAsia="ru-RU"/>
              </w:rPr>
              <w:t xml:space="preserve"> в</w:t>
            </w:r>
            <w:proofErr w:type="spellStart"/>
            <w:r w:rsidRPr="004E3581">
              <w:rPr>
                <w:rFonts w:eastAsia="Times New Roman" w:cs="Times New Roman"/>
                <w:color w:val="000000"/>
                <w:sz w:val="24"/>
                <w:szCs w:val="24"/>
                <w:lang w:eastAsia="ru-RU"/>
              </w:rPr>
              <w:t>итрат</w:t>
            </w:r>
            <w:proofErr w:type="spellEnd"/>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визначений в</w:t>
            </w:r>
            <w:r w:rsidRPr="004E3581">
              <w:rPr>
                <w:rFonts w:eastAsia="Times New Roman" w:cs="Times New Roman"/>
                <w:color w:val="000000"/>
                <w:sz w:val="24"/>
                <w:szCs w:val="24"/>
                <w:lang w:val="ru-RU" w:eastAsia="ru-RU"/>
              </w:rPr>
              <w:t xml:space="preserve"> ст. 177 ПКУ</w:t>
            </w:r>
          </w:p>
        </w:tc>
      </w:tr>
      <w:tr w:rsidR="00DE68A2" w:rsidRPr="004E3581" w:rsidTr="00CD0244">
        <w:tc>
          <w:tcPr>
            <w:tcW w:w="11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bCs/>
                <w:color w:val="000000"/>
                <w:sz w:val="24"/>
                <w:szCs w:val="24"/>
                <w:lang w:val="ru-RU" w:eastAsia="ru-RU"/>
              </w:rPr>
            </w:pPr>
            <w:proofErr w:type="spellStart"/>
            <w:r w:rsidRPr="004E3581">
              <w:rPr>
                <w:rFonts w:eastAsia="Times New Roman" w:cs="Times New Roman"/>
                <w:bCs/>
                <w:color w:val="000000"/>
                <w:sz w:val="24"/>
                <w:szCs w:val="24"/>
                <w:lang w:val="ru-RU" w:eastAsia="ru-RU"/>
              </w:rPr>
              <w:t>Єдиний</w:t>
            </w:r>
            <w:proofErr w:type="spellEnd"/>
            <w:r w:rsidRPr="004E3581">
              <w:rPr>
                <w:rFonts w:eastAsia="Times New Roman" w:cs="Times New Roman"/>
                <w:bCs/>
                <w:color w:val="000000"/>
                <w:sz w:val="24"/>
                <w:szCs w:val="24"/>
                <w:lang w:val="ru-RU" w:eastAsia="ru-RU"/>
              </w:rPr>
              <w:t xml:space="preserve"> </w:t>
            </w:r>
            <w:proofErr w:type="spellStart"/>
            <w:r w:rsidRPr="004E3581">
              <w:rPr>
                <w:rFonts w:eastAsia="Times New Roman" w:cs="Times New Roman"/>
                <w:bCs/>
                <w:color w:val="000000"/>
                <w:sz w:val="24"/>
                <w:szCs w:val="24"/>
                <w:lang w:val="ru-RU" w:eastAsia="ru-RU"/>
              </w:rPr>
              <w:t>податок</w:t>
            </w:r>
            <w:proofErr w:type="spellEnd"/>
            <w:r w:rsidRPr="004E3581">
              <w:rPr>
                <w:rFonts w:eastAsia="Times New Roman" w:cs="Times New Roman"/>
                <w:bCs/>
                <w:color w:val="000000"/>
                <w:sz w:val="24"/>
                <w:szCs w:val="24"/>
                <w:lang w:val="ru-RU" w:eastAsia="ru-RU"/>
              </w:rPr>
              <w:t xml:space="preserve"> </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bCs/>
                <w:color w:val="000000"/>
                <w:sz w:val="24"/>
                <w:szCs w:val="24"/>
                <w:lang w:val="ru-RU" w:eastAsia="ru-RU"/>
              </w:rPr>
              <w:t xml:space="preserve">перша </w:t>
            </w:r>
            <w:proofErr w:type="spellStart"/>
            <w:r w:rsidRPr="004E3581">
              <w:rPr>
                <w:rFonts w:eastAsia="Times New Roman" w:cs="Times New Roman"/>
                <w:bCs/>
                <w:color w:val="000000"/>
                <w:sz w:val="24"/>
                <w:szCs w:val="24"/>
                <w:lang w:val="ru-RU" w:eastAsia="ru-RU"/>
              </w:rPr>
              <w:t>група</w:t>
            </w:r>
            <w:proofErr w:type="spellEnd"/>
            <w:r w:rsidRPr="004E3581">
              <w:rPr>
                <w:rFonts w:eastAsia="Times New Roman" w:cs="Times New Roman"/>
                <w:bCs/>
                <w:color w:val="000000"/>
                <w:sz w:val="24"/>
                <w:szCs w:val="24"/>
                <w:lang w:val="ru-RU" w:eastAsia="ru-RU"/>
              </w:rPr>
              <w:t xml:space="preserve"> </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Об</w:t>
            </w:r>
            <w:proofErr w:type="spellStart"/>
            <w:r w:rsidRPr="004E3581">
              <w:rPr>
                <w:rFonts w:eastAsia="Times New Roman" w:cs="Times New Roman"/>
                <w:color w:val="000000"/>
                <w:sz w:val="24"/>
                <w:szCs w:val="24"/>
                <w:lang w:eastAsia="ru-RU"/>
              </w:rPr>
              <w:t>сяг</w:t>
            </w:r>
            <w:proofErr w:type="spellEnd"/>
            <w:r w:rsidRPr="004E3581">
              <w:rPr>
                <w:rFonts w:eastAsia="Times New Roman" w:cs="Times New Roman"/>
                <w:color w:val="000000"/>
                <w:sz w:val="24"/>
                <w:szCs w:val="24"/>
                <w:lang w:val="ru-RU" w:eastAsia="ru-RU"/>
              </w:rPr>
              <w:t xml:space="preserve"> доходу </w:t>
            </w:r>
            <w:r w:rsidRPr="004E3581">
              <w:rPr>
                <w:rFonts w:eastAsia="Times New Roman" w:cs="Times New Roman"/>
                <w:color w:val="000000"/>
                <w:sz w:val="24"/>
                <w:szCs w:val="24"/>
                <w:lang w:eastAsia="ru-RU"/>
              </w:rPr>
              <w:t>протягом року</w:t>
            </w:r>
            <w:r w:rsidRPr="004E3581">
              <w:rPr>
                <w:rFonts w:eastAsia="Times New Roman" w:cs="Times New Roman"/>
                <w:color w:val="000000"/>
                <w:sz w:val="24"/>
                <w:szCs w:val="24"/>
                <w:lang w:val="ru-RU" w:eastAsia="ru-RU"/>
              </w:rPr>
              <w:t xml:space="preserve"> не </w:t>
            </w:r>
            <w:r w:rsidRPr="004E3581">
              <w:rPr>
                <w:rFonts w:eastAsia="Times New Roman" w:cs="Times New Roman"/>
                <w:color w:val="000000"/>
                <w:sz w:val="24"/>
                <w:szCs w:val="24"/>
                <w:lang w:eastAsia="ru-RU"/>
              </w:rPr>
              <w:t xml:space="preserve">повинен </w:t>
            </w:r>
            <w:proofErr w:type="spellStart"/>
            <w:r w:rsidRPr="004E3581">
              <w:rPr>
                <w:rFonts w:eastAsia="Times New Roman" w:cs="Times New Roman"/>
                <w:color w:val="000000"/>
                <w:sz w:val="24"/>
                <w:szCs w:val="24"/>
                <w:lang w:eastAsia="ru-RU"/>
              </w:rPr>
              <w:t>перевищувать</w:t>
            </w:r>
            <w:proofErr w:type="spellEnd"/>
            <w:r w:rsidRPr="004E3581">
              <w:rPr>
                <w:rFonts w:eastAsia="Times New Roman" w:cs="Times New Roman"/>
                <w:color w:val="000000"/>
                <w:sz w:val="24"/>
                <w:szCs w:val="24"/>
                <w:lang w:val="ru-RU" w:eastAsia="ru-RU"/>
              </w:rPr>
              <w:t xml:space="preserve"> 300 000 </w:t>
            </w:r>
            <w:proofErr w:type="spellStart"/>
            <w:r w:rsidRPr="004E3581">
              <w:rPr>
                <w:rFonts w:eastAsia="Times New Roman" w:cs="Times New Roman"/>
                <w:color w:val="000000"/>
                <w:sz w:val="24"/>
                <w:szCs w:val="24"/>
                <w:lang w:val="ru-RU" w:eastAsia="ru-RU"/>
              </w:rPr>
              <w:t>грн</w:t>
            </w:r>
            <w:proofErr w:type="spellEnd"/>
            <w:r w:rsidRPr="004E3581">
              <w:rPr>
                <w:rFonts w:eastAsia="Times New Roman" w:cs="Times New Roman"/>
                <w:color w:val="000000"/>
                <w:sz w:val="24"/>
                <w:szCs w:val="24"/>
                <w:lang w:val="ru-RU" w:eastAsia="ru-RU"/>
              </w:rPr>
              <w:t>;</w:t>
            </w:r>
          </w:p>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Без найманих працівників</w:t>
            </w:r>
          </w:p>
        </w:tc>
        <w:tc>
          <w:tcPr>
            <w:tcW w:w="3261"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Calibri" w:cs="Times New Roman"/>
                <w:sz w:val="24"/>
                <w:szCs w:val="24"/>
                <w:lang w:val="ru-RU"/>
              </w:rPr>
            </w:pPr>
            <w:proofErr w:type="spellStart"/>
            <w:r w:rsidRPr="004E3581">
              <w:rPr>
                <w:rFonts w:eastAsia="Calibri" w:cs="Times New Roman"/>
                <w:sz w:val="24"/>
                <w:szCs w:val="24"/>
                <w:lang w:val="ru-RU"/>
              </w:rPr>
              <w:t>Діяльність</w:t>
            </w:r>
            <w:proofErr w:type="spellEnd"/>
            <w:r w:rsidRPr="004E3581">
              <w:rPr>
                <w:rFonts w:eastAsia="Calibri" w:cs="Times New Roman"/>
                <w:sz w:val="24"/>
                <w:szCs w:val="24"/>
                <w:lang w:val="ru-RU"/>
              </w:rPr>
              <w:t xml:space="preserve"> таких </w:t>
            </w:r>
            <w:proofErr w:type="spellStart"/>
            <w:r w:rsidRPr="004E3581">
              <w:rPr>
                <w:rFonts w:eastAsia="Calibri" w:cs="Times New Roman"/>
                <w:sz w:val="24"/>
                <w:szCs w:val="24"/>
                <w:lang w:val="ru-RU"/>
              </w:rPr>
              <w:t>платників</w:t>
            </w:r>
            <w:proofErr w:type="spellEnd"/>
            <w:r w:rsidRPr="004E3581">
              <w:rPr>
                <w:rFonts w:eastAsia="Calibri" w:cs="Times New Roman"/>
                <w:sz w:val="24"/>
                <w:szCs w:val="24"/>
                <w:lang w:val="ru-RU"/>
              </w:rPr>
              <w:t xml:space="preserve"> – </w:t>
            </w:r>
            <w:proofErr w:type="spellStart"/>
            <w:r w:rsidRPr="004E3581">
              <w:rPr>
                <w:rFonts w:eastAsia="Calibri" w:cs="Times New Roman"/>
                <w:sz w:val="24"/>
                <w:szCs w:val="24"/>
                <w:lang w:val="ru-RU"/>
              </w:rPr>
              <w:t>роздрібний</w:t>
            </w:r>
            <w:proofErr w:type="spellEnd"/>
            <w:r w:rsidRPr="004E3581">
              <w:rPr>
                <w:rFonts w:eastAsia="Calibri" w:cs="Times New Roman"/>
                <w:sz w:val="24"/>
                <w:szCs w:val="24"/>
                <w:lang w:val="ru-RU"/>
              </w:rPr>
              <w:t xml:space="preserve"> продаж </w:t>
            </w:r>
            <w:proofErr w:type="spellStart"/>
            <w:r w:rsidRPr="004E3581">
              <w:rPr>
                <w:rFonts w:eastAsia="Calibri" w:cs="Times New Roman"/>
                <w:sz w:val="24"/>
                <w:szCs w:val="24"/>
                <w:lang w:val="ru-RU"/>
              </w:rPr>
              <w:t>товарів</w:t>
            </w:r>
            <w:proofErr w:type="spellEnd"/>
            <w:r w:rsidRPr="004E3581">
              <w:rPr>
                <w:rFonts w:eastAsia="Calibri" w:cs="Times New Roman"/>
                <w:sz w:val="24"/>
                <w:szCs w:val="24"/>
              </w:rPr>
              <w:t xml:space="preserve"> </w:t>
            </w:r>
            <w:r w:rsidRPr="004E3581">
              <w:rPr>
                <w:rFonts w:eastAsia="Calibri" w:cs="Times New Roman"/>
                <w:sz w:val="24"/>
                <w:szCs w:val="24"/>
                <w:lang w:val="ru-RU"/>
              </w:rPr>
              <w:t xml:space="preserve">на ринках та </w:t>
            </w:r>
            <w:proofErr w:type="spellStart"/>
            <w:r w:rsidRPr="004E3581">
              <w:rPr>
                <w:rFonts w:eastAsia="Calibri" w:cs="Times New Roman"/>
                <w:sz w:val="24"/>
                <w:szCs w:val="24"/>
                <w:lang w:val="ru-RU"/>
              </w:rPr>
              <w:t>надання</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побутових</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послуг</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населенню</w:t>
            </w:r>
            <w:proofErr w:type="spellEnd"/>
            <w:r w:rsidRPr="004E3581">
              <w:rPr>
                <w:rFonts w:eastAsia="Calibri" w:cs="Times New Roman"/>
                <w:sz w:val="24"/>
                <w:szCs w:val="24"/>
                <w:lang w:val="ru-RU"/>
              </w:rPr>
              <w:t xml:space="preserve">. </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p>
        </w:tc>
        <w:tc>
          <w:tcPr>
            <w:tcW w:w="3402"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 xml:space="preserve">Ставки </w:t>
            </w:r>
            <w:r w:rsidRPr="004E3581">
              <w:rPr>
                <w:rFonts w:eastAsia="Times New Roman" w:cs="Times New Roman"/>
                <w:color w:val="000000"/>
                <w:sz w:val="24"/>
                <w:szCs w:val="24"/>
                <w:lang w:eastAsia="ru-RU"/>
              </w:rPr>
              <w:t>є</w:t>
            </w:r>
            <w:proofErr w:type="spellStart"/>
            <w:r w:rsidRPr="004E3581">
              <w:rPr>
                <w:rFonts w:eastAsia="Times New Roman" w:cs="Times New Roman"/>
                <w:color w:val="000000"/>
                <w:sz w:val="24"/>
                <w:szCs w:val="24"/>
                <w:lang w:val="ru-RU" w:eastAsia="ru-RU"/>
              </w:rPr>
              <w:t>диного</w:t>
            </w:r>
            <w:proofErr w:type="spellEnd"/>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податку в</w:t>
            </w:r>
            <w:r w:rsidRPr="004E3581">
              <w:rPr>
                <w:rFonts w:eastAsia="Times New Roman" w:cs="Times New Roman"/>
                <w:color w:val="000000"/>
                <w:sz w:val="24"/>
                <w:szCs w:val="24"/>
                <w:lang w:val="ru-RU" w:eastAsia="ru-RU"/>
              </w:rPr>
              <w:t>становлю</w:t>
            </w:r>
            <w:r w:rsidRPr="004E3581">
              <w:rPr>
                <w:rFonts w:eastAsia="Times New Roman" w:cs="Times New Roman"/>
                <w:color w:val="000000"/>
                <w:sz w:val="24"/>
                <w:szCs w:val="24"/>
                <w:lang w:eastAsia="ru-RU"/>
              </w:rPr>
              <w:t>ю</w:t>
            </w:r>
            <w:r w:rsidRPr="004E3581">
              <w:rPr>
                <w:rFonts w:eastAsia="Times New Roman" w:cs="Times New Roman"/>
                <w:color w:val="000000"/>
                <w:sz w:val="24"/>
                <w:szCs w:val="24"/>
                <w:lang w:val="ru-RU" w:eastAsia="ru-RU"/>
              </w:rPr>
              <w:t>т</w:t>
            </w:r>
            <w:r w:rsidRPr="004E3581">
              <w:rPr>
                <w:rFonts w:eastAsia="Times New Roman" w:cs="Times New Roman"/>
                <w:color w:val="000000"/>
                <w:sz w:val="24"/>
                <w:szCs w:val="24"/>
                <w:lang w:eastAsia="ru-RU"/>
              </w:rPr>
              <w:t>ь</w:t>
            </w:r>
            <w:proofErr w:type="spellStart"/>
            <w:r w:rsidRPr="004E3581">
              <w:rPr>
                <w:rFonts w:eastAsia="Times New Roman" w:cs="Times New Roman"/>
                <w:color w:val="000000"/>
                <w:sz w:val="24"/>
                <w:szCs w:val="24"/>
                <w:lang w:val="ru-RU" w:eastAsia="ru-RU"/>
              </w:rPr>
              <w:t>ся</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місцевими</w:t>
            </w:r>
            <w:proofErr w:type="spellEnd"/>
            <w:r w:rsidRPr="004E3581">
              <w:rPr>
                <w:rFonts w:eastAsia="Times New Roman" w:cs="Times New Roman"/>
                <w:color w:val="000000"/>
                <w:sz w:val="24"/>
                <w:szCs w:val="24"/>
                <w:lang w:val="ru-RU" w:eastAsia="ru-RU"/>
              </w:rPr>
              <w:t xml:space="preserve"> радами</w:t>
            </w:r>
            <w:r w:rsidRPr="004E3581">
              <w:rPr>
                <w:rFonts w:eastAsia="Times New Roman" w:cs="Times New Roman"/>
                <w:color w:val="000000"/>
                <w:sz w:val="24"/>
                <w:szCs w:val="24"/>
                <w:lang w:eastAsia="ru-RU"/>
              </w:rPr>
              <w:t xml:space="preserve"> в залежності від</w:t>
            </w:r>
            <w:r w:rsidRPr="004E3581">
              <w:rPr>
                <w:rFonts w:eastAsia="Times New Roman" w:cs="Times New Roman"/>
                <w:color w:val="000000"/>
                <w:sz w:val="24"/>
                <w:szCs w:val="24"/>
                <w:lang w:val="ru-RU" w:eastAsia="ru-RU"/>
              </w:rPr>
              <w:t xml:space="preserve"> вида </w:t>
            </w:r>
            <w:r w:rsidRPr="004E3581">
              <w:rPr>
                <w:rFonts w:eastAsia="Times New Roman" w:cs="Times New Roman"/>
                <w:color w:val="000000"/>
                <w:sz w:val="24"/>
                <w:szCs w:val="24"/>
                <w:lang w:eastAsia="ru-RU"/>
              </w:rPr>
              <w:t>господарської діяльності в меж</w:t>
            </w:r>
            <w:r w:rsidRPr="004E3581">
              <w:rPr>
                <w:rFonts w:eastAsia="Times New Roman" w:cs="Times New Roman"/>
                <w:color w:val="000000"/>
                <w:sz w:val="24"/>
                <w:szCs w:val="24"/>
                <w:lang w:val="ru-RU" w:eastAsia="ru-RU"/>
              </w:rPr>
              <w:t>ах до 10% прожит</w:t>
            </w:r>
            <w:proofErr w:type="spellStart"/>
            <w:r w:rsidRPr="004E3581">
              <w:rPr>
                <w:rFonts w:eastAsia="Times New Roman" w:cs="Times New Roman"/>
                <w:color w:val="000000"/>
                <w:sz w:val="24"/>
                <w:szCs w:val="24"/>
                <w:lang w:eastAsia="ru-RU"/>
              </w:rPr>
              <w:t>ков</w:t>
            </w:r>
            <w:proofErr w:type="spellEnd"/>
            <w:r w:rsidRPr="004E3581">
              <w:rPr>
                <w:rFonts w:eastAsia="Times New Roman" w:cs="Times New Roman"/>
                <w:color w:val="000000"/>
                <w:sz w:val="24"/>
                <w:szCs w:val="24"/>
                <w:lang w:val="ru-RU" w:eastAsia="ru-RU"/>
              </w:rPr>
              <w:t xml:space="preserve">ого </w:t>
            </w:r>
            <w:proofErr w:type="spellStart"/>
            <w:r w:rsidRPr="004E3581">
              <w:rPr>
                <w:rFonts w:eastAsia="Times New Roman" w:cs="Times New Roman"/>
                <w:color w:val="000000"/>
                <w:sz w:val="24"/>
                <w:szCs w:val="24"/>
                <w:lang w:val="ru-RU" w:eastAsia="ru-RU"/>
              </w:rPr>
              <w:t>мін</w:t>
            </w:r>
            <w:proofErr w:type="spellEnd"/>
            <w:r w:rsidRPr="004E3581">
              <w:rPr>
                <w:rFonts w:eastAsia="Times New Roman" w:cs="Times New Roman"/>
                <w:color w:val="000000"/>
                <w:sz w:val="24"/>
                <w:szCs w:val="24"/>
                <w:lang w:eastAsia="ru-RU"/>
              </w:rPr>
              <w:t>і</w:t>
            </w:r>
            <w:proofErr w:type="spellStart"/>
            <w:r w:rsidRPr="004E3581">
              <w:rPr>
                <w:rFonts w:eastAsia="Times New Roman" w:cs="Times New Roman"/>
                <w:color w:val="000000"/>
                <w:sz w:val="24"/>
                <w:szCs w:val="24"/>
                <w:lang w:val="ru-RU" w:eastAsia="ru-RU"/>
              </w:rPr>
              <w:t>мума</w:t>
            </w:r>
            <w:proofErr w:type="spellEnd"/>
            <w:r w:rsidRPr="004E3581">
              <w:rPr>
                <w:rFonts w:eastAsia="Times New Roman" w:cs="Times New Roman"/>
                <w:color w:val="000000"/>
                <w:sz w:val="24"/>
                <w:szCs w:val="24"/>
                <w:lang w:val="ru-RU" w:eastAsia="ru-RU"/>
              </w:rPr>
              <w:t xml:space="preserve"> для </w:t>
            </w:r>
            <w:r w:rsidRPr="004E3581">
              <w:rPr>
                <w:rFonts w:eastAsia="Times New Roman" w:cs="Times New Roman"/>
                <w:color w:val="000000"/>
                <w:sz w:val="24"/>
                <w:szCs w:val="24"/>
                <w:lang w:eastAsia="ru-RU"/>
              </w:rPr>
              <w:t>працездатних осіб, в</w:t>
            </w:r>
            <w:proofErr w:type="spellStart"/>
            <w:r w:rsidRPr="004E3581">
              <w:rPr>
                <w:rFonts w:eastAsia="Times New Roman" w:cs="Times New Roman"/>
                <w:color w:val="000000"/>
                <w:sz w:val="24"/>
                <w:szCs w:val="24"/>
                <w:lang w:val="ru-RU" w:eastAsia="ru-RU"/>
              </w:rPr>
              <w:t>становленного</w:t>
            </w:r>
            <w:proofErr w:type="spellEnd"/>
            <w:r w:rsidRPr="004E3581">
              <w:rPr>
                <w:rFonts w:eastAsia="Times New Roman" w:cs="Times New Roman"/>
                <w:color w:val="000000"/>
                <w:sz w:val="24"/>
                <w:szCs w:val="24"/>
                <w:lang w:val="ru-RU" w:eastAsia="ru-RU"/>
              </w:rPr>
              <w:t xml:space="preserve"> на 1 </w:t>
            </w:r>
            <w:r w:rsidRPr="004E3581">
              <w:rPr>
                <w:rFonts w:eastAsia="Times New Roman" w:cs="Times New Roman"/>
                <w:color w:val="000000"/>
                <w:sz w:val="24"/>
                <w:szCs w:val="24"/>
                <w:lang w:eastAsia="ru-RU"/>
              </w:rPr>
              <w:t>січня звітного року із розрахунку на місяць</w:t>
            </w:r>
            <w:r w:rsidRPr="004E3581">
              <w:rPr>
                <w:rFonts w:eastAsia="Times New Roman" w:cs="Times New Roman"/>
                <w:color w:val="000000"/>
                <w:sz w:val="24"/>
                <w:szCs w:val="24"/>
                <w:lang w:val="ru-RU" w:eastAsia="ru-RU"/>
              </w:rPr>
              <w:t>.</w:t>
            </w:r>
          </w:p>
        </w:tc>
      </w:tr>
      <w:tr w:rsidR="00DE68A2" w:rsidRPr="004E3581" w:rsidTr="00CD0244">
        <w:tc>
          <w:tcPr>
            <w:tcW w:w="11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bCs/>
                <w:color w:val="000000"/>
                <w:sz w:val="24"/>
                <w:szCs w:val="24"/>
                <w:lang w:val="ru-RU" w:eastAsia="ru-RU"/>
              </w:rPr>
            </w:pPr>
            <w:proofErr w:type="spellStart"/>
            <w:r w:rsidRPr="004E3581">
              <w:rPr>
                <w:rFonts w:eastAsia="Times New Roman" w:cs="Times New Roman"/>
                <w:bCs/>
                <w:color w:val="000000"/>
                <w:sz w:val="24"/>
                <w:szCs w:val="24"/>
                <w:lang w:val="ru-RU" w:eastAsia="ru-RU"/>
              </w:rPr>
              <w:t>Єдиний</w:t>
            </w:r>
            <w:proofErr w:type="spellEnd"/>
            <w:r w:rsidRPr="004E3581">
              <w:rPr>
                <w:rFonts w:eastAsia="Times New Roman" w:cs="Times New Roman"/>
                <w:bCs/>
                <w:color w:val="000000"/>
                <w:sz w:val="24"/>
                <w:szCs w:val="24"/>
                <w:lang w:val="ru-RU" w:eastAsia="ru-RU"/>
              </w:rPr>
              <w:t xml:space="preserve"> </w:t>
            </w:r>
            <w:proofErr w:type="spellStart"/>
            <w:r w:rsidRPr="004E3581">
              <w:rPr>
                <w:rFonts w:eastAsia="Times New Roman" w:cs="Times New Roman"/>
                <w:bCs/>
                <w:color w:val="000000"/>
                <w:sz w:val="24"/>
                <w:szCs w:val="24"/>
                <w:lang w:val="ru-RU" w:eastAsia="ru-RU"/>
              </w:rPr>
              <w:t>податок</w:t>
            </w:r>
            <w:proofErr w:type="spellEnd"/>
            <w:r w:rsidRPr="004E3581">
              <w:rPr>
                <w:rFonts w:eastAsia="Times New Roman" w:cs="Times New Roman"/>
                <w:bCs/>
                <w:color w:val="000000"/>
                <w:sz w:val="24"/>
                <w:szCs w:val="24"/>
                <w:lang w:val="ru-RU" w:eastAsia="ru-RU"/>
              </w:rPr>
              <w:t xml:space="preserve"> </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bCs/>
                <w:color w:val="000000"/>
                <w:sz w:val="24"/>
                <w:szCs w:val="24"/>
                <w:lang w:val="ru-RU" w:eastAsia="ru-RU"/>
              </w:rPr>
              <w:t xml:space="preserve">друга </w:t>
            </w:r>
            <w:proofErr w:type="spellStart"/>
            <w:r w:rsidRPr="004E3581">
              <w:rPr>
                <w:rFonts w:eastAsia="Times New Roman" w:cs="Times New Roman"/>
                <w:bCs/>
                <w:color w:val="000000"/>
                <w:sz w:val="24"/>
                <w:szCs w:val="24"/>
                <w:lang w:val="ru-RU" w:eastAsia="ru-RU"/>
              </w:rPr>
              <w:t>група</w:t>
            </w:r>
            <w:proofErr w:type="spellEnd"/>
            <w:r w:rsidRPr="004E3581">
              <w:rPr>
                <w:rFonts w:eastAsia="Times New Roman" w:cs="Times New Roman"/>
                <w:bCs/>
                <w:color w:val="000000"/>
                <w:sz w:val="24"/>
                <w:szCs w:val="24"/>
                <w:lang w:val="ru-RU" w:eastAsia="ru-RU"/>
              </w:rPr>
              <w:t xml:space="preserve"> </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Об</w:t>
            </w:r>
            <w:proofErr w:type="spellStart"/>
            <w:r w:rsidRPr="004E3581">
              <w:rPr>
                <w:rFonts w:eastAsia="Times New Roman" w:cs="Times New Roman"/>
                <w:color w:val="000000"/>
                <w:sz w:val="24"/>
                <w:szCs w:val="24"/>
                <w:lang w:eastAsia="ru-RU"/>
              </w:rPr>
              <w:t>сяг</w:t>
            </w:r>
            <w:proofErr w:type="spellEnd"/>
            <w:r w:rsidRPr="004E3581">
              <w:rPr>
                <w:rFonts w:eastAsia="Times New Roman" w:cs="Times New Roman"/>
                <w:color w:val="000000"/>
                <w:sz w:val="24"/>
                <w:szCs w:val="24"/>
                <w:lang w:val="ru-RU" w:eastAsia="ru-RU"/>
              </w:rPr>
              <w:t xml:space="preserve"> доходу </w:t>
            </w:r>
            <w:r w:rsidRPr="004E3581">
              <w:rPr>
                <w:rFonts w:eastAsia="Times New Roman" w:cs="Times New Roman"/>
                <w:color w:val="000000"/>
                <w:sz w:val="24"/>
                <w:szCs w:val="24"/>
                <w:lang w:eastAsia="ru-RU"/>
              </w:rPr>
              <w:t>протягом року</w:t>
            </w:r>
            <w:r w:rsidRPr="004E3581">
              <w:rPr>
                <w:rFonts w:eastAsia="Times New Roman" w:cs="Times New Roman"/>
                <w:color w:val="000000"/>
                <w:sz w:val="24"/>
                <w:szCs w:val="24"/>
                <w:lang w:val="ru-RU" w:eastAsia="ru-RU"/>
              </w:rPr>
              <w:t xml:space="preserve"> не </w:t>
            </w:r>
            <w:r w:rsidRPr="004E3581">
              <w:rPr>
                <w:rFonts w:eastAsia="Times New Roman" w:cs="Times New Roman"/>
                <w:color w:val="000000"/>
                <w:sz w:val="24"/>
                <w:szCs w:val="24"/>
                <w:lang w:eastAsia="ru-RU"/>
              </w:rPr>
              <w:t xml:space="preserve">повинен </w:t>
            </w:r>
            <w:proofErr w:type="spellStart"/>
            <w:r w:rsidRPr="004E3581">
              <w:rPr>
                <w:rFonts w:eastAsia="Times New Roman" w:cs="Times New Roman"/>
                <w:color w:val="000000"/>
                <w:sz w:val="24"/>
                <w:szCs w:val="24"/>
                <w:lang w:eastAsia="ru-RU"/>
              </w:rPr>
              <w:t>перевищувать</w:t>
            </w:r>
            <w:proofErr w:type="spellEnd"/>
            <w:r w:rsidRPr="004E3581">
              <w:rPr>
                <w:rFonts w:eastAsia="Times New Roman" w:cs="Times New Roman"/>
                <w:color w:val="000000"/>
                <w:sz w:val="24"/>
                <w:szCs w:val="24"/>
                <w:lang w:val="ru-RU" w:eastAsia="ru-RU"/>
              </w:rPr>
              <w:t xml:space="preserve"> 1,5 млн </w:t>
            </w:r>
            <w:proofErr w:type="spellStart"/>
            <w:r w:rsidRPr="004E3581">
              <w:rPr>
                <w:rFonts w:eastAsia="Times New Roman" w:cs="Times New Roman"/>
                <w:color w:val="000000"/>
                <w:sz w:val="24"/>
                <w:szCs w:val="24"/>
                <w:lang w:val="ru-RU" w:eastAsia="ru-RU"/>
              </w:rPr>
              <w:t>грн</w:t>
            </w:r>
            <w:proofErr w:type="spellEnd"/>
            <w:r w:rsidRPr="004E3581">
              <w:rPr>
                <w:rFonts w:eastAsia="Times New Roman" w:cs="Times New Roman"/>
                <w:color w:val="000000"/>
                <w:sz w:val="24"/>
                <w:szCs w:val="24"/>
                <w:lang w:val="ru-RU" w:eastAsia="ru-RU"/>
              </w:rPr>
              <w:t>;</w:t>
            </w:r>
          </w:p>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Трудові відносини не більш ніж з 10 особами одночасно;</w:t>
            </w:r>
          </w:p>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платники-тіл</w:t>
            </w:r>
            <w:r>
              <w:rPr>
                <w:rFonts w:eastAsia="Times New Roman" w:cs="Times New Roman"/>
                <w:color w:val="000000"/>
                <w:sz w:val="24"/>
                <w:szCs w:val="24"/>
                <w:lang w:eastAsia="ru-RU"/>
              </w:rPr>
              <w:t>ь</w:t>
            </w:r>
            <w:r w:rsidRPr="004E3581">
              <w:rPr>
                <w:rFonts w:eastAsia="Times New Roman" w:cs="Times New Roman"/>
                <w:color w:val="000000"/>
                <w:sz w:val="24"/>
                <w:szCs w:val="24"/>
                <w:lang w:eastAsia="ru-RU"/>
              </w:rPr>
              <w:t>ки фізичні особи</w:t>
            </w:r>
          </w:p>
        </w:tc>
        <w:tc>
          <w:tcPr>
            <w:tcW w:w="3261"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Calibri" w:cs="Times New Roman"/>
                <w:sz w:val="24"/>
                <w:szCs w:val="24"/>
                <w:lang w:val="ru-RU"/>
              </w:rPr>
            </w:pPr>
            <w:proofErr w:type="spellStart"/>
            <w:r w:rsidRPr="004E3581">
              <w:rPr>
                <w:rFonts w:eastAsia="Calibri" w:cs="Times New Roman"/>
                <w:sz w:val="24"/>
                <w:szCs w:val="24"/>
                <w:lang w:val="ru-RU"/>
              </w:rPr>
              <w:t>Основна</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діяльність</w:t>
            </w:r>
            <w:proofErr w:type="spellEnd"/>
            <w:r w:rsidRPr="004E3581">
              <w:rPr>
                <w:rFonts w:eastAsia="Calibri" w:cs="Times New Roman"/>
                <w:sz w:val="24"/>
                <w:szCs w:val="24"/>
                <w:lang w:val="ru-RU"/>
              </w:rPr>
              <w:t xml:space="preserve"> – </w:t>
            </w:r>
            <w:proofErr w:type="spellStart"/>
            <w:r w:rsidRPr="004E3581">
              <w:rPr>
                <w:rFonts w:eastAsia="Calibri" w:cs="Times New Roman"/>
                <w:sz w:val="24"/>
                <w:szCs w:val="24"/>
                <w:lang w:val="ru-RU"/>
              </w:rPr>
              <w:t>надання</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послуг</w:t>
            </w:r>
            <w:proofErr w:type="spellEnd"/>
            <w:r w:rsidRPr="004E3581">
              <w:rPr>
                <w:rFonts w:eastAsia="Calibri" w:cs="Times New Roman"/>
                <w:sz w:val="24"/>
                <w:szCs w:val="24"/>
                <w:lang w:val="ru-RU"/>
              </w:rPr>
              <w:t xml:space="preserve">, у тому </w:t>
            </w:r>
            <w:proofErr w:type="spellStart"/>
            <w:r w:rsidRPr="004E3581">
              <w:rPr>
                <w:rFonts w:eastAsia="Calibri" w:cs="Times New Roman"/>
                <w:sz w:val="24"/>
                <w:szCs w:val="24"/>
                <w:lang w:val="ru-RU"/>
              </w:rPr>
              <w:t>числі</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побутових</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платникам</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єдиного</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податку</w:t>
            </w:r>
            <w:proofErr w:type="spellEnd"/>
            <w:r w:rsidRPr="004E3581">
              <w:rPr>
                <w:rFonts w:eastAsia="Calibri" w:cs="Times New Roman"/>
                <w:sz w:val="24"/>
                <w:szCs w:val="24"/>
                <w:lang w:val="ru-RU"/>
              </w:rPr>
              <w:t xml:space="preserve"> та </w:t>
            </w:r>
            <w:proofErr w:type="spellStart"/>
            <w:r w:rsidRPr="004E3581">
              <w:rPr>
                <w:rFonts w:eastAsia="Calibri" w:cs="Times New Roman"/>
                <w:sz w:val="24"/>
                <w:szCs w:val="24"/>
                <w:lang w:val="ru-RU"/>
              </w:rPr>
              <w:t>населенню</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виробництво</w:t>
            </w:r>
            <w:proofErr w:type="spellEnd"/>
            <w:r w:rsidRPr="004E3581">
              <w:rPr>
                <w:rFonts w:eastAsia="Calibri" w:cs="Times New Roman"/>
                <w:sz w:val="24"/>
                <w:szCs w:val="24"/>
                <w:lang w:val="ru-RU"/>
              </w:rPr>
              <w:t xml:space="preserve"> та продаж </w:t>
            </w:r>
            <w:proofErr w:type="spellStart"/>
            <w:r w:rsidRPr="004E3581">
              <w:rPr>
                <w:rFonts w:eastAsia="Calibri" w:cs="Times New Roman"/>
                <w:sz w:val="24"/>
                <w:szCs w:val="24"/>
                <w:lang w:val="ru-RU"/>
              </w:rPr>
              <w:t>товарів</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діяльність</w:t>
            </w:r>
            <w:proofErr w:type="spellEnd"/>
            <w:r w:rsidRPr="004E3581">
              <w:rPr>
                <w:rFonts w:eastAsia="Calibri" w:cs="Times New Roman"/>
                <w:sz w:val="24"/>
                <w:szCs w:val="24"/>
                <w:lang w:val="ru-RU"/>
              </w:rPr>
              <w:t xml:space="preserve"> у </w:t>
            </w:r>
            <w:proofErr w:type="spellStart"/>
            <w:r w:rsidRPr="004E3581">
              <w:rPr>
                <w:rFonts w:eastAsia="Calibri" w:cs="Times New Roman"/>
                <w:sz w:val="24"/>
                <w:szCs w:val="24"/>
                <w:lang w:val="ru-RU"/>
              </w:rPr>
              <w:t>сфері</w:t>
            </w:r>
            <w:proofErr w:type="spellEnd"/>
            <w:r w:rsidRPr="004E3581">
              <w:rPr>
                <w:rFonts w:eastAsia="Calibri" w:cs="Times New Roman"/>
                <w:sz w:val="24"/>
                <w:szCs w:val="24"/>
                <w:lang w:val="ru-RU"/>
              </w:rPr>
              <w:t xml:space="preserve"> ресторанного </w:t>
            </w:r>
            <w:proofErr w:type="spellStart"/>
            <w:r w:rsidRPr="004E3581">
              <w:rPr>
                <w:rFonts w:eastAsia="Calibri" w:cs="Times New Roman"/>
                <w:sz w:val="24"/>
                <w:szCs w:val="24"/>
                <w:lang w:val="ru-RU"/>
              </w:rPr>
              <w:t>господарства</w:t>
            </w:r>
            <w:proofErr w:type="spellEnd"/>
            <w:r w:rsidRPr="004E3581">
              <w:rPr>
                <w:rFonts w:eastAsia="Calibri" w:cs="Times New Roman"/>
                <w:sz w:val="24"/>
                <w:szCs w:val="24"/>
                <w:lang w:val="ru-RU"/>
              </w:rPr>
              <w:t xml:space="preserve">. </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proofErr w:type="spellStart"/>
            <w:r w:rsidRPr="004E3581">
              <w:rPr>
                <w:rFonts w:eastAsia="Calibri" w:cs="Times New Roman"/>
                <w:sz w:val="24"/>
                <w:szCs w:val="24"/>
                <w:lang w:val="ru-RU"/>
              </w:rPr>
              <w:t>займатися</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наданням</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посередницьких</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послуг</w:t>
            </w:r>
            <w:proofErr w:type="spellEnd"/>
            <w:r w:rsidRPr="004E3581">
              <w:rPr>
                <w:rFonts w:eastAsia="Calibri" w:cs="Times New Roman"/>
                <w:sz w:val="24"/>
                <w:szCs w:val="24"/>
                <w:lang w:val="ru-RU"/>
              </w:rPr>
              <w:t xml:space="preserve"> з </w:t>
            </w:r>
            <w:proofErr w:type="spellStart"/>
            <w:r w:rsidRPr="004E3581">
              <w:rPr>
                <w:rFonts w:eastAsia="Calibri" w:cs="Times New Roman"/>
                <w:sz w:val="24"/>
                <w:szCs w:val="24"/>
                <w:lang w:val="ru-RU"/>
              </w:rPr>
              <w:t>купівлі</w:t>
            </w:r>
            <w:proofErr w:type="spellEnd"/>
            <w:r w:rsidRPr="004E3581">
              <w:rPr>
                <w:rFonts w:eastAsia="Calibri" w:cs="Times New Roman"/>
                <w:sz w:val="24"/>
                <w:szCs w:val="24"/>
                <w:lang w:val="ru-RU"/>
              </w:rPr>
              <w:t xml:space="preserve">, продажу, </w:t>
            </w:r>
            <w:proofErr w:type="spellStart"/>
            <w:r w:rsidRPr="004E3581">
              <w:rPr>
                <w:rFonts w:eastAsia="Calibri" w:cs="Times New Roman"/>
                <w:sz w:val="24"/>
                <w:szCs w:val="24"/>
                <w:lang w:val="ru-RU"/>
              </w:rPr>
              <w:t>оренди</w:t>
            </w:r>
            <w:proofErr w:type="spellEnd"/>
            <w:r w:rsidRPr="004E3581">
              <w:rPr>
                <w:rFonts w:eastAsia="Calibri" w:cs="Times New Roman"/>
                <w:sz w:val="24"/>
                <w:szCs w:val="24"/>
                <w:lang w:val="ru-RU"/>
              </w:rPr>
              <w:t xml:space="preserve"> та </w:t>
            </w:r>
            <w:proofErr w:type="spellStart"/>
            <w:r w:rsidRPr="004E3581">
              <w:rPr>
                <w:rFonts w:eastAsia="Calibri" w:cs="Times New Roman"/>
                <w:sz w:val="24"/>
                <w:szCs w:val="24"/>
                <w:lang w:val="ru-RU"/>
              </w:rPr>
              <w:t>оцінювання</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нерухомого</w:t>
            </w:r>
            <w:proofErr w:type="spellEnd"/>
            <w:r w:rsidRPr="004E3581">
              <w:rPr>
                <w:rFonts w:eastAsia="Calibri" w:cs="Times New Roman"/>
                <w:sz w:val="24"/>
                <w:szCs w:val="24"/>
                <w:lang w:val="ru-RU"/>
              </w:rPr>
              <w:t xml:space="preserve"> майна, а </w:t>
            </w:r>
            <w:proofErr w:type="spellStart"/>
            <w:r w:rsidRPr="004E3581">
              <w:rPr>
                <w:rFonts w:eastAsia="Calibri" w:cs="Times New Roman"/>
                <w:sz w:val="24"/>
                <w:szCs w:val="24"/>
                <w:lang w:val="ru-RU"/>
              </w:rPr>
              <w:t>також</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діяльністю</w:t>
            </w:r>
            <w:proofErr w:type="spellEnd"/>
            <w:r w:rsidRPr="004E3581">
              <w:rPr>
                <w:rFonts w:eastAsia="Calibri" w:cs="Times New Roman"/>
                <w:sz w:val="24"/>
                <w:szCs w:val="24"/>
                <w:lang w:val="ru-RU"/>
              </w:rPr>
              <w:t xml:space="preserve"> з </w:t>
            </w:r>
            <w:proofErr w:type="spellStart"/>
            <w:r w:rsidRPr="004E3581">
              <w:rPr>
                <w:rFonts w:eastAsia="Calibri" w:cs="Times New Roman"/>
                <w:sz w:val="24"/>
                <w:szCs w:val="24"/>
                <w:lang w:val="ru-RU"/>
              </w:rPr>
              <w:t>виробництва</w:t>
            </w:r>
            <w:proofErr w:type="spellEnd"/>
            <w:r w:rsidRPr="004E3581">
              <w:rPr>
                <w:rFonts w:eastAsia="Calibri" w:cs="Times New Roman"/>
                <w:sz w:val="24"/>
                <w:szCs w:val="24"/>
                <w:lang w:val="ru-RU"/>
              </w:rPr>
              <w:t xml:space="preserve">, продажу </w:t>
            </w:r>
            <w:proofErr w:type="spellStart"/>
            <w:r w:rsidRPr="004E3581">
              <w:rPr>
                <w:rFonts w:eastAsia="Calibri" w:cs="Times New Roman"/>
                <w:sz w:val="24"/>
                <w:szCs w:val="24"/>
                <w:lang w:val="ru-RU"/>
              </w:rPr>
              <w:t>ювелірних</w:t>
            </w:r>
            <w:proofErr w:type="spellEnd"/>
            <w:r w:rsidRPr="004E3581">
              <w:rPr>
                <w:rFonts w:eastAsia="Calibri" w:cs="Times New Roman"/>
                <w:sz w:val="24"/>
                <w:szCs w:val="24"/>
                <w:lang w:val="ru-RU"/>
              </w:rPr>
              <w:t xml:space="preserve"> та </w:t>
            </w:r>
            <w:proofErr w:type="spellStart"/>
            <w:r w:rsidRPr="004E3581">
              <w:rPr>
                <w:rFonts w:eastAsia="Calibri" w:cs="Times New Roman"/>
                <w:sz w:val="24"/>
                <w:szCs w:val="24"/>
                <w:lang w:val="ru-RU"/>
              </w:rPr>
              <w:t>побутових</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виробів</w:t>
            </w:r>
            <w:proofErr w:type="spellEnd"/>
            <w:r w:rsidRPr="004E3581">
              <w:rPr>
                <w:rFonts w:eastAsia="Calibri" w:cs="Times New Roman"/>
                <w:sz w:val="24"/>
                <w:szCs w:val="24"/>
                <w:lang w:val="ru-RU"/>
              </w:rPr>
              <w:t xml:space="preserve"> з </w:t>
            </w:r>
            <w:proofErr w:type="spellStart"/>
            <w:r w:rsidRPr="004E3581">
              <w:rPr>
                <w:rFonts w:eastAsia="Calibri" w:cs="Times New Roman"/>
                <w:sz w:val="24"/>
                <w:szCs w:val="24"/>
                <w:lang w:val="ru-RU"/>
              </w:rPr>
              <w:t>дорогоцінних</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металів</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дорогоцінного</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каміння</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дорогоцінного</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каміння</w:t>
            </w:r>
            <w:proofErr w:type="spellEnd"/>
            <w:r w:rsidRPr="004E3581">
              <w:rPr>
                <w:rFonts w:eastAsia="Calibri" w:cs="Times New Roman"/>
                <w:sz w:val="24"/>
                <w:szCs w:val="24"/>
                <w:lang w:val="ru-RU"/>
              </w:rPr>
              <w:t xml:space="preserve"> органогенного </w:t>
            </w:r>
            <w:proofErr w:type="spellStart"/>
            <w:r w:rsidRPr="004E3581">
              <w:rPr>
                <w:rFonts w:eastAsia="Calibri" w:cs="Times New Roman"/>
                <w:sz w:val="24"/>
                <w:szCs w:val="24"/>
                <w:lang w:val="ru-RU"/>
              </w:rPr>
              <w:t>утворення</w:t>
            </w:r>
            <w:proofErr w:type="spellEnd"/>
            <w:r w:rsidRPr="004E3581">
              <w:rPr>
                <w:rFonts w:eastAsia="Calibri" w:cs="Times New Roman"/>
                <w:sz w:val="24"/>
                <w:szCs w:val="24"/>
                <w:lang w:val="ru-RU"/>
              </w:rPr>
              <w:t xml:space="preserve"> та </w:t>
            </w:r>
            <w:proofErr w:type="spellStart"/>
            <w:r w:rsidRPr="004E3581">
              <w:rPr>
                <w:rFonts w:eastAsia="Calibri" w:cs="Times New Roman"/>
                <w:sz w:val="24"/>
                <w:szCs w:val="24"/>
                <w:lang w:val="ru-RU"/>
              </w:rPr>
              <w:t>напівдорогоцінного</w:t>
            </w:r>
            <w:proofErr w:type="spellEnd"/>
            <w:r w:rsidRPr="004E3581">
              <w:rPr>
                <w:rFonts w:eastAsia="Calibri" w:cs="Times New Roman"/>
                <w:sz w:val="24"/>
                <w:szCs w:val="24"/>
                <w:lang w:val="ru-RU"/>
              </w:rPr>
              <w:t xml:space="preserve"> </w:t>
            </w:r>
            <w:proofErr w:type="spellStart"/>
            <w:r w:rsidRPr="004E3581">
              <w:rPr>
                <w:rFonts w:eastAsia="Calibri" w:cs="Times New Roman"/>
                <w:sz w:val="24"/>
                <w:szCs w:val="24"/>
                <w:lang w:val="ru-RU"/>
              </w:rPr>
              <w:t>каміння</w:t>
            </w:r>
            <w:proofErr w:type="spellEnd"/>
          </w:p>
        </w:tc>
        <w:tc>
          <w:tcPr>
            <w:tcW w:w="3402"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 xml:space="preserve">Ставки </w:t>
            </w:r>
            <w:r w:rsidRPr="004E3581">
              <w:rPr>
                <w:rFonts w:eastAsia="Times New Roman" w:cs="Times New Roman"/>
                <w:color w:val="000000"/>
                <w:sz w:val="24"/>
                <w:szCs w:val="24"/>
                <w:lang w:eastAsia="ru-RU"/>
              </w:rPr>
              <w:t>є</w:t>
            </w:r>
            <w:proofErr w:type="spellStart"/>
            <w:r w:rsidRPr="004E3581">
              <w:rPr>
                <w:rFonts w:eastAsia="Times New Roman" w:cs="Times New Roman"/>
                <w:color w:val="000000"/>
                <w:sz w:val="24"/>
                <w:szCs w:val="24"/>
                <w:lang w:val="ru-RU" w:eastAsia="ru-RU"/>
              </w:rPr>
              <w:t>диного</w:t>
            </w:r>
            <w:proofErr w:type="spellEnd"/>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податку в</w:t>
            </w:r>
            <w:r w:rsidRPr="004E3581">
              <w:rPr>
                <w:rFonts w:eastAsia="Times New Roman" w:cs="Times New Roman"/>
                <w:color w:val="000000"/>
                <w:sz w:val="24"/>
                <w:szCs w:val="24"/>
                <w:lang w:val="ru-RU" w:eastAsia="ru-RU"/>
              </w:rPr>
              <w:t>становлю</w:t>
            </w:r>
            <w:r w:rsidRPr="004E3581">
              <w:rPr>
                <w:rFonts w:eastAsia="Times New Roman" w:cs="Times New Roman"/>
                <w:color w:val="000000"/>
                <w:sz w:val="24"/>
                <w:szCs w:val="24"/>
                <w:lang w:eastAsia="ru-RU"/>
              </w:rPr>
              <w:t>ю</w:t>
            </w:r>
            <w:r w:rsidRPr="004E3581">
              <w:rPr>
                <w:rFonts w:eastAsia="Times New Roman" w:cs="Times New Roman"/>
                <w:color w:val="000000"/>
                <w:sz w:val="24"/>
                <w:szCs w:val="24"/>
                <w:lang w:val="ru-RU" w:eastAsia="ru-RU"/>
              </w:rPr>
              <w:t>т</w:t>
            </w:r>
            <w:r w:rsidRPr="004E3581">
              <w:rPr>
                <w:rFonts w:eastAsia="Times New Roman" w:cs="Times New Roman"/>
                <w:color w:val="000000"/>
                <w:sz w:val="24"/>
                <w:szCs w:val="24"/>
                <w:lang w:eastAsia="ru-RU"/>
              </w:rPr>
              <w:t>ь</w:t>
            </w:r>
            <w:proofErr w:type="spellStart"/>
            <w:r w:rsidRPr="004E3581">
              <w:rPr>
                <w:rFonts w:eastAsia="Times New Roman" w:cs="Times New Roman"/>
                <w:color w:val="000000"/>
                <w:sz w:val="24"/>
                <w:szCs w:val="24"/>
                <w:lang w:val="ru-RU" w:eastAsia="ru-RU"/>
              </w:rPr>
              <w:t>ся</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місцевими</w:t>
            </w:r>
            <w:proofErr w:type="spellEnd"/>
            <w:r w:rsidRPr="004E3581">
              <w:rPr>
                <w:rFonts w:eastAsia="Times New Roman" w:cs="Times New Roman"/>
                <w:color w:val="000000"/>
                <w:sz w:val="24"/>
                <w:szCs w:val="24"/>
                <w:lang w:val="ru-RU" w:eastAsia="ru-RU"/>
              </w:rPr>
              <w:t xml:space="preserve"> радами</w:t>
            </w:r>
            <w:r w:rsidRPr="004E3581">
              <w:rPr>
                <w:rFonts w:eastAsia="Times New Roman" w:cs="Times New Roman"/>
                <w:color w:val="000000"/>
                <w:sz w:val="24"/>
                <w:szCs w:val="24"/>
                <w:lang w:eastAsia="ru-RU"/>
              </w:rPr>
              <w:t xml:space="preserve"> в залежності від</w:t>
            </w:r>
            <w:r w:rsidRPr="004E3581">
              <w:rPr>
                <w:rFonts w:eastAsia="Times New Roman" w:cs="Times New Roman"/>
                <w:color w:val="000000"/>
                <w:sz w:val="24"/>
                <w:szCs w:val="24"/>
                <w:lang w:val="ru-RU" w:eastAsia="ru-RU"/>
              </w:rPr>
              <w:t xml:space="preserve"> вида </w:t>
            </w:r>
            <w:r w:rsidRPr="004E3581">
              <w:rPr>
                <w:rFonts w:eastAsia="Times New Roman" w:cs="Times New Roman"/>
                <w:color w:val="000000"/>
                <w:sz w:val="24"/>
                <w:szCs w:val="24"/>
                <w:lang w:eastAsia="ru-RU"/>
              </w:rPr>
              <w:t>господарської діяльності в меж</w:t>
            </w:r>
            <w:r w:rsidRPr="004E3581">
              <w:rPr>
                <w:rFonts w:eastAsia="Times New Roman" w:cs="Times New Roman"/>
                <w:color w:val="000000"/>
                <w:sz w:val="24"/>
                <w:szCs w:val="24"/>
                <w:lang w:val="ru-RU" w:eastAsia="ru-RU"/>
              </w:rPr>
              <w:t>ах до 20% м</w:t>
            </w:r>
            <w:r w:rsidRPr="004E3581">
              <w:rPr>
                <w:rFonts w:eastAsia="Times New Roman" w:cs="Times New Roman"/>
                <w:color w:val="000000"/>
                <w:sz w:val="24"/>
                <w:szCs w:val="24"/>
                <w:lang w:eastAsia="ru-RU"/>
              </w:rPr>
              <w:t>і</w:t>
            </w:r>
            <w:r w:rsidRPr="004E3581">
              <w:rPr>
                <w:rFonts w:eastAsia="Times New Roman" w:cs="Times New Roman"/>
                <w:color w:val="000000"/>
                <w:sz w:val="24"/>
                <w:szCs w:val="24"/>
                <w:lang w:val="ru-RU" w:eastAsia="ru-RU"/>
              </w:rPr>
              <w:t>н</w:t>
            </w:r>
            <w:r w:rsidRPr="004E3581">
              <w:rPr>
                <w:rFonts w:eastAsia="Times New Roman" w:cs="Times New Roman"/>
                <w:color w:val="000000"/>
                <w:sz w:val="24"/>
                <w:szCs w:val="24"/>
                <w:lang w:eastAsia="ru-RU"/>
              </w:rPr>
              <w:t>і</w:t>
            </w:r>
            <w:proofErr w:type="spellStart"/>
            <w:r w:rsidRPr="004E3581">
              <w:rPr>
                <w:rFonts w:eastAsia="Times New Roman" w:cs="Times New Roman"/>
                <w:color w:val="000000"/>
                <w:sz w:val="24"/>
                <w:szCs w:val="24"/>
                <w:lang w:val="ru-RU" w:eastAsia="ru-RU"/>
              </w:rPr>
              <w:t>мальної</w:t>
            </w:r>
            <w:proofErr w:type="spellEnd"/>
            <w:r w:rsidRPr="004E3581">
              <w:rPr>
                <w:rFonts w:eastAsia="Times New Roman" w:cs="Times New Roman"/>
                <w:color w:val="000000"/>
                <w:sz w:val="24"/>
                <w:szCs w:val="24"/>
                <w:lang w:val="ru-RU" w:eastAsia="ru-RU"/>
              </w:rPr>
              <w:t xml:space="preserve"> </w:t>
            </w:r>
            <w:proofErr w:type="spellStart"/>
            <w:r w:rsidRPr="004E3581">
              <w:rPr>
                <w:rFonts w:eastAsia="Times New Roman" w:cs="Times New Roman"/>
                <w:color w:val="000000"/>
                <w:sz w:val="24"/>
                <w:szCs w:val="24"/>
                <w:lang w:val="ru-RU" w:eastAsia="ru-RU"/>
              </w:rPr>
              <w:t>зароб</w:t>
            </w:r>
            <w:proofErr w:type="spellEnd"/>
            <w:r w:rsidRPr="004E3581">
              <w:rPr>
                <w:rFonts w:eastAsia="Times New Roman" w:cs="Times New Roman"/>
                <w:color w:val="000000"/>
                <w:sz w:val="24"/>
                <w:szCs w:val="24"/>
                <w:lang w:eastAsia="ru-RU"/>
              </w:rPr>
              <w:t>і</w:t>
            </w:r>
            <w:proofErr w:type="spellStart"/>
            <w:r w:rsidRPr="004E3581">
              <w:rPr>
                <w:rFonts w:eastAsia="Times New Roman" w:cs="Times New Roman"/>
                <w:color w:val="000000"/>
                <w:sz w:val="24"/>
                <w:szCs w:val="24"/>
                <w:lang w:val="ru-RU" w:eastAsia="ru-RU"/>
              </w:rPr>
              <w:t>тно</w:t>
            </w:r>
            <w:proofErr w:type="spellEnd"/>
            <w:r w:rsidRPr="004E3581">
              <w:rPr>
                <w:rFonts w:eastAsia="Times New Roman" w:cs="Times New Roman"/>
                <w:color w:val="000000"/>
                <w:sz w:val="24"/>
                <w:szCs w:val="24"/>
                <w:lang w:eastAsia="ru-RU"/>
              </w:rPr>
              <w:t>ї</w:t>
            </w:r>
            <w:r w:rsidRPr="004E3581">
              <w:rPr>
                <w:rFonts w:eastAsia="Times New Roman" w:cs="Times New Roman"/>
                <w:color w:val="000000"/>
                <w:sz w:val="24"/>
                <w:szCs w:val="24"/>
                <w:lang w:val="ru-RU" w:eastAsia="ru-RU"/>
              </w:rPr>
              <w:t xml:space="preserve"> плати </w:t>
            </w:r>
            <w:r w:rsidRPr="004E3581">
              <w:rPr>
                <w:rFonts w:eastAsia="Times New Roman" w:cs="Times New Roman"/>
                <w:color w:val="000000"/>
                <w:sz w:val="24"/>
                <w:szCs w:val="24"/>
                <w:lang w:eastAsia="ru-RU"/>
              </w:rPr>
              <w:t>із розрахунку на місяць</w:t>
            </w:r>
            <w:r w:rsidRPr="004E3581">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в</w:t>
            </w:r>
            <w:proofErr w:type="spellStart"/>
            <w:r w:rsidRPr="004E3581">
              <w:rPr>
                <w:rFonts w:eastAsia="Times New Roman" w:cs="Times New Roman"/>
                <w:color w:val="000000"/>
                <w:sz w:val="24"/>
                <w:szCs w:val="24"/>
                <w:lang w:val="ru-RU" w:eastAsia="ru-RU"/>
              </w:rPr>
              <w:t>становленного</w:t>
            </w:r>
            <w:proofErr w:type="spellEnd"/>
            <w:r w:rsidRPr="004E3581">
              <w:rPr>
                <w:rFonts w:eastAsia="Times New Roman" w:cs="Times New Roman"/>
                <w:color w:val="000000"/>
                <w:sz w:val="24"/>
                <w:szCs w:val="24"/>
                <w:lang w:val="ru-RU" w:eastAsia="ru-RU"/>
              </w:rPr>
              <w:t xml:space="preserve"> на 1 </w:t>
            </w:r>
            <w:r w:rsidRPr="004E3581">
              <w:rPr>
                <w:rFonts w:eastAsia="Times New Roman" w:cs="Times New Roman"/>
                <w:color w:val="000000"/>
                <w:sz w:val="24"/>
                <w:szCs w:val="24"/>
                <w:lang w:eastAsia="ru-RU"/>
              </w:rPr>
              <w:t>січня звітного року</w:t>
            </w:r>
            <w:r w:rsidRPr="004E3581">
              <w:rPr>
                <w:rFonts w:eastAsia="Times New Roman" w:cs="Times New Roman"/>
                <w:color w:val="000000"/>
                <w:sz w:val="24"/>
                <w:szCs w:val="24"/>
                <w:lang w:val="ru-RU" w:eastAsia="ru-RU"/>
              </w:rPr>
              <w:t>.</w:t>
            </w:r>
            <w:r w:rsidRPr="004E3581">
              <w:rPr>
                <w:rFonts w:eastAsia="Times New Roman" w:cs="Times New Roman"/>
                <w:color w:val="000000"/>
                <w:sz w:val="24"/>
                <w:szCs w:val="24"/>
                <w:lang w:eastAsia="ru-RU"/>
              </w:rPr>
              <w:t xml:space="preserve"> </w:t>
            </w:r>
          </w:p>
        </w:tc>
      </w:tr>
      <w:tr w:rsidR="00DE68A2" w:rsidRPr="004E3581" w:rsidTr="00CD0244">
        <w:tc>
          <w:tcPr>
            <w:tcW w:w="112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bCs/>
                <w:color w:val="000000"/>
                <w:sz w:val="24"/>
                <w:szCs w:val="24"/>
                <w:lang w:val="ru-RU" w:eastAsia="ru-RU"/>
              </w:rPr>
            </w:pPr>
            <w:proofErr w:type="spellStart"/>
            <w:r w:rsidRPr="004E3581">
              <w:rPr>
                <w:rFonts w:eastAsia="Times New Roman" w:cs="Times New Roman"/>
                <w:bCs/>
                <w:color w:val="000000"/>
                <w:sz w:val="24"/>
                <w:szCs w:val="24"/>
                <w:lang w:val="ru-RU" w:eastAsia="ru-RU"/>
              </w:rPr>
              <w:lastRenderedPageBreak/>
              <w:t>Єдиний</w:t>
            </w:r>
            <w:proofErr w:type="spellEnd"/>
            <w:r w:rsidRPr="004E3581">
              <w:rPr>
                <w:rFonts w:eastAsia="Times New Roman" w:cs="Times New Roman"/>
                <w:bCs/>
                <w:color w:val="000000"/>
                <w:sz w:val="24"/>
                <w:szCs w:val="24"/>
                <w:lang w:val="ru-RU" w:eastAsia="ru-RU"/>
              </w:rPr>
              <w:t xml:space="preserve"> </w:t>
            </w:r>
            <w:proofErr w:type="spellStart"/>
            <w:r w:rsidRPr="004E3581">
              <w:rPr>
                <w:rFonts w:eastAsia="Times New Roman" w:cs="Times New Roman"/>
                <w:bCs/>
                <w:color w:val="000000"/>
                <w:sz w:val="24"/>
                <w:szCs w:val="24"/>
                <w:lang w:val="ru-RU" w:eastAsia="ru-RU"/>
              </w:rPr>
              <w:t>податок</w:t>
            </w:r>
            <w:proofErr w:type="spellEnd"/>
          </w:p>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bCs/>
                <w:color w:val="000000"/>
                <w:sz w:val="24"/>
                <w:szCs w:val="24"/>
                <w:lang w:val="ru-RU" w:eastAsia="ru-RU"/>
              </w:rPr>
              <w:t xml:space="preserve"> </w:t>
            </w:r>
            <w:proofErr w:type="spellStart"/>
            <w:r w:rsidRPr="004E3581">
              <w:rPr>
                <w:rFonts w:eastAsia="Times New Roman" w:cs="Times New Roman"/>
                <w:bCs/>
                <w:color w:val="000000"/>
                <w:sz w:val="24"/>
                <w:szCs w:val="24"/>
                <w:lang w:val="ru-RU" w:eastAsia="ru-RU"/>
              </w:rPr>
              <w:t>третя</w:t>
            </w:r>
            <w:proofErr w:type="spellEnd"/>
            <w:r w:rsidRPr="004E3581">
              <w:rPr>
                <w:rFonts w:eastAsia="Times New Roman" w:cs="Times New Roman"/>
                <w:bCs/>
                <w:color w:val="000000"/>
                <w:sz w:val="24"/>
                <w:szCs w:val="24"/>
                <w:lang w:val="ru-RU" w:eastAsia="ru-RU"/>
              </w:rPr>
              <w:t xml:space="preserve"> </w:t>
            </w:r>
            <w:proofErr w:type="spellStart"/>
            <w:r w:rsidRPr="004E3581">
              <w:rPr>
                <w:rFonts w:eastAsia="Times New Roman" w:cs="Times New Roman"/>
                <w:bCs/>
                <w:color w:val="000000"/>
                <w:sz w:val="24"/>
                <w:szCs w:val="24"/>
                <w:lang w:val="ru-RU" w:eastAsia="ru-RU"/>
              </w:rPr>
              <w:t>група</w:t>
            </w:r>
            <w:proofErr w:type="spellEnd"/>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Об</w:t>
            </w:r>
            <w:proofErr w:type="spellStart"/>
            <w:r w:rsidRPr="004E3581">
              <w:rPr>
                <w:rFonts w:eastAsia="Times New Roman" w:cs="Times New Roman"/>
                <w:color w:val="000000"/>
                <w:sz w:val="24"/>
                <w:szCs w:val="24"/>
                <w:lang w:eastAsia="ru-RU"/>
              </w:rPr>
              <w:t>сяг</w:t>
            </w:r>
            <w:proofErr w:type="spellEnd"/>
            <w:r w:rsidRPr="004E3581">
              <w:rPr>
                <w:rFonts w:eastAsia="Times New Roman" w:cs="Times New Roman"/>
                <w:color w:val="000000"/>
                <w:sz w:val="24"/>
                <w:szCs w:val="24"/>
                <w:lang w:val="ru-RU" w:eastAsia="ru-RU"/>
              </w:rPr>
              <w:t xml:space="preserve"> доходу </w:t>
            </w:r>
            <w:r w:rsidRPr="004E3581">
              <w:rPr>
                <w:rFonts w:eastAsia="Times New Roman" w:cs="Times New Roman"/>
                <w:color w:val="000000"/>
                <w:sz w:val="24"/>
                <w:szCs w:val="24"/>
                <w:lang w:eastAsia="ru-RU"/>
              </w:rPr>
              <w:t>протягом року</w:t>
            </w:r>
            <w:r w:rsidRPr="004E3581">
              <w:rPr>
                <w:rFonts w:eastAsia="Times New Roman" w:cs="Times New Roman"/>
                <w:color w:val="000000"/>
                <w:sz w:val="24"/>
                <w:szCs w:val="24"/>
                <w:lang w:val="ru-RU" w:eastAsia="ru-RU"/>
              </w:rPr>
              <w:t xml:space="preserve"> не </w:t>
            </w:r>
            <w:r w:rsidRPr="004E3581">
              <w:rPr>
                <w:rFonts w:eastAsia="Times New Roman" w:cs="Times New Roman"/>
                <w:color w:val="000000"/>
                <w:sz w:val="24"/>
                <w:szCs w:val="24"/>
                <w:lang w:eastAsia="ru-RU"/>
              </w:rPr>
              <w:t xml:space="preserve">повинен </w:t>
            </w:r>
            <w:proofErr w:type="spellStart"/>
            <w:r w:rsidRPr="004E3581">
              <w:rPr>
                <w:rFonts w:eastAsia="Times New Roman" w:cs="Times New Roman"/>
                <w:color w:val="000000"/>
                <w:sz w:val="24"/>
                <w:szCs w:val="24"/>
                <w:lang w:eastAsia="ru-RU"/>
              </w:rPr>
              <w:t>перевищувать</w:t>
            </w:r>
            <w:proofErr w:type="spellEnd"/>
            <w:r w:rsidRPr="004E3581">
              <w:rPr>
                <w:rFonts w:eastAsia="Times New Roman" w:cs="Times New Roman"/>
                <w:color w:val="000000"/>
                <w:sz w:val="24"/>
                <w:szCs w:val="24"/>
                <w:lang w:val="ru-RU" w:eastAsia="ru-RU"/>
              </w:rPr>
              <w:t xml:space="preserve"> 5 млн </w:t>
            </w:r>
            <w:proofErr w:type="spellStart"/>
            <w:r w:rsidRPr="004E3581">
              <w:rPr>
                <w:rFonts w:eastAsia="Times New Roman" w:cs="Times New Roman"/>
                <w:color w:val="000000"/>
                <w:sz w:val="24"/>
                <w:szCs w:val="24"/>
                <w:lang w:val="ru-RU" w:eastAsia="ru-RU"/>
              </w:rPr>
              <w:t>грн</w:t>
            </w:r>
            <w:proofErr w:type="spellEnd"/>
            <w:r w:rsidRPr="004E3581">
              <w:rPr>
                <w:rFonts w:eastAsia="Times New Roman" w:cs="Times New Roman"/>
                <w:color w:val="000000"/>
                <w:sz w:val="24"/>
                <w:szCs w:val="24"/>
                <w:lang w:val="ru-RU" w:eastAsia="ru-RU"/>
              </w:rPr>
              <w:t>;</w:t>
            </w:r>
          </w:p>
          <w:p w:rsidR="00DE68A2" w:rsidRPr="004E3581" w:rsidRDefault="00DE68A2" w:rsidP="00CD0244">
            <w:pPr>
              <w:spacing w:line="240" w:lineRule="auto"/>
              <w:ind w:left="0"/>
              <w:jc w:val="left"/>
              <w:rPr>
                <w:rFonts w:eastAsia="Times New Roman" w:cs="Times New Roman"/>
                <w:color w:val="000000"/>
                <w:sz w:val="24"/>
                <w:szCs w:val="24"/>
                <w:lang w:eastAsia="ru-RU"/>
              </w:rPr>
            </w:pPr>
            <w:r w:rsidRPr="004E3581">
              <w:rPr>
                <w:rFonts w:eastAsia="Times New Roman" w:cs="Times New Roman"/>
                <w:color w:val="000000"/>
                <w:sz w:val="24"/>
                <w:szCs w:val="24"/>
                <w:lang w:eastAsia="ru-RU"/>
              </w:rPr>
              <w:t>Немає обмежень по кількості працівників;</w:t>
            </w:r>
          </w:p>
        </w:tc>
        <w:tc>
          <w:tcPr>
            <w:tcW w:w="3261"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eastAsia="ru-RU"/>
              </w:rPr>
              <w:t>Немає спеціальних обмежень за видами діял</w:t>
            </w:r>
            <w:r>
              <w:rPr>
                <w:rFonts w:eastAsia="Times New Roman" w:cs="Times New Roman"/>
                <w:color w:val="000000"/>
                <w:sz w:val="24"/>
                <w:szCs w:val="24"/>
                <w:lang w:eastAsia="ru-RU"/>
              </w:rPr>
              <w:t>ь</w:t>
            </w:r>
            <w:r w:rsidRPr="004E3581">
              <w:rPr>
                <w:rFonts w:eastAsia="Times New Roman" w:cs="Times New Roman"/>
                <w:color w:val="000000"/>
                <w:sz w:val="24"/>
                <w:szCs w:val="24"/>
                <w:lang w:eastAsia="ru-RU"/>
              </w:rPr>
              <w:t>ності</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Pr>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eastAsia="ru-RU"/>
              </w:rPr>
              <w:t xml:space="preserve">Можливе застосування двох варіантів </w:t>
            </w:r>
            <w:r w:rsidRPr="004E3581">
              <w:rPr>
                <w:rFonts w:eastAsia="Times New Roman" w:cs="Times New Roman"/>
                <w:color w:val="000000"/>
                <w:sz w:val="24"/>
                <w:szCs w:val="24"/>
                <w:lang w:val="ru-RU" w:eastAsia="ru-RU"/>
              </w:rPr>
              <w:t xml:space="preserve">ставок </w:t>
            </w:r>
            <w:proofErr w:type="spellStart"/>
            <w:r w:rsidRPr="004E3581">
              <w:rPr>
                <w:rFonts w:eastAsia="Times New Roman" w:cs="Times New Roman"/>
                <w:color w:val="000000"/>
                <w:sz w:val="24"/>
                <w:szCs w:val="24"/>
                <w:lang w:val="ru-RU" w:eastAsia="ru-RU"/>
              </w:rPr>
              <w:t>єдиного</w:t>
            </w:r>
            <w:proofErr w:type="spellEnd"/>
            <w:r>
              <w:rPr>
                <w:rFonts w:eastAsia="Times New Roman" w:cs="Times New Roman"/>
                <w:color w:val="000000"/>
                <w:sz w:val="24"/>
                <w:szCs w:val="24"/>
                <w:lang w:val="ru-RU" w:eastAsia="ru-RU"/>
              </w:rPr>
              <w:t xml:space="preserve"> </w:t>
            </w:r>
            <w:r w:rsidRPr="004E3581">
              <w:rPr>
                <w:rFonts w:eastAsia="Times New Roman" w:cs="Times New Roman"/>
                <w:color w:val="000000"/>
                <w:sz w:val="24"/>
                <w:szCs w:val="24"/>
                <w:lang w:eastAsia="ru-RU"/>
              </w:rPr>
              <w:t>податку</w:t>
            </w:r>
            <w:r w:rsidRPr="004E3581">
              <w:rPr>
                <w:rFonts w:eastAsia="Times New Roman" w:cs="Times New Roman"/>
                <w:color w:val="000000"/>
                <w:sz w:val="24"/>
                <w:szCs w:val="24"/>
                <w:lang w:val="ru-RU" w:eastAsia="ru-RU"/>
              </w:rPr>
              <w:t>:</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 3%</w:t>
            </w:r>
            <w:r w:rsidRPr="004E3581">
              <w:rPr>
                <w:rFonts w:eastAsia="Times New Roman" w:cs="Times New Roman"/>
                <w:color w:val="000000"/>
                <w:sz w:val="24"/>
                <w:szCs w:val="24"/>
                <w:lang w:eastAsia="ru-RU"/>
              </w:rPr>
              <w:t xml:space="preserve"> від доходу і сплата ПДВ відповідно до норм</w:t>
            </w:r>
            <w:r w:rsidRPr="004E3581">
              <w:rPr>
                <w:rFonts w:eastAsia="Times New Roman" w:cs="Times New Roman"/>
                <w:color w:val="000000"/>
                <w:sz w:val="24"/>
                <w:szCs w:val="24"/>
                <w:lang w:val="ru-RU" w:eastAsia="ru-RU"/>
              </w:rPr>
              <w:t xml:space="preserve"> р. V ПК</w:t>
            </w:r>
            <w:r w:rsidRPr="004E3581">
              <w:rPr>
                <w:rFonts w:eastAsia="Times New Roman" w:cs="Times New Roman"/>
                <w:color w:val="000000"/>
                <w:sz w:val="24"/>
                <w:szCs w:val="24"/>
                <w:lang w:eastAsia="ru-RU"/>
              </w:rPr>
              <w:t>У</w:t>
            </w:r>
            <w:r w:rsidRPr="004E3581">
              <w:rPr>
                <w:rFonts w:eastAsia="Times New Roman" w:cs="Times New Roman"/>
                <w:color w:val="000000"/>
                <w:sz w:val="24"/>
                <w:szCs w:val="24"/>
                <w:lang w:val="ru-RU" w:eastAsia="ru-RU"/>
              </w:rPr>
              <w:t>;</w:t>
            </w:r>
          </w:p>
          <w:p w:rsidR="00DE68A2" w:rsidRPr="004E3581" w:rsidRDefault="00DE68A2" w:rsidP="00CD0244">
            <w:pPr>
              <w:spacing w:line="240" w:lineRule="auto"/>
              <w:ind w:left="0"/>
              <w:jc w:val="left"/>
              <w:rPr>
                <w:rFonts w:eastAsia="Times New Roman" w:cs="Times New Roman"/>
                <w:color w:val="000000"/>
                <w:sz w:val="24"/>
                <w:szCs w:val="24"/>
                <w:lang w:val="ru-RU" w:eastAsia="ru-RU"/>
              </w:rPr>
            </w:pPr>
            <w:r w:rsidRPr="004E3581">
              <w:rPr>
                <w:rFonts w:eastAsia="Times New Roman" w:cs="Times New Roman"/>
                <w:color w:val="000000"/>
                <w:sz w:val="24"/>
                <w:szCs w:val="24"/>
                <w:lang w:val="ru-RU" w:eastAsia="ru-RU"/>
              </w:rPr>
              <w:t xml:space="preserve">– 5% – </w:t>
            </w:r>
            <w:r w:rsidRPr="004E3581">
              <w:rPr>
                <w:rFonts w:eastAsia="Times New Roman" w:cs="Times New Roman"/>
                <w:color w:val="000000"/>
                <w:sz w:val="24"/>
                <w:szCs w:val="24"/>
                <w:lang w:eastAsia="ru-RU"/>
              </w:rPr>
              <w:t xml:space="preserve">від </w:t>
            </w:r>
            <w:proofErr w:type="gramStart"/>
            <w:r w:rsidRPr="004E3581">
              <w:rPr>
                <w:rFonts w:eastAsia="Times New Roman" w:cs="Times New Roman"/>
                <w:color w:val="000000"/>
                <w:sz w:val="24"/>
                <w:szCs w:val="24"/>
                <w:lang w:eastAsia="ru-RU"/>
              </w:rPr>
              <w:t>доходу ,</w:t>
            </w:r>
            <w:proofErr w:type="gramEnd"/>
            <w:r w:rsidRPr="004E3581">
              <w:rPr>
                <w:rFonts w:eastAsia="Times New Roman" w:cs="Times New Roman"/>
                <w:color w:val="000000"/>
                <w:sz w:val="24"/>
                <w:szCs w:val="24"/>
                <w:lang w:eastAsia="ru-RU"/>
              </w:rPr>
              <w:t xml:space="preserve"> якщо підприємець не є платником ПДВ</w:t>
            </w:r>
            <w:r w:rsidRPr="004E3581">
              <w:rPr>
                <w:rFonts w:eastAsia="Times New Roman" w:cs="Times New Roman"/>
                <w:color w:val="000000"/>
                <w:sz w:val="24"/>
                <w:szCs w:val="24"/>
                <w:lang w:val="ru-RU" w:eastAsia="ru-RU"/>
              </w:rPr>
              <w:t>;</w:t>
            </w:r>
          </w:p>
          <w:p w:rsidR="00DE68A2" w:rsidRPr="004E3581" w:rsidRDefault="00DE68A2" w:rsidP="00CD0244">
            <w:pPr>
              <w:spacing w:line="240" w:lineRule="auto"/>
              <w:ind w:left="0"/>
              <w:jc w:val="left"/>
              <w:rPr>
                <w:rFonts w:eastAsia="Times New Roman" w:cs="Times New Roman"/>
                <w:color w:val="000000"/>
                <w:sz w:val="24"/>
                <w:szCs w:val="24"/>
                <w:lang w:eastAsia="ru-RU"/>
              </w:rPr>
            </w:pPr>
          </w:p>
        </w:tc>
      </w:tr>
    </w:tbl>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sz w:val="24"/>
          <w:szCs w:val="24"/>
        </w:rPr>
        <w:t>*</w:t>
      </w:r>
      <w:r w:rsidRPr="004E3581">
        <w:rPr>
          <w:rFonts w:eastAsia="Calibri" w:cs="Times New Roman"/>
          <w:i/>
          <w:sz w:val="24"/>
          <w:szCs w:val="24"/>
        </w:rPr>
        <w:t>Види діяльності, які не дозволено здійснювати на умовах сплати єдиного податку ні в одній з груп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виробництво, експорт, імпорт, продаж підакцизних товарів (окрім роздрібного продажу ГСМ в місткостях до 20 л, пива і столових вин);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здобич, виробництво, реалізація дорогоцінних металів і коштовних каменів, у тому числі органогенної освіти (окрім виробництва, постачання, продажу (реалізації) ювелірних і побутових виробів з дорогоцінних металів, коштовних каменів, коштовних каменів органогенної освіти і напівкоштовних каменів);</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здобич, реалізація корисних копалини, окрім реалізації корисних копалини місцевого значення;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діяльність у сфері фінансового посередництва, окрім діяльності страховими агентами, </w:t>
      </w:r>
      <w:proofErr w:type="spellStart"/>
      <w:r w:rsidRPr="004E3581">
        <w:rPr>
          <w:rFonts w:eastAsia="Calibri" w:cs="Times New Roman"/>
          <w:i/>
          <w:sz w:val="24"/>
          <w:szCs w:val="24"/>
        </w:rPr>
        <w:t>сюрвейєрами</w:t>
      </w:r>
      <w:proofErr w:type="spellEnd"/>
      <w:r w:rsidRPr="004E3581">
        <w:rPr>
          <w:rFonts w:eastAsia="Calibri" w:cs="Times New Roman"/>
          <w:i/>
          <w:sz w:val="24"/>
          <w:szCs w:val="24"/>
        </w:rPr>
        <w:t xml:space="preserve">, аварійними комісарами і </w:t>
      </w:r>
      <w:proofErr w:type="spellStart"/>
      <w:r w:rsidRPr="004E3581">
        <w:rPr>
          <w:rFonts w:eastAsia="Calibri" w:cs="Times New Roman"/>
          <w:i/>
          <w:sz w:val="24"/>
          <w:szCs w:val="24"/>
        </w:rPr>
        <w:t>аджастерами</w:t>
      </w:r>
      <w:proofErr w:type="spellEnd"/>
      <w:r w:rsidRPr="004E3581">
        <w:rPr>
          <w:rFonts w:eastAsia="Calibri" w:cs="Times New Roman"/>
          <w:i/>
          <w:sz w:val="24"/>
          <w:szCs w:val="24"/>
        </w:rPr>
        <w:t>;</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діяльність по управлінню підприємствами;</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надання послуг пошти (окрім кур'єрської діяльності) і зв'язку (окрім діяльності, що не підлягає ліцензуванню);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діяльність з продажу предметів мистецтва і антикваріату, по організації торгів (аукціонів) предметами мистецтва, колекціонування або антикваріату;</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діяльність по організації, проведенню гастрольних заходів;</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технічні випробування і дослідження (гр. 74.3 КВЕД ДК 009 : 2005);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діяльність у сфері аудиту;</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надання в оренду земельних ділянок загальною площею понад 0,2 гектара, </w:t>
      </w:r>
      <w:proofErr w:type="spellStart"/>
      <w:r w:rsidRPr="004E3581">
        <w:rPr>
          <w:rFonts w:eastAsia="Calibri" w:cs="Times New Roman"/>
          <w:i/>
          <w:sz w:val="24"/>
          <w:szCs w:val="24"/>
        </w:rPr>
        <w:t>жител</w:t>
      </w:r>
      <w:proofErr w:type="spellEnd"/>
      <w:r w:rsidRPr="004E3581">
        <w:rPr>
          <w:rFonts w:eastAsia="Calibri" w:cs="Times New Roman"/>
          <w:i/>
          <w:sz w:val="24"/>
          <w:szCs w:val="24"/>
        </w:rPr>
        <w:t xml:space="preserve"> і/або їх частин загальною площею понад 100 </w:t>
      </w:r>
      <w:proofErr w:type="spellStart"/>
      <w:r w:rsidRPr="004E3581">
        <w:rPr>
          <w:rFonts w:eastAsia="Calibri" w:cs="Times New Roman"/>
          <w:i/>
          <w:sz w:val="24"/>
          <w:szCs w:val="24"/>
        </w:rPr>
        <w:t>кв</w:t>
      </w:r>
      <w:proofErr w:type="spellEnd"/>
      <w:r w:rsidRPr="004E3581">
        <w:rPr>
          <w:rFonts w:eastAsia="Calibri" w:cs="Times New Roman"/>
          <w:i/>
          <w:sz w:val="24"/>
          <w:szCs w:val="24"/>
        </w:rPr>
        <w:t xml:space="preserve">. м, нежитлових приміщень (споруд, будівель) і/або їх частин загальною площею понад 300 </w:t>
      </w:r>
      <w:proofErr w:type="spellStart"/>
      <w:r w:rsidRPr="004E3581">
        <w:rPr>
          <w:rFonts w:eastAsia="Calibri" w:cs="Times New Roman"/>
          <w:i/>
          <w:sz w:val="24"/>
          <w:szCs w:val="24"/>
        </w:rPr>
        <w:t>кв</w:t>
      </w:r>
      <w:proofErr w:type="spellEnd"/>
      <w:r w:rsidRPr="004E3581">
        <w:rPr>
          <w:rFonts w:eastAsia="Calibri" w:cs="Times New Roman"/>
          <w:i/>
          <w:sz w:val="24"/>
          <w:szCs w:val="24"/>
        </w:rPr>
        <w:t xml:space="preserve">. м;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діяльність страхових (</w:t>
      </w:r>
      <w:proofErr w:type="spellStart"/>
      <w:r w:rsidRPr="004E3581">
        <w:rPr>
          <w:rFonts w:eastAsia="Calibri" w:cs="Times New Roman"/>
          <w:i/>
          <w:sz w:val="24"/>
          <w:szCs w:val="24"/>
        </w:rPr>
        <w:t>перестраховых</w:t>
      </w:r>
      <w:proofErr w:type="spellEnd"/>
      <w:r w:rsidRPr="004E3581">
        <w:rPr>
          <w:rFonts w:eastAsia="Calibri" w:cs="Times New Roman"/>
          <w:i/>
          <w:sz w:val="24"/>
          <w:szCs w:val="24"/>
        </w:rPr>
        <w:t xml:space="preserve">) брокерів; </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діяльність по організації і проведенню азартних ігор, лотерей (окрім поширення лотерей), парі (букмекерське парі, парі тоталізатора);</w:t>
      </w:r>
    </w:p>
    <w:p w:rsidR="00DE68A2" w:rsidRPr="004E3581" w:rsidRDefault="00DE68A2" w:rsidP="00DE68A2">
      <w:pPr>
        <w:spacing w:line="240" w:lineRule="auto"/>
        <w:ind w:left="0" w:firstLine="709"/>
        <w:contextualSpacing/>
        <w:rPr>
          <w:rFonts w:eastAsia="Calibri" w:cs="Times New Roman"/>
          <w:i/>
          <w:sz w:val="24"/>
          <w:szCs w:val="24"/>
        </w:rPr>
      </w:pPr>
      <w:r w:rsidRPr="004E3581">
        <w:rPr>
          <w:rFonts w:eastAsia="Calibri" w:cs="Times New Roman"/>
          <w:i/>
          <w:sz w:val="24"/>
          <w:szCs w:val="24"/>
        </w:rPr>
        <w:t xml:space="preserve"> - обмін валют. </w:t>
      </w:r>
    </w:p>
    <w:p w:rsidR="00DE68A2" w:rsidRPr="004E3581" w:rsidRDefault="00DE68A2" w:rsidP="00DE68A2">
      <w:pPr>
        <w:ind w:left="0" w:firstLine="709"/>
        <w:contextualSpacing/>
        <w:rPr>
          <w:rFonts w:eastAsia="Calibri" w:cs="Times New Roman"/>
          <w:i/>
          <w:sz w:val="24"/>
          <w:szCs w:val="24"/>
        </w:rPr>
      </w:pPr>
      <w:r w:rsidRPr="004E3581">
        <w:rPr>
          <w:rFonts w:eastAsia="Calibri" w:cs="Times New Roman"/>
          <w:i/>
          <w:sz w:val="24"/>
          <w:szCs w:val="24"/>
        </w:rPr>
        <w:t>Не можуть бути платниками єдиного податку нерезиденти України.</w:t>
      </w:r>
    </w:p>
    <w:p w:rsidR="00DE68A2" w:rsidRPr="004E3581" w:rsidRDefault="00DE68A2" w:rsidP="00DE68A2">
      <w:pPr>
        <w:ind w:left="0" w:firstLine="709"/>
        <w:contextualSpacing/>
        <w:rPr>
          <w:rFonts w:eastAsia="Calibri" w:cs="Times New Roman"/>
          <w:szCs w:val="28"/>
        </w:rPr>
      </w:pPr>
      <w:r w:rsidRPr="004E3581">
        <w:rPr>
          <w:rFonts w:eastAsia="Calibri" w:cs="Times New Roman"/>
          <w:szCs w:val="28"/>
        </w:rPr>
        <w:t xml:space="preserve">Отже, на сьогоднішній день, спрощена система оподаткування є найважливішою формою державної підтримки бізнесу в Україні, яка передбачає заміну встановлених державою податків і зборів сплатою єдиного податку та застосування спрощеної форми бухгалтерського обліку та звітності. Проте вона не позбавлена певних недоліків (табл. 2.7.8). </w:t>
      </w:r>
    </w:p>
    <w:p w:rsidR="00DE68A2" w:rsidRPr="004E3581" w:rsidRDefault="00DE68A2" w:rsidP="00DE68A2">
      <w:pPr>
        <w:ind w:left="0" w:firstLine="567"/>
        <w:jc w:val="right"/>
        <w:rPr>
          <w:rFonts w:eastAsia="Calibri" w:cs="Times New Roman"/>
        </w:rPr>
      </w:pPr>
      <w:r w:rsidRPr="004E3581">
        <w:rPr>
          <w:rFonts w:eastAsia="Calibri" w:cs="Times New Roman"/>
        </w:rPr>
        <w:t>Таблиця 2.7.8</w:t>
      </w:r>
    </w:p>
    <w:p w:rsidR="00DE68A2" w:rsidRPr="004E3581" w:rsidRDefault="00DE68A2" w:rsidP="00DE68A2">
      <w:pPr>
        <w:ind w:left="0" w:firstLine="567"/>
        <w:jc w:val="center"/>
        <w:rPr>
          <w:rFonts w:eastAsia="Calibri" w:cs="Times New Roman"/>
          <w:bCs/>
          <w:szCs w:val="24"/>
        </w:rPr>
      </w:pPr>
      <w:r w:rsidRPr="004E3581">
        <w:rPr>
          <w:rFonts w:eastAsia="Calibri" w:cs="Times New Roman"/>
          <w:bCs/>
          <w:szCs w:val="24"/>
        </w:rPr>
        <w:t>Переваги та недоліки спрощеної системи оподаткування</w:t>
      </w:r>
    </w:p>
    <w:tbl>
      <w:tblPr>
        <w:tblStyle w:val="-311"/>
        <w:tblpPr w:leftFromText="180" w:rightFromText="180" w:vertAnchor="text" w:horzAnchor="margin" w:tblpY="2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90"/>
        <w:gridCol w:w="4955"/>
      </w:tblGrid>
      <w:tr w:rsidR="00DE68A2" w:rsidRPr="004E3581" w:rsidTr="00CD0244">
        <w:trPr>
          <w:cnfStyle w:val="100000000000" w:firstRow="1" w:lastRow="0" w:firstColumn="0" w:lastColumn="0" w:oddVBand="0" w:evenVBand="0" w:oddHBand="0" w:evenHBand="0" w:firstRowFirstColumn="0" w:firstRowLastColumn="0" w:lastRowFirstColumn="0" w:lastRowLastColumn="0"/>
          <w:trHeight w:val="422"/>
        </w:trPr>
        <w:tc>
          <w:tcPr>
            <w:tcW w:w="2349" w:type="pct"/>
            <w:noWrap/>
          </w:tcPr>
          <w:p w:rsidR="00DE68A2" w:rsidRPr="004E3581" w:rsidRDefault="00DE68A2" w:rsidP="00CD0244">
            <w:pPr>
              <w:spacing w:line="240" w:lineRule="auto"/>
              <w:ind w:left="0"/>
              <w:jc w:val="center"/>
              <w:rPr>
                <w:rFonts w:eastAsia="Calibri" w:cs="Times New Roman"/>
                <w:color w:val="auto"/>
                <w:sz w:val="24"/>
                <w:szCs w:val="28"/>
              </w:rPr>
            </w:pPr>
            <w:r w:rsidRPr="004E3581">
              <w:rPr>
                <w:rFonts w:eastAsia="Calibri" w:cs="Times New Roman"/>
                <w:color w:val="auto"/>
                <w:sz w:val="24"/>
                <w:szCs w:val="28"/>
              </w:rPr>
              <w:lastRenderedPageBreak/>
              <w:t>Переваги</w:t>
            </w:r>
          </w:p>
        </w:tc>
        <w:tc>
          <w:tcPr>
            <w:tcW w:w="2651" w:type="pct"/>
          </w:tcPr>
          <w:p w:rsidR="00DE68A2" w:rsidRPr="004E3581" w:rsidRDefault="00DE68A2" w:rsidP="00CD0244">
            <w:pPr>
              <w:spacing w:line="240" w:lineRule="auto"/>
              <w:ind w:left="0"/>
              <w:jc w:val="center"/>
              <w:rPr>
                <w:rFonts w:eastAsia="Calibri" w:cs="Times New Roman"/>
                <w:color w:val="auto"/>
                <w:sz w:val="24"/>
                <w:szCs w:val="28"/>
              </w:rPr>
            </w:pPr>
            <w:r w:rsidRPr="004E3581">
              <w:rPr>
                <w:rFonts w:eastAsia="Calibri" w:cs="Times New Roman"/>
                <w:color w:val="auto"/>
                <w:sz w:val="24"/>
                <w:szCs w:val="28"/>
              </w:rPr>
              <w:t>Недоліки</w:t>
            </w:r>
          </w:p>
        </w:tc>
      </w:tr>
      <w:tr w:rsidR="00DE68A2" w:rsidRPr="004E3581" w:rsidTr="00CD0244">
        <w:trPr>
          <w:cnfStyle w:val="000000100000" w:firstRow="0" w:lastRow="0" w:firstColumn="0" w:lastColumn="0" w:oddVBand="0" w:evenVBand="0" w:oddHBand="1" w:evenHBand="0" w:firstRowFirstColumn="0" w:firstRowLastColumn="0" w:lastRowFirstColumn="0" w:lastRowLastColumn="0"/>
        </w:trPr>
        <w:tc>
          <w:tcPr>
            <w:tcW w:w="2349" w:type="pct"/>
            <w:tcBorders>
              <w:top w:val="none" w:sz="0" w:space="0" w:color="auto"/>
              <w:bottom w:val="none" w:sz="0" w:space="0" w:color="auto"/>
            </w:tcBorders>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Простота нарахування єдиного податку</w:t>
            </w:r>
          </w:p>
        </w:tc>
        <w:tc>
          <w:tcPr>
            <w:tcW w:w="2651" w:type="pct"/>
            <w:tcBorders>
              <w:top w:val="none" w:sz="0" w:space="0" w:color="auto"/>
              <w:bottom w:val="none" w:sz="0" w:space="0" w:color="auto"/>
            </w:tcBorders>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Обмеження видів діяльності, обсягу доходів та кількості працівників</w:t>
            </w:r>
          </w:p>
        </w:tc>
      </w:tr>
      <w:tr w:rsidR="00DE68A2" w:rsidRPr="004E3581" w:rsidTr="00CD0244">
        <w:tc>
          <w:tcPr>
            <w:tcW w:w="2349" w:type="pct"/>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Послаблення адміністративного тиску на платників при проведенні контролю податкових зобов’язань</w:t>
            </w:r>
          </w:p>
        </w:tc>
        <w:tc>
          <w:tcPr>
            <w:tcW w:w="2651" w:type="pct"/>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Невідповідність сплачених податків економічному результату господарської діяльності та високі ставки податку з обороту</w:t>
            </w:r>
          </w:p>
        </w:tc>
      </w:tr>
      <w:tr w:rsidR="00DE68A2" w:rsidRPr="004E3581" w:rsidTr="00CD0244">
        <w:trPr>
          <w:cnfStyle w:val="000000100000" w:firstRow="0" w:lastRow="0" w:firstColumn="0" w:lastColumn="0" w:oddVBand="0" w:evenVBand="0" w:oddHBand="1" w:evenHBand="0" w:firstRowFirstColumn="0" w:firstRowLastColumn="0" w:lastRowFirstColumn="0" w:lastRowLastColumn="0"/>
        </w:trPr>
        <w:tc>
          <w:tcPr>
            <w:tcW w:w="2349" w:type="pct"/>
            <w:tcBorders>
              <w:top w:val="none" w:sz="0" w:space="0" w:color="auto"/>
              <w:bottom w:val="none" w:sz="0" w:space="0" w:color="auto"/>
            </w:tcBorders>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Спрощене ведення бухгалтерського та податкового обліку</w:t>
            </w:r>
          </w:p>
        </w:tc>
        <w:tc>
          <w:tcPr>
            <w:tcW w:w="2651" w:type="pct"/>
            <w:tcBorders>
              <w:top w:val="none" w:sz="0" w:space="0" w:color="auto"/>
              <w:bottom w:val="none" w:sz="0" w:space="0" w:color="auto"/>
            </w:tcBorders>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 xml:space="preserve">Розмір єдиного податку для платників І </w:t>
            </w:r>
            <w:proofErr w:type="spellStart"/>
            <w:r w:rsidRPr="004E3581">
              <w:rPr>
                <w:rFonts w:eastAsia="Calibri" w:cs="Times New Roman"/>
                <w:sz w:val="24"/>
                <w:szCs w:val="24"/>
              </w:rPr>
              <w:t>і</w:t>
            </w:r>
            <w:proofErr w:type="spellEnd"/>
            <w:r w:rsidRPr="004E3581">
              <w:rPr>
                <w:rFonts w:eastAsia="Calibri" w:cs="Times New Roman"/>
                <w:sz w:val="24"/>
                <w:szCs w:val="24"/>
              </w:rPr>
              <w:t xml:space="preserve"> ІІ груп не залежить від результатів діяльності</w:t>
            </w:r>
          </w:p>
        </w:tc>
      </w:tr>
      <w:tr w:rsidR="00DE68A2" w:rsidRPr="004E3581" w:rsidTr="00CD0244">
        <w:tc>
          <w:tcPr>
            <w:tcW w:w="2349" w:type="pct"/>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Відносна простота заповнення та подання податкової звітності</w:t>
            </w:r>
          </w:p>
        </w:tc>
        <w:tc>
          <w:tcPr>
            <w:tcW w:w="2651" w:type="pct"/>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Суми єдиного податку фізичної особи – платника сплачуються авансом за звітний період (квартал)</w:t>
            </w:r>
          </w:p>
        </w:tc>
      </w:tr>
      <w:tr w:rsidR="00DE68A2" w:rsidRPr="004E3581" w:rsidTr="00CD0244">
        <w:trPr>
          <w:cnfStyle w:val="000000100000" w:firstRow="0" w:lastRow="0" w:firstColumn="0" w:lastColumn="0" w:oddVBand="0" w:evenVBand="0" w:oddHBand="1" w:evenHBand="0" w:firstRowFirstColumn="0" w:firstRowLastColumn="0" w:lastRowFirstColumn="0" w:lastRowLastColumn="0"/>
        </w:trPr>
        <w:tc>
          <w:tcPr>
            <w:tcW w:w="2349" w:type="pct"/>
            <w:tcBorders>
              <w:top w:val="none" w:sz="0" w:space="0" w:color="auto"/>
              <w:bottom w:val="none" w:sz="0" w:space="0" w:color="auto"/>
            </w:tcBorders>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Звільнення від сплати низки податків і обов’язкових платежів</w:t>
            </w:r>
          </w:p>
        </w:tc>
        <w:tc>
          <w:tcPr>
            <w:tcW w:w="2651" w:type="pct"/>
            <w:tcBorders>
              <w:top w:val="none" w:sz="0" w:space="0" w:color="auto"/>
              <w:bottom w:val="none" w:sz="0" w:space="0" w:color="auto"/>
            </w:tcBorders>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Елемент подвійного оподаткування в спрощеній системі за умови сплати ПДВ</w:t>
            </w:r>
          </w:p>
        </w:tc>
      </w:tr>
      <w:tr w:rsidR="00DE68A2" w:rsidRPr="004E3581" w:rsidTr="00CD0244">
        <w:trPr>
          <w:trHeight w:val="968"/>
        </w:trPr>
        <w:tc>
          <w:tcPr>
            <w:tcW w:w="2349" w:type="pct"/>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Можливість бути платником ПДВ за власним бажанням</w:t>
            </w:r>
          </w:p>
          <w:p w:rsidR="00DE68A2" w:rsidRPr="004E3581" w:rsidRDefault="00DE68A2" w:rsidP="00CD0244">
            <w:pPr>
              <w:autoSpaceDE w:val="0"/>
              <w:autoSpaceDN w:val="0"/>
              <w:adjustRightInd w:val="0"/>
              <w:spacing w:line="240" w:lineRule="auto"/>
              <w:ind w:left="0"/>
              <w:rPr>
                <w:rFonts w:eastAsia="Calibri" w:cs="Times New Roman"/>
                <w:sz w:val="24"/>
                <w:szCs w:val="24"/>
              </w:rPr>
            </w:pPr>
          </w:p>
        </w:tc>
        <w:tc>
          <w:tcPr>
            <w:tcW w:w="2651" w:type="pct"/>
            <w:vMerge w:val="restart"/>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4"/>
              </w:rPr>
              <w:t>Обмеження обсягу доходу, отриманого підприємцями з метою застосування спрощених режимів оподаткування, розширює межі тіньового сектору економіки, оскільки змушує суб’єктів підприємницької діяльності штучно зменшувати обсяги доходів</w:t>
            </w:r>
          </w:p>
        </w:tc>
      </w:tr>
      <w:tr w:rsidR="00DE68A2" w:rsidRPr="004E3581" w:rsidTr="00CD0244">
        <w:trPr>
          <w:cnfStyle w:val="000000100000" w:firstRow="0" w:lastRow="0" w:firstColumn="0" w:lastColumn="0" w:oddVBand="0" w:evenVBand="0" w:oddHBand="1" w:evenHBand="0" w:firstRowFirstColumn="0" w:firstRowLastColumn="0" w:lastRowFirstColumn="0" w:lastRowLastColumn="0"/>
          <w:trHeight w:val="967"/>
        </w:trPr>
        <w:tc>
          <w:tcPr>
            <w:tcW w:w="2349" w:type="pct"/>
            <w:tcBorders>
              <w:top w:val="none" w:sz="0" w:space="0" w:color="auto"/>
              <w:bottom w:val="none" w:sz="0" w:space="0" w:color="auto"/>
            </w:tcBorders>
            <w:noWrap/>
          </w:tcPr>
          <w:p w:rsidR="00DE68A2" w:rsidRPr="004E3581" w:rsidRDefault="00DE68A2" w:rsidP="00CD0244">
            <w:pPr>
              <w:autoSpaceDE w:val="0"/>
              <w:autoSpaceDN w:val="0"/>
              <w:adjustRightInd w:val="0"/>
              <w:spacing w:line="240" w:lineRule="auto"/>
              <w:ind w:left="0"/>
              <w:rPr>
                <w:rFonts w:eastAsia="Calibri" w:cs="Times New Roman"/>
                <w:sz w:val="24"/>
                <w:szCs w:val="24"/>
              </w:rPr>
            </w:pPr>
            <w:r w:rsidRPr="004E3581">
              <w:rPr>
                <w:rFonts w:eastAsia="Calibri" w:cs="Times New Roman"/>
                <w:sz w:val="24"/>
                <w:szCs w:val="28"/>
              </w:rPr>
              <w:t>Спрощення процедури і порядку реєстрації платника податку</w:t>
            </w:r>
          </w:p>
        </w:tc>
        <w:tc>
          <w:tcPr>
            <w:tcW w:w="2651" w:type="pct"/>
            <w:vMerge/>
            <w:tcBorders>
              <w:top w:val="none" w:sz="0" w:space="0" w:color="auto"/>
              <w:bottom w:val="none" w:sz="0" w:space="0" w:color="auto"/>
            </w:tcBorders>
          </w:tcPr>
          <w:p w:rsidR="00DE68A2" w:rsidRPr="004E3581" w:rsidRDefault="00DE68A2" w:rsidP="00CD0244">
            <w:pPr>
              <w:autoSpaceDE w:val="0"/>
              <w:autoSpaceDN w:val="0"/>
              <w:adjustRightInd w:val="0"/>
              <w:spacing w:line="240" w:lineRule="auto"/>
              <w:ind w:left="0"/>
              <w:rPr>
                <w:rFonts w:eastAsia="Calibri" w:cs="Times New Roman"/>
                <w:sz w:val="24"/>
                <w:szCs w:val="24"/>
              </w:rPr>
            </w:pPr>
          </w:p>
        </w:tc>
      </w:tr>
    </w:tbl>
    <w:p w:rsidR="00DE68A2" w:rsidRPr="004E3581" w:rsidRDefault="00DE68A2" w:rsidP="00DE68A2">
      <w:pPr>
        <w:ind w:left="0" w:firstLine="567"/>
        <w:rPr>
          <w:rFonts w:eastAsia="Calibri" w:cs="Times New Roman"/>
        </w:rPr>
      </w:pPr>
    </w:p>
    <w:p w:rsidR="00DE68A2" w:rsidRPr="004E3581" w:rsidRDefault="00DE68A2" w:rsidP="00DE68A2">
      <w:pPr>
        <w:ind w:left="0" w:firstLine="709"/>
        <w:contextualSpacing/>
        <w:rPr>
          <w:rFonts w:eastAsia="Calibri" w:cs="Times New Roman"/>
          <w:szCs w:val="28"/>
        </w:rPr>
      </w:pPr>
      <w:r w:rsidRPr="004E3581">
        <w:rPr>
          <w:rFonts w:eastAsia="Calibri" w:cs="Times New Roman"/>
          <w:szCs w:val="28"/>
        </w:rPr>
        <w:t xml:space="preserve">Ключовими ризиками вітчизняної спрощеної системи оподаткування є: застосування її у схемах мінімізації податкових зобов’язань суб’єктів господарювання; значна </w:t>
      </w:r>
      <w:proofErr w:type="spellStart"/>
      <w:r w:rsidRPr="004E3581">
        <w:rPr>
          <w:rFonts w:eastAsia="Calibri" w:cs="Times New Roman"/>
          <w:szCs w:val="28"/>
        </w:rPr>
        <w:t>тінізація</w:t>
      </w:r>
      <w:proofErr w:type="spellEnd"/>
      <w:r w:rsidRPr="004E3581">
        <w:rPr>
          <w:rFonts w:eastAsia="Calibri" w:cs="Times New Roman"/>
          <w:szCs w:val="28"/>
        </w:rPr>
        <w:t xml:space="preserve"> економічної діяльності у сфері малого бізнесу (фіктивне підприємництво, «конвертаційні центри», порушення митних правил та контрабанда; невідповідний фінансовому результату рівень податкових платежів (заниження виручки); викривлення конкурентного середовища. </w:t>
      </w:r>
    </w:p>
    <w:p w:rsidR="00DE68A2" w:rsidRDefault="00DE68A2" w:rsidP="00DE68A2">
      <w:pPr>
        <w:ind w:left="0" w:firstLine="709"/>
      </w:pPr>
    </w:p>
    <w:p w:rsidR="00DE68A2" w:rsidRDefault="00DE68A2" w:rsidP="00DE68A2">
      <w:pPr>
        <w:ind w:left="0" w:firstLine="709"/>
      </w:pPr>
      <w:r>
        <w:t>Грошова оцінка землі</w:t>
      </w:r>
    </w:p>
    <w:p w:rsidR="00DE68A2" w:rsidRDefault="00DE68A2" w:rsidP="00DE68A2">
      <w:pPr>
        <w:ind w:left="0" w:firstLine="709"/>
      </w:pPr>
      <w:r w:rsidRPr="006157F1">
        <w:t>https://news.dtkt.ua/state/other/52808?utm_source=news_21012019&amp;utm_medium=email&amp;utm_campaign=weeklyletter</w:t>
      </w:r>
    </w:p>
    <w:p w:rsidR="00C563D4" w:rsidRPr="00F90A9D" w:rsidRDefault="00C563D4" w:rsidP="00C563D4">
      <w:pPr>
        <w:pStyle w:val="2"/>
        <w:jc w:val="center"/>
        <w:rPr>
          <w:sz w:val="24"/>
          <w:szCs w:val="24"/>
          <w:lang w:val="uk-UA" w:eastAsia="en-US"/>
        </w:rPr>
      </w:pPr>
      <w:r w:rsidRPr="00F90A9D">
        <w:rPr>
          <w:sz w:val="24"/>
          <w:szCs w:val="24"/>
          <w:lang w:eastAsia="en-US"/>
        </w:rPr>
        <w:t>Спрощена система оподаткування (єдиний податок)</w:t>
      </w:r>
    </w:p>
    <w:p w:rsidR="00C563D4" w:rsidRDefault="00C563D4" w:rsidP="00C563D4">
      <w:pPr>
        <w:jc w:val="center"/>
      </w:pPr>
    </w:p>
    <w:p w:rsidR="00C563D4" w:rsidRPr="00C563D4" w:rsidRDefault="00C563D4" w:rsidP="00C563D4">
      <w:pPr>
        <w:spacing w:line="240" w:lineRule="auto"/>
        <w:ind w:left="0"/>
        <w:jc w:val="left"/>
        <w:rPr>
          <w:rFonts w:cs="Times New Roman"/>
          <w:sz w:val="16"/>
          <w:szCs w:val="16"/>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090"/>
        <w:gridCol w:w="4848"/>
      </w:tblGrid>
      <w:tr w:rsidR="00C563D4" w:rsidRPr="00C563D4" w:rsidTr="00C563D4">
        <w:trPr>
          <w:trHeight w:val="185"/>
        </w:trPr>
        <w:tc>
          <w:tcPr>
            <w:tcW w:w="2156" w:type="dxa"/>
            <w:tcBorders>
              <w:top w:val="single" w:sz="4" w:space="0" w:color="auto"/>
              <w:left w:val="single" w:sz="4" w:space="0" w:color="auto"/>
              <w:bottom w:val="single" w:sz="4" w:space="0" w:color="auto"/>
              <w:right w:val="single" w:sz="4" w:space="0" w:color="auto"/>
            </w:tcBorders>
            <w:vAlign w:val="center"/>
            <w:hideMark/>
          </w:tcPr>
          <w:p w:rsidR="00C563D4" w:rsidRPr="00C563D4" w:rsidRDefault="00C563D4" w:rsidP="00C563D4">
            <w:pPr>
              <w:spacing w:line="240" w:lineRule="auto"/>
              <w:ind w:left="0"/>
              <w:jc w:val="left"/>
              <w:rPr>
                <w:rFonts w:cs="Times New Roman"/>
                <w:b/>
                <w:sz w:val="16"/>
                <w:szCs w:val="16"/>
              </w:rPr>
            </w:pPr>
            <w:r w:rsidRPr="00C563D4">
              <w:rPr>
                <w:rFonts w:cs="Times New Roman"/>
                <w:b/>
                <w:bCs/>
                <w:sz w:val="16"/>
                <w:szCs w:val="16"/>
              </w:rPr>
              <w:t>Ставки</w:t>
            </w:r>
            <w:r w:rsidRPr="00C563D4">
              <w:rPr>
                <w:rFonts w:cs="Times New Roman"/>
                <w:b/>
                <w:sz w:val="16"/>
                <w:szCs w:val="16"/>
              </w:rPr>
              <w:t xml:space="preserve"> </w:t>
            </w:r>
          </w:p>
        </w:tc>
        <w:tc>
          <w:tcPr>
            <w:tcW w:w="3090"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rPr>
            </w:pPr>
            <w:r w:rsidRPr="00C563D4">
              <w:rPr>
                <w:rFonts w:cs="Times New Roman"/>
                <w:b/>
                <w:bCs/>
                <w:sz w:val="16"/>
                <w:szCs w:val="16"/>
              </w:rPr>
              <w:t>Об’єкт оподаткування</w:t>
            </w: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rPr>
            </w:pPr>
            <w:r w:rsidRPr="00C563D4">
              <w:rPr>
                <w:rFonts w:cs="Times New Roman"/>
                <w:b/>
                <w:sz w:val="16"/>
                <w:szCs w:val="16"/>
              </w:rPr>
              <w:t>Платники</w:t>
            </w:r>
            <w:r w:rsidRPr="00C563D4">
              <w:rPr>
                <w:rFonts w:cs="Times New Roman"/>
                <w:b/>
                <w:bCs/>
                <w:sz w:val="16"/>
                <w:szCs w:val="16"/>
              </w:rPr>
              <w:t xml:space="preserve"> </w:t>
            </w:r>
          </w:p>
        </w:tc>
      </w:tr>
      <w:tr w:rsidR="00C563D4" w:rsidRPr="00C563D4" w:rsidTr="00C563D4">
        <w:trPr>
          <w:trHeight w:val="185"/>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sz w:val="16"/>
                <w:szCs w:val="16"/>
                <w:highlight w:val="yellow"/>
              </w:rPr>
            </w:pPr>
          </w:p>
          <w:p w:rsidR="00C563D4" w:rsidRPr="00C563D4" w:rsidRDefault="00C563D4" w:rsidP="00C563D4">
            <w:pPr>
              <w:spacing w:line="240" w:lineRule="auto"/>
              <w:ind w:left="0"/>
              <w:jc w:val="left"/>
              <w:rPr>
                <w:rFonts w:cs="Times New Roman"/>
                <w:bCs/>
                <w:sz w:val="16"/>
                <w:szCs w:val="16"/>
              </w:rPr>
            </w:pPr>
            <w:r w:rsidRPr="00C563D4">
              <w:rPr>
                <w:rFonts w:cs="Times New Roman"/>
                <w:sz w:val="16"/>
                <w:szCs w:val="16"/>
              </w:rPr>
              <w:t xml:space="preserve">До </w:t>
            </w:r>
            <w:r w:rsidRPr="00C563D4">
              <w:rPr>
                <w:rFonts w:cs="Times New Roman"/>
                <w:b/>
                <w:sz w:val="16"/>
                <w:szCs w:val="16"/>
              </w:rPr>
              <w:t>10%</w:t>
            </w:r>
            <w:r w:rsidRPr="00C563D4">
              <w:rPr>
                <w:rFonts w:cs="Times New Roman"/>
                <w:sz w:val="16"/>
                <w:szCs w:val="16"/>
              </w:rPr>
              <w:t xml:space="preserve"> </w:t>
            </w:r>
            <w:r w:rsidRPr="00C563D4">
              <w:rPr>
                <w:rFonts w:cs="Times New Roman"/>
                <w:color w:val="000000"/>
                <w:sz w:val="16"/>
                <w:szCs w:val="16"/>
              </w:rPr>
              <w:t xml:space="preserve">прожиткового мінімуму для працездатних осіб, встановленого законом на </w:t>
            </w:r>
            <w:r w:rsidRPr="00C563D4">
              <w:rPr>
                <w:rFonts w:cs="Times New Roman"/>
                <w:color w:val="000000"/>
                <w:sz w:val="16"/>
                <w:szCs w:val="16"/>
                <w:lang w:val="ru-RU"/>
              </w:rPr>
              <w:t>0</w:t>
            </w:r>
            <w:r w:rsidRPr="00C563D4">
              <w:rPr>
                <w:rFonts w:cs="Times New Roman"/>
                <w:color w:val="000000"/>
                <w:sz w:val="16"/>
                <w:szCs w:val="16"/>
              </w:rPr>
              <w:t xml:space="preserve">1 січня </w:t>
            </w:r>
            <w:r w:rsidRPr="00C563D4">
              <w:rPr>
                <w:rFonts w:cs="Times New Roman"/>
                <w:color w:val="000000"/>
                <w:sz w:val="16"/>
                <w:szCs w:val="16"/>
              </w:rPr>
              <w:lastRenderedPageBreak/>
              <w:t>податкового (звітного) року</w:t>
            </w:r>
            <w:r w:rsidRPr="00C563D4">
              <w:rPr>
                <w:rFonts w:cs="Times New Roman"/>
                <w:bCs/>
                <w:sz w:val="16"/>
                <w:szCs w:val="16"/>
              </w:rPr>
              <w:t>*</w:t>
            </w:r>
          </w:p>
          <w:p w:rsidR="00C563D4" w:rsidRPr="00C563D4" w:rsidRDefault="00C563D4" w:rsidP="00C563D4">
            <w:pPr>
              <w:spacing w:line="240" w:lineRule="auto"/>
              <w:ind w:left="0"/>
              <w:jc w:val="left"/>
              <w:rPr>
                <w:rFonts w:cs="Times New Roman"/>
                <w:b/>
                <w:bCs/>
                <w:sz w:val="16"/>
                <w:szCs w:val="16"/>
                <w:highlight w:val="yellow"/>
              </w:rPr>
            </w:pPr>
          </w:p>
        </w:tc>
        <w:tc>
          <w:tcPr>
            <w:tcW w:w="3090" w:type="dxa"/>
            <w:vMerge w:val="restart"/>
            <w:tcBorders>
              <w:top w:val="single" w:sz="4" w:space="0" w:color="auto"/>
              <w:left w:val="single" w:sz="4" w:space="0" w:color="auto"/>
              <w:right w:val="single" w:sz="4" w:space="0" w:color="auto"/>
            </w:tcBorders>
          </w:tcPr>
          <w:p w:rsidR="00C563D4" w:rsidRPr="00C563D4" w:rsidRDefault="00C563D4" w:rsidP="00C563D4">
            <w:pPr>
              <w:pStyle w:val="a7"/>
              <w:rPr>
                <w:color w:val="000000"/>
                <w:sz w:val="16"/>
                <w:szCs w:val="16"/>
              </w:rPr>
            </w:pPr>
            <w:r w:rsidRPr="00C563D4">
              <w:rPr>
                <w:sz w:val="16"/>
                <w:szCs w:val="16"/>
                <w:lang w:eastAsia="en-US"/>
              </w:rPr>
              <w:lastRenderedPageBreak/>
              <w:tab/>
            </w:r>
            <w:r w:rsidRPr="00C563D4">
              <w:rPr>
                <w:sz w:val="16"/>
                <w:szCs w:val="16"/>
              </w:rPr>
              <w:t xml:space="preserve">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C563D4">
              <w:rPr>
                <w:color w:val="000000"/>
                <w:sz w:val="16"/>
                <w:szCs w:val="16"/>
              </w:rPr>
              <w:lastRenderedPageBreak/>
              <w:t>пунктом 292.3 статті 292 Податкового кодексу України (далі – Кодекс).</w:t>
            </w:r>
          </w:p>
          <w:p w:rsidR="00C563D4" w:rsidRPr="00C563D4" w:rsidRDefault="00C563D4" w:rsidP="00C563D4">
            <w:pPr>
              <w:spacing w:line="240" w:lineRule="auto"/>
              <w:ind w:left="0"/>
              <w:jc w:val="left"/>
              <w:rPr>
                <w:rFonts w:cs="Times New Roman"/>
                <w:b/>
                <w:bCs/>
                <w:sz w:val="16"/>
                <w:szCs w:val="16"/>
                <w:highlight w:val="yellow"/>
              </w:rPr>
            </w:pP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sz w:val="16"/>
                <w:szCs w:val="16"/>
                <w:highlight w:val="yellow"/>
              </w:rPr>
            </w:pPr>
            <w:r w:rsidRPr="00C563D4">
              <w:rPr>
                <w:rFonts w:cs="Times New Roman"/>
                <w:sz w:val="16"/>
                <w:szCs w:val="16"/>
              </w:rPr>
              <w:lastRenderedPageBreak/>
              <w:tab/>
              <w:t xml:space="preserve">І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w:t>
            </w:r>
            <w:r w:rsidRPr="00C563D4">
              <w:rPr>
                <w:rFonts w:cs="Times New Roman"/>
                <w:sz w:val="16"/>
                <w:szCs w:val="16"/>
              </w:rPr>
              <w:lastRenderedPageBreak/>
              <w:t>населенню і обсяг доходу яких протягом календарного року не перевищує 300000 гривень</w:t>
            </w:r>
          </w:p>
        </w:tc>
      </w:tr>
      <w:tr w:rsidR="00C563D4" w:rsidRPr="00C563D4" w:rsidTr="00C563D4">
        <w:trPr>
          <w:trHeight w:val="1502"/>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sz w:val="16"/>
                <w:szCs w:val="16"/>
                <w:highlight w:val="yellow"/>
              </w:rPr>
            </w:pPr>
          </w:p>
          <w:p w:rsidR="00C563D4" w:rsidRPr="00C563D4" w:rsidRDefault="00C563D4" w:rsidP="00C563D4">
            <w:pPr>
              <w:spacing w:line="240" w:lineRule="auto"/>
              <w:ind w:left="0"/>
              <w:jc w:val="left"/>
              <w:rPr>
                <w:rFonts w:cs="Times New Roman"/>
                <w:b/>
                <w:bCs/>
                <w:sz w:val="16"/>
                <w:szCs w:val="16"/>
                <w:highlight w:val="yellow"/>
              </w:rPr>
            </w:pPr>
            <w:r w:rsidRPr="00C563D4">
              <w:rPr>
                <w:rFonts w:cs="Times New Roman"/>
                <w:sz w:val="16"/>
                <w:szCs w:val="16"/>
              </w:rPr>
              <w:t xml:space="preserve">До </w:t>
            </w:r>
            <w:r w:rsidRPr="00C563D4">
              <w:rPr>
                <w:rFonts w:cs="Times New Roman"/>
                <w:b/>
                <w:sz w:val="16"/>
                <w:szCs w:val="16"/>
              </w:rPr>
              <w:t>20%</w:t>
            </w:r>
            <w:r w:rsidRPr="00C563D4">
              <w:rPr>
                <w:rFonts w:cs="Times New Roman"/>
                <w:sz w:val="16"/>
                <w:szCs w:val="16"/>
              </w:rPr>
              <w:t xml:space="preserve"> </w:t>
            </w:r>
            <w:r w:rsidRPr="00C563D4">
              <w:rPr>
                <w:rFonts w:cs="Times New Roman"/>
                <w:color w:val="000000"/>
                <w:sz w:val="16"/>
                <w:szCs w:val="16"/>
              </w:rPr>
              <w:t>мінімальної заробітної плати, встановленої законом на 1 січня податкового (звітного) року</w:t>
            </w:r>
            <w:r w:rsidRPr="00C563D4">
              <w:rPr>
                <w:rFonts w:cs="Times New Roman"/>
                <w:bCs/>
                <w:sz w:val="16"/>
                <w:szCs w:val="16"/>
              </w:rPr>
              <w:t>*</w:t>
            </w:r>
          </w:p>
        </w:tc>
        <w:tc>
          <w:tcPr>
            <w:tcW w:w="3090" w:type="dxa"/>
            <w:vMerge/>
            <w:tcBorders>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highlight w:val="yellow"/>
              </w:rPr>
            </w:pP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spacing w:before="0" w:beforeAutospacing="0" w:after="0" w:afterAutospacing="0"/>
              <w:rPr>
                <w:sz w:val="16"/>
                <w:szCs w:val="16"/>
                <w:lang w:eastAsia="en-US"/>
              </w:rPr>
            </w:pPr>
            <w:r w:rsidRPr="00C563D4">
              <w:rPr>
                <w:sz w:val="16"/>
                <w:szCs w:val="16"/>
                <w:lang w:eastAsia="en-US"/>
              </w:rPr>
              <w:tab/>
              <w:t>ІІ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563D4" w:rsidRPr="00C563D4" w:rsidRDefault="00C563D4" w:rsidP="00C563D4">
            <w:pPr>
              <w:pStyle w:val="a7"/>
              <w:spacing w:before="0" w:beforeAutospacing="0" w:after="0" w:afterAutospacing="0"/>
              <w:rPr>
                <w:sz w:val="16"/>
                <w:szCs w:val="16"/>
                <w:lang w:eastAsia="en-US"/>
              </w:rPr>
            </w:pPr>
            <w:r w:rsidRPr="00C563D4">
              <w:rPr>
                <w:sz w:val="16"/>
                <w:szCs w:val="16"/>
                <w:lang w:eastAsia="en-US"/>
              </w:rPr>
              <w:tab/>
              <w:t>не використовують працю найманих осіб або кількість осіб, які перебувають з ними у трудових відносинах, одночасно не перевищує 10 осіб;</w:t>
            </w:r>
          </w:p>
          <w:p w:rsidR="00C563D4" w:rsidRPr="00C563D4" w:rsidRDefault="00C563D4" w:rsidP="00C563D4">
            <w:pPr>
              <w:spacing w:line="240" w:lineRule="auto"/>
              <w:ind w:left="0"/>
              <w:jc w:val="left"/>
              <w:rPr>
                <w:rFonts w:cs="Times New Roman"/>
                <w:b/>
                <w:sz w:val="16"/>
                <w:szCs w:val="16"/>
                <w:highlight w:val="yellow"/>
              </w:rPr>
            </w:pPr>
            <w:r w:rsidRPr="00C563D4">
              <w:rPr>
                <w:rFonts w:cs="Times New Roman"/>
                <w:sz w:val="16"/>
                <w:szCs w:val="16"/>
              </w:rPr>
              <w:t xml:space="preserve">          обсяг доходу не перевищує 1500000 гривень.</w:t>
            </w:r>
          </w:p>
        </w:tc>
      </w:tr>
      <w:tr w:rsidR="00C563D4" w:rsidRPr="00C563D4" w:rsidTr="00C563D4">
        <w:trPr>
          <w:trHeight w:val="843"/>
        </w:trPr>
        <w:tc>
          <w:tcPr>
            <w:tcW w:w="10094" w:type="dxa"/>
            <w:gridSpan w:val="3"/>
            <w:tcBorders>
              <w:top w:val="single" w:sz="4" w:space="0" w:color="auto"/>
              <w:left w:val="single" w:sz="4" w:space="0" w:color="auto"/>
              <w:bottom w:val="single" w:sz="4" w:space="0" w:color="auto"/>
              <w:right w:val="single" w:sz="4" w:space="0" w:color="auto"/>
            </w:tcBorders>
          </w:tcPr>
          <w:p w:rsidR="00C563D4" w:rsidRPr="00C563D4" w:rsidRDefault="00C563D4" w:rsidP="00C563D4">
            <w:pPr>
              <w:pStyle w:val="a7"/>
              <w:rPr>
                <w:sz w:val="16"/>
                <w:szCs w:val="16"/>
                <w:highlight w:val="yellow"/>
                <w:lang w:eastAsia="en-US"/>
              </w:rPr>
            </w:pPr>
            <w:r w:rsidRPr="00C563D4">
              <w:rPr>
                <w:b/>
                <w:bCs/>
                <w:sz w:val="16"/>
                <w:szCs w:val="16"/>
                <w:lang w:eastAsia="en-US"/>
              </w:rPr>
              <w:t xml:space="preserve">* </w:t>
            </w:r>
            <w:r w:rsidRPr="00C563D4">
              <w:rPr>
                <w:color w:val="000000"/>
                <w:sz w:val="16"/>
                <w:szCs w:val="16"/>
              </w:rPr>
              <w:t>Ставки для першої та другої групи платників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tc>
      </w:tr>
      <w:tr w:rsidR="00C563D4" w:rsidRPr="00C563D4" w:rsidTr="00C563D4">
        <w:trPr>
          <w:trHeight w:val="185"/>
        </w:trPr>
        <w:tc>
          <w:tcPr>
            <w:tcW w:w="2156" w:type="dxa"/>
            <w:vMerge w:val="restart"/>
            <w:tcBorders>
              <w:top w:val="single" w:sz="4" w:space="0" w:color="auto"/>
              <w:left w:val="single" w:sz="4" w:space="0" w:color="auto"/>
              <w:right w:val="single" w:sz="4" w:space="0" w:color="auto"/>
            </w:tcBorders>
            <w:hideMark/>
          </w:tcPr>
          <w:p w:rsidR="00C563D4" w:rsidRPr="00C563D4" w:rsidRDefault="00C563D4" w:rsidP="00C563D4">
            <w:pPr>
              <w:pStyle w:val="a7"/>
              <w:rPr>
                <w:b/>
                <w:color w:val="000000"/>
                <w:sz w:val="16"/>
                <w:szCs w:val="16"/>
              </w:rPr>
            </w:pPr>
            <w:r w:rsidRPr="00C563D4">
              <w:rPr>
                <w:b/>
                <w:color w:val="000000"/>
                <w:sz w:val="16"/>
                <w:szCs w:val="16"/>
              </w:rPr>
              <w:t>15 %</w:t>
            </w:r>
          </w:p>
          <w:p w:rsidR="00C563D4" w:rsidRPr="00C563D4" w:rsidRDefault="00C563D4" w:rsidP="00C563D4">
            <w:pPr>
              <w:pStyle w:val="a7"/>
              <w:rPr>
                <w:color w:val="000000"/>
                <w:sz w:val="16"/>
                <w:szCs w:val="16"/>
              </w:rPr>
            </w:pPr>
          </w:p>
          <w:p w:rsidR="00C563D4" w:rsidRPr="00C563D4" w:rsidRDefault="00C563D4" w:rsidP="00C563D4">
            <w:pPr>
              <w:spacing w:line="240" w:lineRule="auto"/>
              <w:ind w:left="0"/>
              <w:jc w:val="left"/>
              <w:rPr>
                <w:rFonts w:cs="Times New Roman"/>
                <w:sz w:val="16"/>
                <w:szCs w:val="16"/>
              </w:rPr>
            </w:pPr>
          </w:p>
        </w:tc>
        <w:tc>
          <w:tcPr>
            <w:tcW w:w="3090" w:type="dxa"/>
            <w:tcBorders>
              <w:left w:val="single" w:sz="4" w:space="0" w:color="auto"/>
              <w:bottom w:val="single" w:sz="4" w:space="0" w:color="auto"/>
              <w:right w:val="single" w:sz="4" w:space="0" w:color="auto"/>
            </w:tcBorders>
            <w:vAlign w:val="center"/>
          </w:tcPr>
          <w:p w:rsidR="00C563D4" w:rsidRPr="00C563D4" w:rsidRDefault="00C563D4" w:rsidP="00C563D4">
            <w:pPr>
              <w:pStyle w:val="a7"/>
              <w:rPr>
                <w:b/>
                <w:bCs/>
                <w:sz w:val="16"/>
                <w:szCs w:val="16"/>
                <w:lang w:eastAsia="en-US"/>
              </w:rPr>
            </w:pPr>
            <w:r w:rsidRPr="00C563D4">
              <w:rPr>
                <w:color w:val="000000"/>
                <w:sz w:val="16"/>
                <w:szCs w:val="16"/>
              </w:rPr>
              <w:tab/>
              <w:t>Сума перевищення обсягу доходу, визначеного у підпунктах 1, 2 і 3 пункту 291.4 статті 291 Податкового кодексу України</w:t>
            </w:r>
            <w:r w:rsidRPr="00C563D4">
              <w:rPr>
                <w:color w:val="000000"/>
                <w:sz w:val="16"/>
                <w:szCs w:val="16"/>
                <w:lang w:val="ru-RU"/>
              </w:rPr>
              <w:t xml:space="preserve"> (</w:t>
            </w:r>
            <w:r w:rsidRPr="00C563D4">
              <w:rPr>
                <w:color w:val="000000"/>
                <w:sz w:val="16"/>
                <w:szCs w:val="16"/>
              </w:rPr>
              <w:t>перша група – 300000 гривень, друга група – 1500000 гривень, третя група – 5000000 гривень)</w:t>
            </w: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spacing w:before="0" w:beforeAutospacing="0" w:after="0" w:afterAutospacing="0"/>
              <w:rPr>
                <w:sz w:val="16"/>
                <w:szCs w:val="16"/>
                <w:highlight w:val="yellow"/>
                <w:lang w:eastAsia="en-US"/>
              </w:rPr>
            </w:pPr>
            <w:r w:rsidRPr="00C563D4">
              <w:rPr>
                <w:color w:val="000000"/>
                <w:sz w:val="16"/>
                <w:szCs w:val="16"/>
              </w:rPr>
              <w:t>Платники єдиного податку першої - третьої групи (фізичні особи - підприємці)</w:t>
            </w:r>
          </w:p>
        </w:tc>
      </w:tr>
      <w:tr w:rsidR="00C563D4" w:rsidRPr="00C563D4" w:rsidTr="00C563D4">
        <w:trPr>
          <w:trHeight w:val="185"/>
        </w:trPr>
        <w:tc>
          <w:tcPr>
            <w:tcW w:w="2156" w:type="dxa"/>
            <w:vMerge/>
            <w:tcBorders>
              <w:left w:val="single" w:sz="4" w:space="0" w:color="auto"/>
              <w:right w:val="single" w:sz="4" w:space="0" w:color="auto"/>
            </w:tcBorders>
            <w:hideMark/>
          </w:tcPr>
          <w:p w:rsidR="00C563D4" w:rsidRPr="00C563D4" w:rsidRDefault="00C563D4" w:rsidP="00C563D4">
            <w:pPr>
              <w:spacing w:line="240" w:lineRule="auto"/>
              <w:ind w:left="0"/>
              <w:jc w:val="left"/>
              <w:rPr>
                <w:rFonts w:cs="Times New Roman"/>
                <w:sz w:val="16"/>
                <w:szCs w:val="16"/>
                <w:highlight w:val="yellow"/>
              </w:rPr>
            </w:pPr>
          </w:p>
        </w:tc>
        <w:tc>
          <w:tcPr>
            <w:tcW w:w="3090" w:type="dxa"/>
            <w:tcBorders>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rPr>
            </w:pPr>
            <w:r w:rsidRPr="00C563D4">
              <w:rPr>
                <w:rFonts w:cs="Times New Roman"/>
                <w:color w:val="000000"/>
                <w:sz w:val="16"/>
                <w:szCs w:val="16"/>
              </w:rPr>
              <w:tab/>
              <w:t>Дохід, отриманий від провадження діяльності, не зазначеної у реєстрі платників єдиного податку, віднесеного до першої або другої групи</w:t>
            </w: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spacing w:before="0" w:beforeAutospacing="0" w:after="0" w:afterAutospacing="0"/>
              <w:rPr>
                <w:sz w:val="16"/>
                <w:szCs w:val="16"/>
                <w:lang w:eastAsia="en-US"/>
              </w:rPr>
            </w:pPr>
            <w:r w:rsidRPr="00C563D4">
              <w:rPr>
                <w:color w:val="000000"/>
                <w:sz w:val="16"/>
                <w:szCs w:val="16"/>
              </w:rPr>
              <w:t xml:space="preserve">Платники єдиного податку першої - другої групи </w:t>
            </w:r>
          </w:p>
        </w:tc>
      </w:tr>
      <w:tr w:rsidR="00C563D4" w:rsidRPr="00C563D4" w:rsidTr="00C563D4">
        <w:trPr>
          <w:trHeight w:val="185"/>
        </w:trPr>
        <w:tc>
          <w:tcPr>
            <w:tcW w:w="2156" w:type="dxa"/>
            <w:vMerge/>
            <w:tcBorders>
              <w:left w:val="single" w:sz="4" w:space="0" w:color="auto"/>
              <w:right w:val="single" w:sz="4" w:space="0" w:color="auto"/>
            </w:tcBorders>
            <w:hideMark/>
          </w:tcPr>
          <w:p w:rsidR="00C563D4" w:rsidRPr="00C563D4" w:rsidRDefault="00C563D4" w:rsidP="00C563D4">
            <w:pPr>
              <w:spacing w:line="240" w:lineRule="auto"/>
              <w:ind w:left="0"/>
              <w:jc w:val="left"/>
              <w:rPr>
                <w:rFonts w:cs="Times New Roman"/>
                <w:sz w:val="16"/>
                <w:szCs w:val="16"/>
                <w:highlight w:val="yellow"/>
              </w:rPr>
            </w:pPr>
          </w:p>
        </w:tc>
        <w:tc>
          <w:tcPr>
            <w:tcW w:w="3090" w:type="dxa"/>
            <w:tcBorders>
              <w:left w:val="single" w:sz="4" w:space="0" w:color="auto"/>
              <w:bottom w:val="single" w:sz="4" w:space="0" w:color="auto"/>
              <w:right w:val="single" w:sz="4" w:space="0" w:color="auto"/>
            </w:tcBorders>
            <w:vAlign w:val="center"/>
          </w:tcPr>
          <w:p w:rsidR="00C563D4" w:rsidRPr="00C563D4" w:rsidRDefault="00C563D4" w:rsidP="00C563D4">
            <w:pPr>
              <w:pStyle w:val="a7"/>
              <w:rPr>
                <w:b/>
                <w:bCs/>
                <w:sz w:val="16"/>
                <w:szCs w:val="16"/>
                <w:lang w:eastAsia="en-US"/>
              </w:rPr>
            </w:pPr>
            <w:r w:rsidRPr="00C563D4">
              <w:rPr>
                <w:color w:val="000000"/>
                <w:sz w:val="16"/>
                <w:szCs w:val="16"/>
              </w:rPr>
              <w:tab/>
              <w:t>Дохід, отриманий при застосуванні іншого способу розрахунків, ніж грошовий (готівковій та/або безготівковій)</w:t>
            </w: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spacing w:before="0" w:beforeAutospacing="0" w:after="0" w:afterAutospacing="0"/>
              <w:rPr>
                <w:sz w:val="16"/>
                <w:szCs w:val="16"/>
                <w:lang w:eastAsia="en-US"/>
              </w:rPr>
            </w:pPr>
            <w:r w:rsidRPr="00C563D4">
              <w:rPr>
                <w:color w:val="000000"/>
                <w:sz w:val="16"/>
                <w:szCs w:val="16"/>
              </w:rPr>
              <w:t>Платники єдиного податку першої - третьої групи (фізичні особи - підприємці)</w:t>
            </w:r>
          </w:p>
        </w:tc>
      </w:tr>
      <w:tr w:rsidR="00C563D4" w:rsidRPr="00C563D4" w:rsidTr="00C563D4">
        <w:trPr>
          <w:trHeight w:val="185"/>
        </w:trPr>
        <w:tc>
          <w:tcPr>
            <w:tcW w:w="2156" w:type="dxa"/>
            <w:vMerge/>
            <w:tcBorders>
              <w:left w:val="single" w:sz="4" w:space="0" w:color="auto"/>
              <w:right w:val="single" w:sz="4" w:space="0" w:color="auto"/>
            </w:tcBorders>
            <w:hideMark/>
          </w:tcPr>
          <w:p w:rsidR="00C563D4" w:rsidRPr="00C563D4" w:rsidRDefault="00C563D4" w:rsidP="00C563D4">
            <w:pPr>
              <w:spacing w:line="240" w:lineRule="auto"/>
              <w:ind w:left="0"/>
              <w:jc w:val="left"/>
              <w:rPr>
                <w:rFonts w:cs="Times New Roman"/>
                <w:sz w:val="16"/>
                <w:szCs w:val="16"/>
                <w:highlight w:val="yellow"/>
              </w:rPr>
            </w:pPr>
          </w:p>
        </w:tc>
        <w:tc>
          <w:tcPr>
            <w:tcW w:w="3090" w:type="dxa"/>
            <w:tcBorders>
              <w:left w:val="single" w:sz="4" w:space="0" w:color="auto"/>
              <w:bottom w:val="single" w:sz="4" w:space="0" w:color="auto"/>
              <w:right w:val="single" w:sz="4" w:space="0" w:color="auto"/>
            </w:tcBorders>
            <w:vAlign w:val="center"/>
          </w:tcPr>
          <w:p w:rsidR="00C563D4" w:rsidRPr="00C563D4" w:rsidRDefault="00C563D4" w:rsidP="00C563D4">
            <w:pPr>
              <w:pStyle w:val="a7"/>
              <w:rPr>
                <w:b/>
                <w:bCs/>
                <w:sz w:val="16"/>
                <w:szCs w:val="16"/>
                <w:lang w:eastAsia="en-US"/>
              </w:rPr>
            </w:pPr>
            <w:r w:rsidRPr="00C563D4">
              <w:rPr>
                <w:color w:val="000000"/>
                <w:sz w:val="16"/>
                <w:szCs w:val="16"/>
              </w:rPr>
              <w:tab/>
              <w:t xml:space="preserve">Дохід, отриманий від здійснення видів діяльності, які не дають права застосовувати спрощену систему оподаткування </w:t>
            </w: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spacing w:before="0" w:beforeAutospacing="0" w:after="0" w:afterAutospacing="0"/>
              <w:rPr>
                <w:sz w:val="16"/>
                <w:szCs w:val="16"/>
                <w:lang w:eastAsia="en-US"/>
              </w:rPr>
            </w:pPr>
            <w:r w:rsidRPr="00C563D4">
              <w:rPr>
                <w:color w:val="000000"/>
                <w:sz w:val="16"/>
                <w:szCs w:val="16"/>
              </w:rPr>
              <w:t>Платники єдиного податку першої - третьої групи (фізичні особи - підприємці)</w:t>
            </w:r>
          </w:p>
        </w:tc>
      </w:tr>
      <w:tr w:rsidR="00C563D4" w:rsidRPr="00C563D4" w:rsidTr="00C563D4">
        <w:trPr>
          <w:trHeight w:val="185"/>
        </w:trPr>
        <w:tc>
          <w:tcPr>
            <w:tcW w:w="2156" w:type="dxa"/>
            <w:vMerge/>
            <w:tcBorders>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sz w:val="16"/>
                <w:szCs w:val="16"/>
                <w:highlight w:val="yellow"/>
              </w:rPr>
            </w:pPr>
          </w:p>
        </w:tc>
        <w:tc>
          <w:tcPr>
            <w:tcW w:w="3090" w:type="dxa"/>
            <w:tcBorders>
              <w:left w:val="single" w:sz="4" w:space="0" w:color="auto"/>
              <w:bottom w:val="single" w:sz="4" w:space="0" w:color="auto"/>
              <w:right w:val="single" w:sz="4" w:space="0" w:color="auto"/>
            </w:tcBorders>
            <w:vAlign w:val="center"/>
          </w:tcPr>
          <w:p w:rsidR="00C563D4" w:rsidRPr="00C563D4" w:rsidRDefault="00C563D4" w:rsidP="00C563D4">
            <w:pPr>
              <w:pStyle w:val="a7"/>
              <w:rPr>
                <w:b/>
                <w:bCs/>
                <w:sz w:val="16"/>
                <w:szCs w:val="16"/>
                <w:lang w:eastAsia="en-US"/>
              </w:rPr>
            </w:pPr>
            <w:r w:rsidRPr="00C563D4">
              <w:rPr>
                <w:color w:val="000000"/>
                <w:sz w:val="16"/>
                <w:szCs w:val="16"/>
              </w:rPr>
              <w:tab/>
              <w:t>Дохід, отриманий платниками першої або другої групи від провадження діяльності, яка не передбачена у підпунктах 1 або 2 пункту 291.4 статті 291 Кодексу</w:t>
            </w:r>
          </w:p>
        </w:tc>
        <w:tc>
          <w:tcPr>
            <w:tcW w:w="4848"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spacing w:before="0" w:beforeAutospacing="0" w:after="0" w:afterAutospacing="0"/>
              <w:rPr>
                <w:sz w:val="16"/>
                <w:szCs w:val="16"/>
                <w:lang w:eastAsia="en-US"/>
              </w:rPr>
            </w:pPr>
            <w:r w:rsidRPr="00C563D4">
              <w:rPr>
                <w:color w:val="000000"/>
                <w:sz w:val="16"/>
                <w:szCs w:val="16"/>
              </w:rPr>
              <w:t>Платники єдиного податку першої - другої групи</w:t>
            </w:r>
          </w:p>
        </w:tc>
      </w:tr>
      <w:tr w:rsidR="00C563D4" w:rsidRPr="00C563D4" w:rsidTr="00C563D4">
        <w:trPr>
          <w:trHeight w:val="185"/>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pStyle w:val="a7"/>
              <w:spacing w:before="0" w:beforeAutospacing="0" w:after="0" w:afterAutospacing="0"/>
              <w:rPr>
                <w:sz w:val="16"/>
                <w:szCs w:val="16"/>
                <w:lang w:eastAsia="en-US"/>
              </w:rPr>
            </w:pPr>
            <w:r w:rsidRPr="00C563D4">
              <w:rPr>
                <w:b/>
                <w:sz w:val="16"/>
                <w:szCs w:val="16"/>
                <w:lang w:eastAsia="en-US"/>
              </w:rPr>
              <w:t>3 відсотки доходу</w:t>
            </w:r>
            <w:r w:rsidRPr="00C563D4">
              <w:rPr>
                <w:sz w:val="16"/>
                <w:szCs w:val="16"/>
                <w:lang w:eastAsia="en-US"/>
              </w:rPr>
              <w:t xml:space="preserve"> - у разі сплати податку на додану вартість згідно з Кодексом;</w:t>
            </w:r>
          </w:p>
          <w:p w:rsidR="00C563D4" w:rsidRPr="00C563D4" w:rsidRDefault="00C563D4" w:rsidP="00C563D4">
            <w:pPr>
              <w:spacing w:line="240" w:lineRule="auto"/>
              <w:ind w:left="0"/>
              <w:jc w:val="left"/>
              <w:rPr>
                <w:rFonts w:cs="Times New Roman"/>
                <w:sz w:val="16"/>
                <w:szCs w:val="16"/>
                <w:highlight w:val="yellow"/>
              </w:rPr>
            </w:pPr>
          </w:p>
          <w:p w:rsidR="00C563D4" w:rsidRPr="00C563D4" w:rsidRDefault="00C563D4" w:rsidP="00C563D4">
            <w:pPr>
              <w:spacing w:line="240" w:lineRule="auto"/>
              <w:ind w:left="0"/>
              <w:jc w:val="left"/>
              <w:rPr>
                <w:rFonts w:cs="Times New Roman"/>
                <w:sz w:val="16"/>
                <w:szCs w:val="16"/>
              </w:rPr>
            </w:pPr>
            <w:r w:rsidRPr="00C563D4">
              <w:rPr>
                <w:rFonts w:cs="Times New Roman"/>
                <w:b/>
                <w:sz w:val="16"/>
                <w:szCs w:val="16"/>
              </w:rPr>
              <w:t>5 відсотків доходу</w:t>
            </w:r>
            <w:r w:rsidRPr="00C563D4">
              <w:rPr>
                <w:rFonts w:cs="Times New Roman"/>
                <w:sz w:val="16"/>
                <w:szCs w:val="16"/>
              </w:rPr>
              <w:t xml:space="preserve"> - у разі включення податку на додану вартість до складу єдиного податку;</w:t>
            </w:r>
          </w:p>
          <w:p w:rsidR="00C563D4" w:rsidRPr="00C563D4" w:rsidRDefault="00C563D4" w:rsidP="00C563D4">
            <w:pPr>
              <w:spacing w:line="240" w:lineRule="auto"/>
              <w:ind w:left="0"/>
              <w:jc w:val="left"/>
              <w:rPr>
                <w:rFonts w:cs="Times New Roman"/>
                <w:sz w:val="16"/>
                <w:szCs w:val="16"/>
                <w:highlight w:val="yellow"/>
              </w:rPr>
            </w:pPr>
          </w:p>
          <w:p w:rsidR="00C563D4" w:rsidRPr="00C563D4" w:rsidRDefault="00C563D4" w:rsidP="00C563D4">
            <w:pPr>
              <w:spacing w:line="240" w:lineRule="auto"/>
              <w:ind w:left="0"/>
              <w:jc w:val="left"/>
              <w:rPr>
                <w:rFonts w:cs="Times New Roman"/>
                <w:b/>
                <w:bCs/>
                <w:sz w:val="16"/>
                <w:szCs w:val="16"/>
                <w:highlight w:val="yellow"/>
              </w:rPr>
            </w:pPr>
            <w:r w:rsidRPr="00C563D4">
              <w:rPr>
                <w:rFonts w:cs="Times New Roman"/>
                <w:b/>
                <w:sz w:val="16"/>
                <w:szCs w:val="16"/>
              </w:rPr>
              <w:t>5 відсотків доходу - д</w:t>
            </w:r>
            <w:r w:rsidRPr="00C563D4">
              <w:rPr>
                <w:rFonts w:cs="Times New Roman"/>
                <w:color w:val="000000"/>
                <w:sz w:val="16"/>
                <w:szCs w:val="16"/>
              </w:rPr>
              <w:t xml:space="preserve">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563D4">
              <w:rPr>
                <w:rFonts w:cs="Times New Roman"/>
                <w:color w:val="000000"/>
                <w:sz w:val="16"/>
                <w:szCs w:val="16"/>
              </w:rPr>
              <w:t>напівдорогоцінного</w:t>
            </w:r>
            <w:proofErr w:type="spellEnd"/>
            <w:r w:rsidRPr="00C563D4">
              <w:rPr>
                <w:rFonts w:cs="Times New Roman"/>
                <w:color w:val="000000"/>
                <w:sz w:val="16"/>
                <w:szCs w:val="16"/>
              </w:rPr>
              <w:t xml:space="preserve"> каміння</w:t>
            </w:r>
          </w:p>
        </w:tc>
        <w:tc>
          <w:tcPr>
            <w:tcW w:w="3090"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color w:val="000000"/>
                <w:sz w:val="16"/>
                <w:szCs w:val="16"/>
              </w:rPr>
            </w:pPr>
            <w:r w:rsidRPr="00C563D4">
              <w:rPr>
                <w:rFonts w:cs="Times New Roman"/>
                <w:sz w:val="16"/>
                <w:szCs w:val="16"/>
              </w:rPr>
              <w:tab/>
              <w:t xml:space="preserve">Для фізичної особи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C563D4">
              <w:rPr>
                <w:rFonts w:cs="Times New Roman"/>
                <w:color w:val="000000"/>
                <w:sz w:val="16"/>
                <w:szCs w:val="16"/>
              </w:rPr>
              <w:t>пунктом 292.3 статті 292 Кодексу;</w:t>
            </w:r>
          </w:p>
          <w:p w:rsidR="00C563D4" w:rsidRPr="00C563D4" w:rsidRDefault="00C563D4" w:rsidP="00C563D4">
            <w:pPr>
              <w:spacing w:line="240" w:lineRule="auto"/>
              <w:ind w:left="0"/>
              <w:jc w:val="left"/>
              <w:rPr>
                <w:rFonts w:cs="Times New Roman"/>
                <w:sz w:val="16"/>
                <w:szCs w:val="16"/>
              </w:rPr>
            </w:pPr>
            <w:r w:rsidRPr="00C563D4">
              <w:rPr>
                <w:rFonts w:cs="Times New Roman"/>
                <w:sz w:val="16"/>
                <w:szCs w:val="16"/>
              </w:rPr>
              <w:tab/>
              <w:t>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w:t>
            </w:r>
            <w:r w:rsidRPr="00C563D4">
              <w:rPr>
                <w:rFonts w:cs="Times New Roman"/>
                <w:color w:val="0000FF"/>
                <w:sz w:val="16"/>
                <w:szCs w:val="16"/>
              </w:rPr>
              <w:t xml:space="preserve"> </w:t>
            </w:r>
            <w:r w:rsidRPr="00C563D4">
              <w:rPr>
                <w:rFonts w:cs="Times New Roman"/>
                <w:color w:val="000000"/>
                <w:sz w:val="16"/>
                <w:szCs w:val="16"/>
              </w:rPr>
              <w:t>статті 292 Кодексу</w:t>
            </w:r>
          </w:p>
          <w:p w:rsidR="00C563D4" w:rsidRPr="00C563D4" w:rsidRDefault="00C563D4" w:rsidP="00C563D4">
            <w:pPr>
              <w:spacing w:line="240" w:lineRule="auto"/>
              <w:ind w:left="0"/>
              <w:jc w:val="left"/>
              <w:rPr>
                <w:rFonts w:cs="Times New Roman"/>
                <w:sz w:val="16"/>
                <w:szCs w:val="16"/>
                <w:highlight w:val="yellow"/>
              </w:rPr>
            </w:pPr>
          </w:p>
          <w:p w:rsidR="00C563D4" w:rsidRPr="00C563D4" w:rsidRDefault="00C563D4" w:rsidP="00C563D4">
            <w:pPr>
              <w:spacing w:line="240" w:lineRule="auto"/>
              <w:ind w:left="0"/>
              <w:jc w:val="left"/>
              <w:rPr>
                <w:rFonts w:cs="Times New Roman"/>
                <w:b/>
                <w:bCs/>
                <w:sz w:val="16"/>
                <w:szCs w:val="16"/>
                <w:highlight w:val="yellow"/>
              </w:rPr>
            </w:pPr>
          </w:p>
        </w:tc>
        <w:tc>
          <w:tcPr>
            <w:tcW w:w="4848" w:type="dxa"/>
            <w:tcBorders>
              <w:top w:val="single" w:sz="4" w:space="0" w:color="auto"/>
              <w:left w:val="single" w:sz="4" w:space="0" w:color="auto"/>
              <w:bottom w:val="single" w:sz="4" w:space="0" w:color="auto"/>
              <w:right w:val="single" w:sz="4" w:space="0" w:color="auto"/>
            </w:tcBorders>
          </w:tcPr>
          <w:p w:rsidR="00C563D4" w:rsidRPr="00C563D4" w:rsidRDefault="00C563D4" w:rsidP="00C563D4">
            <w:pPr>
              <w:spacing w:line="240" w:lineRule="auto"/>
              <w:ind w:left="0"/>
              <w:jc w:val="left"/>
              <w:rPr>
                <w:rFonts w:cs="Times New Roman"/>
                <w:b/>
                <w:sz w:val="16"/>
                <w:szCs w:val="16"/>
                <w:highlight w:val="yellow"/>
              </w:rPr>
            </w:pPr>
            <w:r w:rsidRPr="00C563D4">
              <w:rPr>
                <w:rFonts w:cs="Times New Roman"/>
                <w:sz w:val="16"/>
                <w:szCs w:val="16"/>
              </w:rPr>
              <w:tab/>
              <w:t>ІІІ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tc>
      </w:tr>
      <w:tr w:rsidR="00C563D4" w:rsidRPr="00C563D4" w:rsidTr="00C563D4">
        <w:trPr>
          <w:trHeight w:val="185"/>
        </w:trPr>
        <w:tc>
          <w:tcPr>
            <w:tcW w:w="2156" w:type="dxa"/>
            <w:vMerge w:val="restart"/>
            <w:tcBorders>
              <w:top w:val="single" w:sz="4" w:space="0" w:color="auto"/>
              <w:left w:val="single" w:sz="4" w:space="0" w:color="auto"/>
              <w:right w:val="single" w:sz="4" w:space="0" w:color="auto"/>
            </w:tcBorders>
            <w:hideMark/>
          </w:tcPr>
          <w:p w:rsidR="00C563D4" w:rsidRPr="00C563D4" w:rsidRDefault="00C563D4" w:rsidP="00C563D4">
            <w:pPr>
              <w:pStyle w:val="a7"/>
              <w:spacing w:before="0" w:beforeAutospacing="0" w:after="0" w:afterAutospacing="0"/>
              <w:rPr>
                <w:sz w:val="16"/>
                <w:szCs w:val="16"/>
                <w:lang w:eastAsia="en-US"/>
              </w:rPr>
            </w:pPr>
            <w:r w:rsidRPr="00C563D4">
              <w:rPr>
                <w:b/>
                <w:sz w:val="16"/>
                <w:szCs w:val="16"/>
                <w:lang w:eastAsia="en-US"/>
              </w:rPr>
              <w:t>6 відсотків доходу</w:t>
            </w:r>
            <w:r w:rsidRPr="00C563D4">
              <w:rPr>
                <w:sz w:val="16"/>
                <w:szCs w:val="16"/>
                <w:lang w:eastAsia="en-US"/>
              </w:rPr>
              <w:t xml:space="preserve"> - у разі сплати податку на додану вартість згідно з Кодексом;</w:t>
            </w:r>
          </w:p>
          <w:p w:rsidR="00C563D4" w:rsidRPr="00C563D4" w:rsidRDefault="00C563D4" w:rsidP="00C563D4">
            <w:pPr>
              <w:spacing w:line="240" w:lineRule="auto"/>
              <w:ind w:left="0"/>
              <w:jc w:val="left"/>
              <w:rPr>
                <w:rFonts w:cs="Times New Roman"/>
                <w:sz w:val="16"/>
                <w:szCs w:val="16"/>
                <w:highlight w:val="yellow"/>
              </w:rPr>
            </w:pPr>
          </w:p>
          <w:p w:rsidR="00C563D4" w:rsidRPr="00C563D4" w:rsidRDefault="00C563D4" w:rsidP="00C563D4">
            <w:pPr>
              <w:pStyle w:val="a7"/>
              <w:spacing w:before="0" w:beforeAutospacing="0" w:after="0" w:afterAutospacing="0"/>
              <w:rPr>
                <w:b/>
                <w:sz w:val="16"/>
                <w:szCs w:val="16"/>
                <w:lang w:eastAsia="en-US"/>
              </w:rPr>
            </w:pPr>
            <w:r w:rsidRPr="00C563D4">
              <w:rPr>
                <w:b/>
                <w:sz w:val="16"/>
                <w:szCs w:val="16"/>
                <w:lang w:eastAsia="en-US"/>
              </w:rPr>
              <w:t>10 відсотків доходу</w:t>
            </w:r>
            <w:r w:rsidRPr="00C563D4">
              <w:rPr>
                <w:sz w:val="16"/>
                <w:szCs w:val="16"/>
                <w:lang w:eastAsia="en-US"/>
              </w:rPr>
              <w:t xml:space="preserve"> - у разі включення податку на додану вартість до складу єдиного податку.</w:t>
            </w:r>
          </w:p>
          <w:p w:rsidR="00C563D4" w:rsidRPr="00C563D4" w:rsidRDefault="00C563D4" w:rsidP="00C563D4">
            <w:pPr>
              <w:pStyle w:val="a7"/>
              <w:spacing w:before="0" w:beforeAutospacing="0" w:after="0" w:afterAutospacing="0"/>
              <w:rPr>
                <w:b/>
                <w:sz w:val="16"/>
                <w:szCs w:val="16"/>
                <w:highlight w:val="yellow"/>
                <w:lang w:eastAsia="en-US"/>
              </w:rPr>
            </w:pPr>
          </w:p>
          <w:p w:rsidR="00C563D4" w:rsidRPr="00C563D4" w:rsidRDefault="00C563D4" w:rsidP="00C563D4">
            <w:pPr>
              <w:pStyle w:val="a7"/>
              <w:spacing w:before="0" w:beforeAutospacing="0" w:after="0" w:afterAutospacing="0"/>
              <w:rPr>
                <w:b/>
                <w:sz w:val="16"/>
                <w:szCs w:val="16"/>
                <w:highlight w:val="yellow"/>
                <w:lang w:eastAsia="en-US"/>
              </w:rPr>
            </w:pPr>
          </w:p>
        </w:tc>
        <w:tc>
          <w:tcPr>
            <w:tcW w:w="3090"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rPr>
                <w:sz w:val="16"/>
                <w:szCs w:val="16"/>
                <w:highlight w:val="yellow"/>
                <w:lang w:eastAsia="en-US"/>
              </w:rPr>
            </w:pPr>
            <w:r w:rsidRPr="00C563D4">
              <w:rPr>
                <w:color w:val="000000"/>
                <w:sz w:val="16"/>
                <w:szCs w:val="16"/>
              </w:rPr>
              <w:tab/>
              <w:t xml:space="preserve">Сума перевищення обсягу доходу, визначеного у підпункті 3 пункту 291.4 статті 291 Кодексу </w:t>
            </w:r>
          </w:p>
        </w:tc>
        <w:tc>
          <w:tcPr>
            <w:tcW w:w="4848" w:type="dxa"/>
            <w:vMerge w:val="restart"/>
            <w:tcBorders>
              <w:top w:val="single" w:sz="4" w:space="0" w:color="auto"/>
              <w:left w:val="single" w:sz="4" w:space="0" w:color="auto"/>
              <w:right w:val="single" w:sz="4" w:space="0" w:color="auto"/>
            </w:tcBorders>
          </w:tcPr>
          <w:p w:rsidR="00C563D4" w:rsidRPr="00C563D4" w:rsidRDefault="00C563D4" w:rsidP="00C563D4">
            <w:pPr>
              <w:spacing w:line="240" w:lineRule="auto"/>
              <w:ind w:left="0"/>
              <w:jc w:val="left"/>
              <w:rPr>
                <w:rFonts w:cs="Times New Roman"/>
                <w:sz w:val="16"/>
                <w:szCs w:val="16"/>
              </w:rPr>
            </w:pPr>
            <w:r w:rsidRPr="00C563D4">
              <w:rPr>
                <w:rFonts w:cs="Times New Roman"/>
                <w:color w:val="000000"/>
                <w:sz w:val="16"/>
                <w:szCs w:val="16"/>
              </w:rPr>
              <w:t>Платники єдиного податку ІІІ групи (юридичні особи)</w:t>
            </w:r>
          </w:p>
        </w:tc>
      </w:tr>
      <w:tr w:rsidR="00C563D4" w:rsidRPr="00C563D4" w:rsidTr="00C563D4">
        <w:trPr>
          <w:trHeight w:val="185"/>
        </w:trPr>
        <w:tc>
          <w:tcPr>
            <w:tcW w:w="2156" w:type="dxa"/>
            <w:vMerge/>
            <w:tcBorders>
              <w:left w:val="single" w:sz="4" w:space="0" w:color="auto"/>
              <w:right w:val="single" w:sz="4" w:space="0" w:color="auto"/>
            </w:tcBorders>
            <w:hideMark/>
          </w:tcPr>
          <w:p w:rsidR="00C563D4" w:rsidRPr="00C563D4" w:rsidRDefault="00C563D4" w:rsidP="00C563D4">
            <w:pPr>
              <w:pStyle w:val="a7"/>
              <w:spacing w:before="0" w:beforeAutospacing="0" w:after="0" w:afterAutospacing="0"/>
              <w:rPr>
                <w:b/>
                <w:sz w:val="16"/>
                <w:szCs w:val="16"/>
                <w:highlight w:val="yellow"/>
                <w:lang w:eastAsia="en-US"/>
              </w:rPr>
            </w:pPr>
          </w:p>
        </w:tc>
        <w:tc>
          <w:tcPr>
            <w:tcW w:w="3090"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rPr>
                <w:color w:val="000000"/>
                <w:sz w:val="16"/>
                <w:szCs w:val="16"/>
              </w:rPr>
            </w:pPr>
            <w:r w:rsidRPr="00C563D4">
              <w:rPr>
                <w:color w:val="000000"/>
                <w:sz w:val="16"/>
                <w:szCs w:val="16"/>
              </w:rPr>
              <w:tab/>
              <w:t>Дохід, отриманий при застосуванні іншого способу розрахунків, ніж грошовий (готівковій та/або безготівковій)</w:t>
            </w:r>
          </w:p>
          <w:p w:rsidR="00C563D4" w:rsidRPr="00C563D4" w:rsidRDefault="00C563D4" w:rsidP="00C563D4">
            <w:pPr>
              <w:pStyle w:val="a7"/>
              <w:rPr>
                <w:sz w:val="16"/>
                <w:szCs w:val="16"/>
                <w:highlight w:val="yellow"/>
                <w:lang w:eastAsia="en-US"/>
              </w:rPr>
            </w:pPr>
          </w:p>
        </w:tc>
        <w:tc>
          <w:tcPr>
            <w:tcW w:w="4848" w:type="dxa"/>
            <w:vMerge/>
            <w:tcBorders>
              <w:left w:val="single" w:sz="4" w:space="0" w:color="auto"/>
              <w:right w:val="single" w:sz="4" w:space="0" w:color="auto"/>
            </w:tcBorders>
          </w:tcPr>
          <w:p w:rsidR="00C563D4" w:rsidRPr="00C563D4" w:rsidRDefault="00C563D4" w:rsidP="00C563D4">
            <w:pPr>
              <w:spacing w:line="240" w:lineRule="auto"/>
              <w:ind w:left="0"/>
              <w:jc w:val="left"/>
              <w:rPr>
                <w:rFonts w:cs="Times New Roman"/>
                <w:sz w:val="16"/>
                <w:szCs w:val="16"/>
              </w:rPr>
            </w:pPr>
          </w:p>
        </w:tc>
      </w:tr>
      <w:tr w:rsidR="00C563D4" w:rsidRPr="00C563D4" w:rsidTr="00C563D4">
        <w:trPr>
          <w:trHeight w:val="185"/>
        </w:trPr>
        <w:tc>
          <w:tcPr>
            <w:tcW w:w="2156" w:type="dxa"/>
            <w:vMerge/>
            <w:tcBorders>
              <w:left w:val="single" w:sz="4" w:space="0" w:color="auto"/>
              <w:bottom w:val="single" w:sz="4" w:space="0" w:color="auto"/>
              <w:right w:val="single" w:sz="4" w:space="0" w:color="auto"/>
            </w:tcBorders>
            <w:hideMark/>
          </w:tcPr>
          <w:p w:rsidR="00C563D4" w:rsidRPr="00C563D4" w:rsidRDefault="00C563D4" w:rsidP="00C563D4">
            <w:pPr>
              <w:pStyle w:val="a7"/>
              <w:spacing w:before="0" w:beforeAutospacing="0" w:after="0" w:afterAutospacing="0"/>
              <w:rPr>
                <w:b/>
                <w:sz w:val="16"/>
                <w:szCs w:val="16"/>
                <w:highlight w:val="yellow"/>
                <w:lang w:eastAsia="en-US"/>
              </w:rPr>
            </w:pPr>
          </w:p>
        </w:tc>
        <w:tc>
          <w:tcPr>
            <w:tcW w:w="3090"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rPr>
                <w:sz w:val="16"/>
                <w:szCs w:val="16"/>
                <w:highlight w:val="yellow"/>
                <w:lang w:eastAsia="en-US"/>
              </w:rPr>
            </w:pPr>
            <w:r w:rsidRPr="00C563D4">
              <w:rPr>
                <w:color w:val="000000"/>
                <w:sz w:val="16"/>
                <w:szCs w:val="16"/>
              </w:rPr>
              <w:tab/>
              <w:t>Дохід, отриманий від здійснення видів діяльності, які не дають права застосовувати спрощену систему оподаткування</w:t>
            </w:r>
          </w:p>
        </w:tc>
        <w:tc>
          <w:tcPr>
            <w:tcW w:w="4848" w:type="dxa"/>
            <w:vMerge/>
            <w:tcBorders>
              <w:left w:val="single" w:sz="4" w:space="0" w:color="auto"/>
              <w:bottom w:val="single" w:sz="4" w:space="0" w:color="auto"/>
              <w:right w:val="single" w:sz="4" w:space="0" w:color="auto"/>
            </w:tcBorders>
          </w:tcPr>
          <w:p w:rsidR="00C563D4" w:rsidRPr="00C563D4" w:rsidRDefault="00C563D4" w:rsidP="00C563D4">
            <w:pPr>
              <w:spacing w:line="240" w:lineRule="auto"/>
              <w:ind w:left="0"/>
              <w:jc w:val="left"/>
              <w:rPr>
                <w:rFonts w:cs="Times New Roman"/>
                <w:sz w:val="16"/>
                <w:szCs w:val="16"/>
              </w:rPr>
            </w:pPr>
          </w:p>
        </w:tc>
      </w:tr>
      <w:tr w:rsidR="00C563D4" w:rsidRPr="00C563D4" w:rsidTr="00C563D4">
        <w:trPr>
          <w:trHeight w:val="185"/>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bCs/>
                <w:sz w:val="16"/>
                <w:szCs w:val="16"/>
              </w:rPr>
            </w:pPr>
            <w:r w:rsidRPr="00C563D4">
              <w:rPr>
                <w:rFonts w:cs="Times New Roman"/>
                <w:b/>
                <w:bCs/>
                <w:sz w:val="16"/>
                <w:szCs w:val="16"/>
              </w:rPr>
              <w:t>0,95 відсотків</w:t>
            </w:r>
            <w:r w:rsidRPr="00C563D4">
              <w:rPr>
                <w:rFonts w:cs="Times New Roman"/>
                <w:bCs/>
                <w:sz w:val="16"/>
                <w:szCs w:val="16"/>
              </w:rPr>
              <w:t xml:space="preserve"> бази оподаткування</w:t>
            </w:r>
          </w:p>
          <w:p w:rsidR="00C563D4" w:rsidRPr="00C563D4" w:rsidRDefault="00C563D4" w:rsidP="00C563D4">
            <w:pPr>
              <w:spacing w:line="240" w:lineRule="auto"/>
              <w:ind w:left="0"/>
              <w:jc w:val="left"/>
              <w:rPr>
                <w:rFonts w:cs="Times New Roman"/>
                <w:bCs/>
                <w:sz w:val="16"/>
                <w:szCs w:val="16"/>
              </w:rPr>
            </w:pPr>
          </w:p>
          <w:p w:rsidR="00C563D4" w:rsidRPr="00C563D4" w:rsidRDefault="00C563D4" w:rsidP="00C563D4">
            <w:pPr>
              <w:spacing w:line="240" w:lineRule="auto"/>
              <w:ind w:left="0"/>
              <w:jc w:val="left"/>
              <w:rPr>
                <w:rFonts w:cs="Times New Roman"/>
                <w:b/>
                <w:bCs/>
                <w:sz w:val="16"/>
                <w:szCs w:val="16"/>
                <w:highlight w:val="yellow"/>
              </w:rPr>
            </w:pPr>
            <w:r w:rsidRPr="00C563D4">
              <w:rPr>
                <w:rFonts w:cs="Times New Roman"/>
                <w:bCs/>
                <w:sz w:val="16"/>
                <w:szCs w:val="16"/>
              </w:rPr>
              <w:t>(</w:t>
            </w:r>
            <w:r w:rsidRPr="00C563D4">
              <w:rPr>
                <w:rFonts w:cs="Times New Roman"/>
                <w:color w:val="000000"/>
                <w:sz w:val="16"/>
                <w:szCs w:val="16"/>
              </w:rPr>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w:t>
            </w:r>
            <w:r w:rsidRPr="00C563D4">
              <w:rPr>
                <w:rFonts w:cs="Times New Roman"/>
                <w:bCs/>
                <w:sz w:val="16"/>
                <w:szCs w:val="16"/>
              </w:rPr>
              <w:t>)</w:t>
            </w:r>
          </w:p>
        </w:tc>
        <w:tc>
          <w:tcPr>
            <w:tcW w:w="3090" w:type="dxa"/>
            <w:vMerge w:val="restart"/>
            <w:tcBorders>
              <w:top w:val="single" w:sz="4" w:space="0" w:color="auto"/>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rPr>
            </w:pPr>
            <w:r w:rsidRPr="00C563D4">
              <w:rPr>
                <w:rFonts w:cs="Times New Roman"/>
                <w:sz w:val="16"/>
                <w:szCs w:val="16"/>
              </w:rPr>
              <w:lastRenderedPageBreak/>
              <w:tab/>
            </w:r>
            <w:r w:rsidRPr="00C563D4">
              <w:rPr>
                <w:rFonts w:cs="Times New Roman"/>
                <w:color w:val="000000"/>
                <w:sz w:val="16"/>
                <w:szCs w:val="16"/>
              </w:rPr>
              <w:t xml:space="preserve">Базою оподаткування податком для платників єдиного податку </w:t>
            </w:r>
            <w:r w:rsidRPr="00C563D4">
              <w:rPr>
                <w:rFonts w:cs="Times New Roman"/>
                <w:color w:val="000000"/>
                <w:sz w:val="16"/>
                <w:szCs w:val="16"/>
              </w:rPr>
              <w:lastRenderedPageBreak/>
              <w:t>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Кодексом</w:t>
            </w:r>
          </w:p>
          <w:p w:rsidR="00C563D4" w:rsidRPr="00C563D4" w:rsidRDefault="00C563D4" w:rsidP="00C563D4">
            <w:pPr>
              <w:spacing w:line="240" w:lineRule="auto"/>
              <w:ind w:left="0"/>
              <w:jc w:val="left"/>
              <w:rPr>
                <w:rFonts w:cs="Times New Roman"/>
                <w:b/>
                <w:bCs/>
                <w:sz w:val="16"/>
                <w:szCs w:val="16"/>
              </w:rPr>
            </w:pPr>
          </w:p>
        </w:tc>
        <w:tc>
          <w:tcPr>
            <w:tcW w:w="4848" w:type="dxa"/>
            <w:vMerge w:val="restart"/>
            <w:tcBorders>
              <w:top w:val="single" w:sz="4" w:space="0" w:color="auto"/>
              <w:left w:val="single" w:sz="4" w:space="0" w:color="auto"/>
              <w:right w:val="single" w:sz="4" w:space="0" w:color="auto"/>
            </w:tcBorders>
          </w:tcPr>
          <w:p w:rsidR="00C563D4" w:rsidRPr="00C563D4" w:rsidRDefault="00C563D4" w:rsidP="00C563D4">
            <w:pPr>
              <w:pStyle w:val="a7"/>
              <w:rPr>
                <w:color w:val="000000"/>
                <w:sz w:val="16"/>
                <w:szCs w:val="16"/>
              </w:rPr>
            </w:pPr>
            <w:r w:rsidRPr="00C563D4">
              <w:rPr>
                <w:sz w:val="16"/>
                <w:szCs w:val="16"/>
                <w:lang w:eastAsia="en-US"/>
              </w:rPr>
              <w:lastRenderedPageBreak/>
              <w:tab/>
              <w:t>IV група –</w:t>
            </w:r>
            <w:r w:rsidRPr="00C563D4">
              <w:rPr>
                <w:color w:val="000000"/>
                <w:sz w:val="16"/>
                <w:szCs w:val="16"/>
              </w:rPr>
              <w:t xml:space="preserve"> сільськогосподарські товаровиробники:</w:t>
            </w:r>
          </w:p>
          <w:p w:rsidR="00C563D4" w:rsidRPr="00C563D4" w:rsidRDefault="00C563D4" w:rsidP="00C563D4">
            <w:pPr>
              <w:pStyle w:val="a7"/>
              <w:rPr>
                <w:color w:val="000000"/>
                <w:sz w:val="16"/>
                <w:szCs w:val="16"/>
              </w:rPr>
            </w:pPr>
            <w:r w:rsidRPr="00C563D4">
              <w:rPr>
                <w:color w:val="000000"/>
                <w:sz w:val="16"/>
                <w:szCs w:val="16"/>
              </w:rPr>
              <w:tab/>
              <w:t xml:space="preserve">а) юридичні особи незалежно від організаційно-правової форми, у яких частка сільськогосподарського </w:t>
            </w:r>
            <w:proofErr w:type="spellStart"/>
            <w:r w:rsidRPr="00C563D4">
              <w:rPr>
                <w:color w:val="000000"/>
                <w:sz w:val="16"/>
                <w:szCs w:val="16"/>
              </w:rPr>
              <w:t>товаровиробництва</w:t>
            </w:r>
            <w:proofErr w:type="spellEnd"/>
            <w:r w:rsidRPr="00C563D4">
              <w:rPr>
                <w:color w:val="000000"/>
                <w:sz w:val="16"/>
                <w:szCs w:val="16"/>
              </w:rPr>
              <w:t xml:space="preserve"> за попередній податковий (звітний) рік дорівнює або перевищує 75 відсотків;</w:t>
            </w:r>
          </w:p>
          <w:p w:rsidR="00C563D4" w:rsidRPr="00C563D4" w:rsidRDefault="00C563D4" w:rsidP="00C563D4">
            <w:pPr>
              <w:pStyle w:val="a7"/>
              <w:spacing w:before="0" w:beforeAutospacing="0" w:after="0" w:afterAutospacing="0"/>
              <w:rPr>
                <w:color w:val="000000"/>
                <w:sz w:val="16"/>
                <w:szCs w:val="16"/>
              </w:rPr>
            </w:pPr>
            <w:r w:rsidRPr="00C563D4">
              <w:rPr>
                <w:color w:val="000000"/>
                <w:sz w:val="16"/>
                <w:szCs w:val="16"/>
              </w:rPr>
              <w:tab/>
              <w:t>б) фізичні особи - підприємці, які провадять діяльність виключно в межах фермерського господарства, зареєстрованого відповідно до Закону України від 19 червня 2003 року № 973-ІV «Про фермерське господарство» із змінами та доповненнями, за умови виконання сукупності таких вимог:</w:t>
            </w:r>
          </w:p>
          <w:p w:rsidR="00C563D4" w:rsidRPr="00C563D4" w:rsidRDefault="00C563D4" w:rsidP="00C563D4">
            <w:pPr>
              <w:pStyle w:val="a7"/>
              <w:spacing w:before="0" w:beforeAutospacing="0" w:after="0" w:afterAutospacing="0"/>
              <w:rPr>
                <w:color w:val="000000"/>
                <w:sz w:val="16"/>
                <w:szCs w:val="16"/>
              </w:rPr>
            </w:pPr>
            <w:r w:rsidRPr="00C563D4">
              <w:rPr>
                <w:color w:val="000000"/>
                <w:sz w:val="16"/>
                <w:szCs w:val="16"/>
              </w:rPr>
              <w:tab/>
              <w:t xml:space="preserve">здійснюють виключно вирощування, відгодовування сільськогосподарської продукції, збирання, вилов, переробку такої </w:t>
            </w:r>
            <w:proofErr w:type="spellStart"/>
            <w:r w:rsidRPr="00C563D4">
              <w:rPr>
                <w:color w:val="000000"/>
                <w:sz w:val="16"/>
                <w:szCs w:val="16"/>
              </w:rPr>
              <w:t>власновирощеної</w:t>
            </w:r>
            <w:proofErr w:type="spellEnd"/>
            <w:r w:rsidRPr="00C563D4">
              <w:rPr>
                <w:color w:val="000000"/>
                <w:sz w:val="16"/>
                <w:szCs w:val="16"/>
              </w:rPr>
              <w:t xml:space="preserve"> або відгодованої продукції та її продаж;</w:t>
            </w:r>
          </w:p>
          <w:p w:rsidR="00C563D4" w:rsidRPr="00C563D4" w:rsidRDefault="00C563D4" w:rsidP="00C563D4">
            <w:pPr>
              <w:pStyle w:val="a7"/>
              <w:spacing w:before="0" w:beforeAutospacing="0" w:after="0" w:afterAutospacing="0"/>
              <w:rPr>
                <w:color w:val="000000"/>
                <w:sz w:val="16"/>
                <w:szCs w:val="16"/>
              </w:rPr>
            </w:pPr>
            <w:r w:rsidRPr="00C563D4">
              <w:rPr>
                <w:color w:val="000000"/>
                <w:sz w:val="16"/>
                <w:szCs w:val="16"/>
              </w:rPr>
              <w:tab/>
              <w:t>провадять господарську діяльність (крім постачання) за місцем податкової адреси;</w:t>
            </w:r>
          </w:p>
          <w:p w:rsidR="00C563D4" w:rsidRPr="00C563D4" w:rsidRDefault="00C563D4" w:rsidP="00C563D4">
            <w:pPr>
              <w:pStyle w:val="a7"/>
              <w:spacing w:before="0" w:beforeAutospacing="0" w:after="0" w:afterAutospacing="0"/>
              <w:rPr>
                <w:color w:val="000000"/>
                <w:sz w:val="16"/>
                <w:szCs w:val="16"/>
              </w:rPr>
            </w:pPr>
            <w:r w:rsidRPr="00C563D4">
              <w:rPr>
                <w:color w:val="000000"/>
                <w:sz w:val="16"/>
                <w:szCs w:val="16"/>
              </w:rPr>
              <w:tab/>
              <w:t>не використовують працю найманих осіб;</w:t>
            </w:r>
          </w:p>
          <w:p w:rsidR="00C563D4" w:rsidRPr="00C563D4" w:rsidRDefault="00C563D4" w:rsidP="00C563D4">
            <w:pPr>
              <w:pStyle w:val="a7"/>
              <w:spacing w:before="0" w:beforeAutospacing="0" w:after="0" w:afterAutospacing="0"/>
              <w:rPr>
                <w:color w:val="000000"/>
                <w:sz w:val="16"/>
                <w:szCs w:val="16"/>
              </w:rPr>
            </w:pPr>
            <w:r w:rsidRPr="00C563D4">
              <w:rPr>
                <w:color w:val="000000"/>
                <w:sz w:val="16"/>
                <w:szCs w:val="16"/>
              </w:rPr>
              <w:tab/>
              <w:t>членами фермерського господарства такої фізичної особи є лише члени її сім'ї у визначенні частини другої статті 3 Сімейного кодексу України від 10 січня 2002 року № 2947-ІІІ зі змінами та доповненнями;</w:t>
            </w:r>
          </w:p>
          <w:p w:rsidR="00C563D4" w:rsidRPr="00C563D4" w:rsidRDefault="00C563D4" w:rsidP="00C563D4">
            <w:pPr>
              <w:pStyle w:val="a7"/>
              <w:spacing w:before="0" w:beforeAutospacing="0" w:after="0" w:afterAutospacing="0"/>
              <w:rPr>
                <w:color w:val="000000"/>
                <w:sz w:val="16"/>
                <w:szCs w:val="16"/>
              </w:rPr>
            </w:pPr>
            <w:r w:rsidRPr="00C563D4">
              <w:rPr>
                <w:color w:val="000000"/>
                <w:sz w:val="16"/>
                <w:szCs w:val="16"/>
              </w:rPr>
              <w:tab/>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C563D4" w:rsidRPr="00C563D4" w:rsidRDefault="00C563D4" w:rsidP="00C563D4">
            <w:pPr>
              <w:pStyle w:val="a7"/>
              <w:rPr>
                <w:b/>
                <w:sz w:val="16"/>
                <w:szCs w:val="16"/>
              </w:rPr>
            </w:pPr>
          </w:p>
        </w:tc>
      </w:tr>
      <w:tr w:rsidR="00C563D4" w:rsidRPr="00C563D4" w:rsidTr="00C563D4">
        <w:trPr>
          <w:trHeight w:val="185"/>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bCs/>
                <w:sz w:val="16"/>
                <w:szCs w:val="16"/>
              </w:rPr>
            </w:pPr>
            <w:r w:rsidRPr="00C563D4">
              <w:rPr>
                <w:rFonts w:cs="Times New Roman"/>
                <w:b/>
                <w:bCs/>
                <w:sz w:val="16"/>
                <w:szCs w:val="16"/>
              </w:rPr>
              <w:lastRenderedPageBreak/>
              <w:t>0</w:t>
            </w:r>
            <w:r w:rsidRPr="00C563D4">
              <w:rPr>
                <w:rFonts w:cs="Times New Roman"/>
                <w:b/>
                <w:sz w:val="16"/>
                <w:szCs w:val="16"/>
              </w:rPr>
              <w:t xml:space="preserve">,57 </w:t>
            </w:r>
            <w:r w:rsidRPr="00C563D4">
              <w:rPr>
                <w:rFonts w:cs="Times New Roman"/>
                <w:b/>
                <w:bCs/>
                <w:sz w:val="16"/>
                <w:szCs w:val="16"/>
              </w:rPr>
              <w:t>відсотків</w:t>
            </w:r>
            <w:r w:rsidRPr="00C563D4">
              <w:rPr>
                <w:rFonts w:cs="Times New Roman"/>
                <w:bCs/>
                <w:sz w:val="16"/>
                <w:szCs w:val="16"/>
              </w:rPr>
              <w:t xml:space="preserve"> бази оподаткування</w:t>
            </w:r>
          </w:p>
          <w:p w:rsidR="00C563D4" w:rsidRPr="00C563D4" w:rsidRDefault="00C563D4" w:rsidP="00C563D4">
            <w:pPr>
              <w:tabs>
                <w:tab w:val="left" w:pos="1290"/>
              </w:tabs>
              <w:spacing w:line="240" w:lineRule="auto"/>
              <w:ind w:left="0"/>
              <w:jc w:val="left"/>
              <w:rPr>
                <w:rFonts w:cs="Times New Roman"/>
                <w:bCs/>
                <w:sz w:val="16"/>
                <w:szCs w:val="16"/>
              </w:rPr>
            </w:pPr>
            <w:r w:rsidRPr="00C563D4">
              <w:rPr>
                <w:rFonts w:cs="Times New Roman"/>
                <w:bCs/>
                <w:sz w:val="16"/>
                <w:szCs w:val="16"/>
              </w:rPr>
              <w:tab/>
            </w:r>
          </w:p>
          <w:p w:rsidR="00C563D4" w:rsidRPr="00C563D4" w:rsidRDefault="00C563D4" w:rsidP="00C563D4">
            <w:pPr>
              <w:spacing w:line="240" w:lineRule="auto"/>
              <w:ind w:left="0"/>
              <w:jc w:val="left"/>
              <w:rPr>
                <w:rFonts w:cs="Times New Roman"/>
                <w:b/>
                <w:bCs/>
                <w:sz w:val="16"/>
                <w:szCs w:val="16"/>
                <w:highlight w:val="yellow"/>
              </w:rPr>
            </w:pPr>
            <w:r w:rsidRPr="00C563D4">
              <w:rPr>
                <w:rFonts w:cs="Times New Roman"/>
                <w:bCs/>
                <w:sz w:val="16"/>
                <w:szCs w:val="16"/>
              </w:rPr>
              <w:t>(</w:t>
            </w:r>
            <w:r w:rsidRPr="00C563D4">
              <w:rPr>
                <w:rFonts w:cs="Times New Roman"/>
                <w:color w:val="000000"/>
                <w:sz w:val="16"/>
                <w:szCs w:val="16"/>
              </w:rPr>
              <w:t>для ріллі, сіножатей і пасовищ, розташованих у гірських зонах та на поліських територіях</w:t>
            </w:r>
            <w:r w:rsidRPr="00C563D4">
              <w:rPr>
                <w:rFonts w:cs="Times New Roman"/>
                <w:bCs/>
                <w:sz w:val="16"/>
                <w:szCs w:val="16"/>
              </w:rPr>
              <w:t>)</w:t>
            </w:r>
          </w:p>
        </w:tc>
        <w:tc>
          <w:tcPr>
            <w:tcW w:w="3090" w:type="dxa"/>
            <w:vMerge/>
            <w:tcBorders>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rPr>
            </w:pPr>
          </w:p>
        </w:tc>
        <w:tc>
          <w:tcPr>
            <w:tcW w:w="4848" w:type="dxa"/>
            <w:vMerge/>
            <w:tcBorders>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sz w:val="16"/>
                <w:szCs w:val="16"/>
              </w:rPr>
            </w:pPr>
          </w:p>
        </w:tc>
      </w:tr>
      <w:tr w:rsidR="00C563D4" w:rsidRPr="00C563D4" w:rsidTr="00C563D4">
        <w:trPr>
          <w:trHeight w:val="185"/>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bCs/>
                <w:sz w:val="16"/>
                <w:szCs w:val="16"/>
              </w:rPr>
            </w:pPr>
            <w:r w:rsidRPr="00C563D4">
              <w:rPr>
                <w:rFonts w:cs="Times New Roman"/>
                <w:b/>
                <w:sz w:val="16"/>
                <w:szCs w:val="16"/>
              </w:rPr>
              <w:t>0,57</w:t>
            </w:r>
            <w:r w:rsidRPr="00C563D4">
              <w:rPr>
                <w:rFonts w:cs="Times New Roman"/>
                <w:bCs/>
                <w:sz w:val="16"/>
                <w:szCs w:val="16"/>
              </w:rPr>
              <w:t xml:space="preserve"> </w:t>
            </w:r>
            <w:r w:rsidRPr="00C563D4">
              <w:rPr>
                <w:rFonts w:cs="Times New Roman"/>
                <w:b/>
                <w:bCs/>
                <w:sz w:val="16"/>
                <w:szCs w:val="16"/>
              </w:rPr>
              <w:t xml:space="preserve">відсотків </w:t>
            </w:r>
            <w:r w:rsidRPr="00C563D4">
              <w:rPr>
                <w:rFonts w:cs="Times New Roman"/>
                <w:bCs/>
                <w:sz w:val="16"/>
                <w:szCs w:val="16"/>
              </w:rPr>
              <w:t>бази оподаткування</w:t>
            </w:r>
          </w:p>
          <w:p w:rsidR="00C563D4" w:rsidRPr="00C563D4" w:rsidRDefault="00C563D4" w:rsidP="00C563D4">
            <w:pPr>
              <w:spacing w:line="240" w:lineRule="auto"/>
              <w:ind w:left="0"/>
              <w:jc w:val="left"/>
              <w:rPr>
                <w:rFonts w:cs="Times New Roman"/>
                <w:bCs/>
                <w:sz w:val="16"/>
                <w:szCs w:val="16"/>
              </w:rPr>
            </w:pPr>
          </w:p>
          <w:p w:rsidR="00C563D4" w:rsidRPr="00C563D4" w:rsidRDefault="00C563D4" w:rsidP="00C563D4">
            <w:pPr>
              <w:spacing w:line="240" w:lineRule="auto"/>
              <w:ind w:left="0"/>
              <w:jc w:val="left"/>
              <w:rPr>
                <w:rFonts w:cs="Times New Roman"/>
                <w:b/>
                <w:bCs/>
                <w:sz w:val="16"/>
                <w:szCs w:val="16"/>
                <w:highlight w:val="yellow"/>
              </w:rPr>
            </w:pPr>
            <w:r w:rsidRPr="00C563D4">
              <w:rPr>
                <w:rFonts w:cs="Times New Roman"/>
                <w:bCs/>
                <w:sz w:val="16"/>
                <w:szCs w:val="16"/>
              </w:rPr>
              <w:t>(</w:t>
            </w:r>
            <w:r w:rsidRPr="00C563D4">
              <w:rPr>
                <w:rFonts w:cs="Times New Roman"/>
                <w:color w:val="000000"/>
                <w:sz w:val="16"/>
                <w:szCs w:val="16"/>
              </w:rPr>
              <w:t>для багаторічних насаджень (крім багаторічних насаджень, розташованих у гірських зонах та на поліських територіях)</w:t>
            </w:r>
            <w:r w:rsidRPr="00C563D4">
              <w:rPr>
                <w:rFonts w:cs="Times New Roman"/>
                <w:bCs/>
                <w:sz w:val="16"/>
                <w:szCs w:val="16"/>
              </w:rPr>
              <w:t>)</w:t>
            </w:r>
          </w:p>
        </w:tc>
        <w:tc>
          <w:tcPr>
            <w:tcW w:w="3090" w:type="dxa"/>
            <w:vMerge/>
            <w:tcBorders>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bCs/>
                <w:sz w:val="16"/>
                <w:szCs w:val="16"/>
              </w:rPr>
            </w:pPr>
          </w:p>
        </w:tc>
        <w:tc>
          <w:tcPr>
            <w:tcW w:w="4848" w:type="dxa"/>
            <w:vMerge/>
            <w:tcBorders>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sz w:val="16"/>
                <w:szCs w:val="16"/>
              </w:rPr>
            </w:pPr>
          </w:p>
        </w:tc>
      </w:tr>
      <w:tr w:rsidR="00C563D4" w:rsidRPr="00C563D4" w:rsidTr="00C563D4">
        <w:trPr>
          <w:trHeight w:val="413"/>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bCs/>
                <w:sz w:val="16"/>
                <w:szCs w:val="16"/>
              </w:rPr>
            </w:pPr>
            <w:r w:rsidRPr="00C563D4">
              <w:rPr>
                <w:rFonts w:cs="Times New Roman"/>
                <w:b/>
                <w:bCs/>
                <w:sz w:val="16"/>
                <w:szCs w:val="16"/>
              </w:rPr>
              <w:t>0</w:t>
            </w:r>
            <w:r w:rsidRPr="00C563D4">
              <w:rPr>
                <w:rFonts w:cs="Times New Roman"/>
                <w:b/>
                <w:sz w:val="16"/>
                <w:szCs w:val="16"/>
              </w:rPr>
              <w:t xml:space="preserve">,19 </w:t>
            </w:r>
            <w:r w:rsidRPr="00C563D4">
              <w:rPr>
                <w:rFonts w:cs="Times New Roman"/>
                <w:b/>
                <w:bCs/>
                <w:sz w:val="16"/>
                <w:szCs w:val="16"/>
              </w:rPr>
              <w:t>відсотків</w:t>
            </w:r>
            <w:r w:rsidRPr="00C563D4">
              <w:rPr>
                <w:rFonts w:cs="Times New Roman"/>
                <w:bCs/>
                <w:sz w:val="16"/>
                <w:szCs w:val="16"/>
              </w:rPr>
              <w:t xml:space="preserve"> бази оподаткування</w:t>
            </w:r>
          </w:p>
          <w:p w:rsidR="00C563D4" w:rsidRPr="00C563D4" w:rsidRDefault="00C563D4" w:rsidP="00C563D4">
            <w:pPr>
              <w:tabs>
                <w:tab w:val="left" w:pos="1290"/>
              </w:tabs>
              <w:spacing w:line="240" w:lineRule="auto"/>
              <w:ind w:left="0"/>
              <w:jc w:val="left"/>
              <w:rPr>
                <w:rFonts w:cs="Times New Roman"/>
                <w:bCs/>
                <w:sz w:val="16"/>
                <w:szCs w:val="16"/>
              </w:rPr>
            </w:pPr>
          </w:p>
          <w:p w:rsidR="00C563D4" w:rsidRPr="00C563D4" w:rsidRDefault="00C563D4" w:rsidP="00C563D4">
            <w:pPr>
              <w:tabs>
                <w:tab w:val="left" w:pos="1290"/>
              </w:tabs>
              <w:spacing w:line="240" w:lineRule="auto"/>
              <w:ind w:left="0"/>
              <w:jc w:val="left"/>
              <w:rPr>
                <w:rFonts w:cs="Times New Roman"/>
                <w:b/>
                <w:bCs/>
                <w:sz w:val="16"/>
                <w:szCs w:val="16"/>
                <w:highlight w:val="yellow"/>
              </w:rPr>
            </w:pPr>
            <w:r w:rsidRPr="00C563D4">
              <w:rPr>
                <w:rFonts w:cs="Times New Roman"/>
                <w:bCs/>
                <w:sz w:val="16"/>
                <w:szCs w:val="16"/>
              </w:rPr>
              <w:t>(</w:t>
            </w:r>
            <w:r w:rsidRPr="00C563D4">
              <w:rPr>
                <w:rFonts w:cs="Times New Roman"/>
                <w:color w:val="000000"/>
                <w:sz w:val="16"/>
                <w:szCs w:val="16"/>
              </w:rPr>
              <w:t>для багаторічних насаджень, розташованих у гірських зонах та на поліських територіях</w:t>
            </w:r>
            <w:r w:rsidRPr="00C563D4">
              <w:rPr>
                <w:rFonts w:cs="Times New Roman"/>
                <w:bCs/>
                <w:sz w:val="16"/>
                <w:szCs w:val="16"/>
              </w:rPr>
              <w:t>)</w:t>
            </w:r>
          </w:p>
        </w:tc>
        <w:tc>
          <w:tcPr>
            <w:tcW w:w="3090" w:type="dxa"/>
            <w:vMerge/>
            <w:tcBorders>
              <w:left w:val="single" w:sz="4" w:space="0" w:color="auto"/>
              <w:right w:val="single" w:sz="4" w:space="0" w:color="auto"/>
            </w:tcBorders>
          </w:tcPr>
          <w:p w:rsidR="00C563D4" w:rsidRPr="00C563D4" w:rsidRDefault="00C563D4" w:rsidP="00C563D4">
            <w:pPr>
              <w:spacing w:line="240" w:lineRule="auto"/>
              <w:ind w:left="0"/>
              <w:jc w:val="left"/>
              <w:rPr>
                <w:rFonts w:cs="Times New Roman"/>
                <w:b/>
                <w:bCs/>
                <w:sz w:val="16"/>
                <w:szCs w:val="16"/>
                <w:highlight w:val="yellow"/>
              </w:rPr>
            </w:pPr>
          </w:p>
        </w:tc>
        <w:tc>
          <w:tcPr>
            <w:tcW w:w="4848" w:type="dxa"/>
            <w:vMerge/>
            <w:tcBorders>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sz w:val="16"/>
                <w:szCs w:val="16"/>
              </w:rPr>
            </w:pPr>
          </w:p>
        </w:tc>
      </w:tr>
      <w:tr w:rsidR="00C563D4" w:rsidRPr="00C563D4" w:rsidTr="00C563D4">
        <w:trPr>
          <w:trHeight w:val="412"/>
        </w:trPr>
        <w:tc>
          <w:tcPr>
            <w:tcW w:w="2156" w:type="dxa"/>
            <w:tcBorders>
              <w:top w:val="single" w:sz="4" w:space="0" w:color="auto"/>
              <w:left w:val="single" w:sz="4" w:space="0" w:color="auto"/>
              <w:bottom w:val="single" w:sz="4" w:space="0" w:color="auto"/>
              <w:right w:val="single" w:sz="4" w:space="0" w:color="auto"/>
            </w:tcBorders>
          </w:tcPr>
          <w:p w:rsidR="00C563D4" w:rsidRPr="00C563D4" w:rsidRDefault="00C563D4" w:rsidP="00C563D4">
            <w:pPr>
              <w:spacing w:line="240" w:lineRule="auto"/>
              <w:ind w:left="0"/>
              <w:jc w:val="left"/>
              <w:rPr>
                <w:rFonts w:cs="Times New Roman"/>
                <w:bCs/>
                <w:sz w:val="16"/>
                <w:szCs w:val="16"/>
              </w:rPr>
            </w:pPr>
            <w:r w:rsidRPr="00C563D4">
              <w:rPr>
                <w:rFonts w:cs="Times New Roman"/>
                <w:b/>
                <w:sz w:val="16"/>
                <w:szCs w:val="16"/>
              </w:rPr>
              <w:t>6,33</w:t>
            </w:r>
            <w:r w:rsidRPr="00C563D4">
              <w:rPr>
                <w:rFonts w:cs="Times New Roman"/>
                <w:bCs/>
                <w:sz w:val="16"/>
                <w:szCs w:val="16"/>
              </w:rPr>
              <w:t xml:space="preserve"> </w:t>
            </w:r>
            <w:r w:rsidRPr="00C563D4">
              <w:rPr>
                <w:rFonts w:cs="Times New Roman"/>
                <w:b/>
                <w:bCs/>
                <w:sz w:val="16"/>
                <w:szCs w:val="16"/>
              </w:rPr>
              <w:t>відсотки</w:t>
            </w:r>
            <w:r w:rsidRPr="00C563D4">
              <w:rPr>
                <w:rFonts w:cs="Times New Roman"/>
                <w:bCs/>
                <w:sz w:val="16"/>
                <w:szCs w:val="16"/>
              </w:rPr>
              <w:t xml:space="preserve"> бази оподаткування</w:t>
            </w:r>
          </w:p>
          <w:p w:rsidR="00C563D4" w:rsidRPr="00C563D4" w:rsidRDefault="00C563D4" w:rsidP="00C563D4">
            <w:pPr>
              <w:spacing w:line="240" w:lineRule="auto"/>
              <w:ind w:left="0"/>
              <w:jc w:val="left"/>
              <w:rPr>
                <w:rFonts w:cs="Times New Roman"/>
                <w:b/>
                <w:sz w:val="16"/>
                <w:szCs w:val="16"/>
              </w:rPr>
            </w:pPr>
          </w:p>
          <w:p w:rsidR="00C563D4" w:rsidRPr="00C563D4" w:rsidRDefault="00C563D4" w:rsidP="00C563D4">
            <w:pPr>
              <w:spacing w:line="240" w:lineRule="auto"/>
              <w:ind w:left="0"/>
              <w:jc w:val="left"/>
              <w:rPr>
                <w:rFonts w:cs="Times New Roman"/>
                <w:b/>
                <w:sz w:val="16"/>
                <w:szCs w:val="16"/>
                <w:highlight w:val="yellow"/>
              </w:rPr>
            </w:pPr>
            <w:r w:rsidRPr="00C563D4">
              <w:rPr>
                <w:rFonts w:cs="Times New Roman"/>
                <w:color w:val="000000"/>
                <w:sz w:val="16"/>
                <w:szCs w:val="16"/>
              </w:rPr>
              <w:t>(для сільськогосподарських угідь, що перебувають в умовах закритого ґрунту</w:t>
            </w:r>
            <w:r w:rsidRPr="00C563D4">
              <w:rPr>
                <w:rFonts w:cs="Times New Roman"/>
                <w:b/>
                <w:sz w:val="16"/>
                <w:szCs w:val="16"/>
              </w:rPr>
              <w:t>)</w:t>
            </w:r>
          </w:p>
        </w:tc>
        <w:tc>
          <w:tcPr>
            <w:tcW w:w="3090" w:type="dxa"/>
            <w:vMerge/>
            <w:tcBorders>
              <w:left w:val="single" w:sz="4" w:space="0" w:color="auto"/>
              <w:bottom w:val="single" w:sz="4" w:space="0" w:color="auto"/>
              <w:right w:val="single" w:sz="4" w:space="0" w:color="auto"/>
            </w:tcBorders>
          </w:tcPr>
          <w:p w:rsidR="00C563D4" w:rsidRPr="00C563D4" w:rsidRDefault="00C563D4" w:rsidP="00C563D4">
            <w:pPr>
              <w:spacing w:line="240" w:lineRule="auto"/>
              <w:ind w:left="0"/>
              <w:jc w:val="left"/>
              <w:rPr>
                <w:rFonts w:cs="Times New Roman"/>
                <w:sz w:val="16"/>
                <w:szCs w:val="16"/>
                <w:highlight w:val="yellow"/>
              </w:rPr>
            </w:pPr>
          </w:p>
        </w:tc>
        <w:tc>
          <w:tcPr>
            <w:tcW w:w="4848" w:type="dxa"/>
            <w:vMerge/>
            <w:tcBorders>
              <w:left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sz w:val="16"/>
                <w:szCs w:val="16"/>
              </w:rPr>
            </w:pPr>
          </w:p>
        </w:tc>
      </w:tr>
      <w:tr w:rsidR="00C563D4" w:rsidRPr="00C563D4" w:rsidTr="00C563D4">
        <w:trPr>
          <w:trHeight w:val="2158"/>
        </w:trPr>
        <w:tc>
          <w:tcPr>
            <w:tcW w:w="2156" w:type="dxa"/>
            <w:tcBorders>
              <w:top w:val="single" w:sz="4" w:space="0" w:color="auto"/>
              <w:left w:val="single" w:sz="4" w:space="0" w:color="auto"/>
              <w:bottom w:val="single" w:sz="4" w:space="0" w:color="auto"/>
              <w:right w:val="single" w:sz="4" w:space="0" w:color="auto"/>
            </w:tcBorders>
            <w:hideMark/>
          </w:tcPr>
          <w:p w:rsidR="00C563D4" w:rsidRPr="00C563D4" w:rsidRDefault="00C563D4" w:rsidP="00C563D4">
            <w:pPr>
              <w:spacing w:line="240" w:lineRule="auto"/>
              <w:ind w:left="0"/>
              <w:jc w:val="left"/>
              <w:rPr>
                <w:rFonts w:cs="Times New Roman"/>
                <w:bCs/>
                <w:sz w:val="16"/>
                <w:szCs w:val="16"/>
                <w:highlight w:val="yellow"/>
              </w:rPr>
            </w:pPr>
          </w:p>
          <w:p w:rsidR="00C563D4" w:rsidRPr="00C563D4" w:rsidRDefault="00C563D4" w:rsidP="00C563D4">
            <w:pPr>
              <w:spacing w:line="240" w:lineRule="auto"/>
              <w:ind w:left="0"/>
              <w:jc w:val="left"/>
              <w:rPr>
                <w:rFonts w:cs="Times New Roman"/>
                <w:bCs/>
                <w:sz w:val="16"/>
                <w:szCs w:val="16"/>
              </w:rPr>
            </w:pPr>
            <w:r w:rsidRPr="00C563D4">
              <w:rPr>
                <w:rFonts w:cs="Times New Roman"/>
                <w:b/>
                <w:sz w:val="16"/>
                <w:szCs w:val="16"/>
              </w:rPr>
              <w:t>2,43</w:t>
            </w:r>
            <w:r w:rsidRPr="00C563D4">
              <w:rPr>
                <w:rFonts w:cs="Times New Roman"/>
                <w:bCs/>
                <w:sz w:val="16"/>
                <w:szCs w:val="16"/>
              </w:rPr>
              <w:t xml:space="preserve"> </w:t>
            </w:r>
            <w:r w:rsidRPr="00C563D4">
              <w:rPr>
                <w:rFonts w:cs="Times New Roman"/>
                <w:b/>
                <w:bCs/>
                <w:sz w:val="16"/>
                <w:szCs w:val="16"/>
              </w:rPr>
              <w:t xml:space="preserve">відсотки </w:t>
            </w:r>
            <w:r w:rsidRPr="00C563D4">
              <w:rPr>
                <w:rFonts w:cs="Times New Roman"/>
                <w:bCs/>
                <w:sz w:val="16"/>
                <w:szCs w:val="16"/>
              </w:rPr>
              <w:t>бази оподаткування</w:t>
            </w:r>
          </w:p>
          <w:p w:rsidR="00C563D4" w:rsidRPr="00C563D4" w:rsidRDefault="00C563D4" w:rsidP="00C563D4">
            <w:pPr>
              <w:spacing w:line="240" w:lineRule="auto"/>
              <w:ind w:left="0"/>
              <w:jc w:val="left"/>
              <w:rPr>
                <w:rFonts w:cs="Times New Roman"/>
                <w:bCs/>
                <w:sz w:val="16"/>
                <w:szCs w:val="16"/>
              </w:rPr>
            </w:pPr>
          </w:p>
          <w:p w:rsidR="00C563D4" w:rsidRPr="00C563D4" w:rsidRDefault="00C563D4" w:rsidP="00C563D4">
            <w:pPr>
              <w:spacing w:line="240" w:lineRule="auto"/>
              <w:ind w:left="0"/>
              <w:jc w:val="left"/>
              <w:rPr>
                <w:rFonts w:cs="Times New Roman"/>
                <w:b/>
                <w:bCs/>
                <w:sz w:val="16"/>
                <w:szCs w:val="16"/>
                <w:highlight w:val="yellow"/>
              </w:rPr>
            </w:pPr>
            <w:r w:rsidRPr="00C563D4">
              <w:rPr>
                <w:rFonts w:cs="Times New Roman"/>
                <w:bCs/>
                <w:sz w:val="16"/>
                <w:szCs w:val="16"/>
              </w:rPr>
              <w:t>(з</w:t>
            </w:r>
            <w:r w:rsidRPr="00C563D4">
              <w:rPr>
                <w:rFonts w:cs="Times New Roman"/>
                <w:sz w:val="16"/>
                <w:szCs w:val="16"/>
              </w:rPr>
              <w:t>емлі водного фонду</w:t>
            </w:r>
            <w:r w:rsidRPr="00C563D4">
              <w:rPr>
                <w:rFonts w:cs="Times New Roman"/>
                <w:bCs/>
                <w:sz w:val="16"/>
                <w:szCs w:val="16"/>
              </w:rPr>
              <w:t>)</w:t>
            </w:r>
          </w:p>
        </w:tc>
        <w:tc>
          <w:tcPr>
            <w:tcW w:w="3090" w:type="dxa"/>
            <w:tcBorders>
              <w:top w:val="single" w:sz="4" w:space="0" w:color="auto"/>
              <w:left w:val="single" w:sz="4" w:space="0" w:color="auto"/>
              <w:bottom w:val="single" w:sz="4" w:space="0" w:color="auto"/>
              <w:right w:val="single" w:sz="4" w:space="0" w:color="auto"/>
            </w:tcBorders>
            <w:vAlign w:val="center"/>
          </w:tcPr>
          <w:p w:rsidR="00C563D4" w:rsidRPr="00C563D4" w:rsidRDefault="00C563D4" w:rsidP="00C563D4">
            <w:pPr>
              <w:pStyle w:val="a7"/>
              <w:rPr>
                <w:color w:val="000000"/>
                <w:sz w:val="16"/>
                <w:szCs w:val="16"/>
              </w:rPr>
            </w:pPr>
            <w:r w:rsidRPr="00C563D4">
              <w:rPr>
                <w:color w:val="000000"/>
                <w:sz w:val="16"/>
                <w:szCs w:val="16"/>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Кодексом. </w:t>
            </w:r>
          </w:p>
          <w:p w:rsidR="00C563D4" w:rsidRPr="00C563D4" w:rsidRDefault="00C563D4" w:rsidP="00C563D4">
            <w:pPr>
              <w:pStyle w:val="a7"/>
              <w:rPr>
                <w:b/>
                <w:bCs/>
                <w:sz w:val="16"/>
                <w:szCs w:val="16"/>
                <w:highlight w:val="yellow"/>
                <w:lang w:eastAsia="en-US"/>
              </w:rPr>
            </w:pPr>
          </w:p>
        </w:tc>
        <w:tc>
          <w:tcPr>
            <w:tcW w:w="4848" w:type="dxa"/>
            <w:vMerge/>
            <w:tcBorders>
              <w:left w:val="single" w:sz="4" w:space="0" w:color="auto"/>
              <w:bottom w:val="single" w:sz="4" w:space="0" w:color="auto"/>
              <w:right w:val="single" w:sz="4" w:space="0" w:color="auto"/>
            </w:tcBorders>
            <w:vAlign w:val="center"/>
          </w:tcPr>
          <w:p w:rsidR="00C563D4" w:rsidRPr="00C563D4" w:rsidRDefault="00C563D4" w:rsidP="00C563D4">
            <w:pPr>
              <w:spacing w:line="240" w:lineRule="auto"/>
              <w:ind w:left="0"/>
              <w:jc w:val="left"/>
              <w:rPr>
                <w:rFonts w:cs="Times New Roman"/>
                <w:b/>
                <w:sz w:val="16"/>
                <w:szCs w:val="16"/>
              </w:rPr>
            </w:pPr>
          </w:p>
        </w:tc>
      </w:tr>
    </w:tbl>
    <w:p w:rsidR="00C563D4" w:rsidRPr="003F37FE" w:rsidRDefault="00C563D4" w:rsidP="00C563D4"/>
    <w:p w:rsidR="00EC25F4" w:rsidRDefault="00EC25F4" w:rsidP="00EC25F4">
      <w:pPr>
        <w:pStyle w:val="a7"/>
        <w:spacing w:before="0" w:beforeAutospacing="0" w:after="0" w:afterAutospacing="0"/>
        <w:jc w:val="center"/>
        <w:rPr>
          <w:b/>
          <w:bCs/>
        </w:rPr>
      </w:pPr>
    </w:p>
    <w:p w:rsidR="00C563D4" w:rsidRDefault="00C563D4" w:rsidP="00EC25F4">
      <w:pPr>
        <w:pStyle w:val="a7"/>
        <w:spacing w:before="0" w:beforeAutospacing="0" w:after="0" w:afterAutospacing="0"/>
        <w:jc w:val="center"/>
        <w:rPr>
          <w:b/>
          <w:bCs/>
        </w:rPr>
      </w:pPr>
    </w:p>
    <w:p w:rsidR="00C563D4" w:rsidRDefault="00C563D4" w:rsidP="00EC25F4">
      <w:pPr>
        <w:pStyle w:val="a7"/>
        <w:spacing w:before="0" w:beforeAutospacing="0" w:after="0" w:afterAutospacing="0"/>
        <w:jc w:val="center"/>
        <w:rPr>
          <w:b/>
          <w:bCs/>
        </w:rPr>
      </w:pPr>
    </w:p>
    <w:p w:rsidR="00C563D4" w:rsidRDefault="00C563D4" w:rsidP="00EC25F4">
      <w:pPr>
        <w:pStyle w:val="a7"/>
        <w:spacing w:before="0" w:beforeAutospacing="0" w:after="0" w:afterAutospacing="0"/>
        <w:jc w:val="center"/>
        <w:rPr>
          <w:b/>
          <w:bCs/>
        </w:rPr>
      </w:pPr>
    </w:p>
    <w:p w:rsidR="00C563D4" w:rsidRDefault="00C563D4" w:rsidP="00EC25F4">
      <w:pPr>
        <w:pStyle w:val="a7"/>
        <w:spacing w:before="0" w:beforeAutospacing="0" w:after="0" w:afterAutospacing="0"/>
        <w:jc w:val="center"/>
        <w:rPr>
          <w:b/>
          <w:bCs/>
        </w:rPr>
      </w:pPr>
    </w:p>
    <w:p w:rsidR="00C563D4" w:rsidRDefault="00C563D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Default="00EC25F4" w:rsidP="00EC25F4">
      <w:pPr>
        <w:pStyle w:val="a7"/>
        <w:spacing w:before="0" w:beforeAutospacing="0" w:after="0" w:afterAutospacing="0"/>
        <w:jc w:val="center"/>
        <w:rPr>
          <w:b/>
          <w:bCs/>
        </w:rPr>
      </w:pPr>
    </w:p>
    <w:p w:rsidR="00EC25F4" w:rsidRPr="00600165" w:rsidRDefault="00EC25F4" w:rsidP="00EC25F4">
      <w:pPr>
        <w:pStyle w:val="a7"/>
        <w:spacing w:before="0" w:beforeAutospacing="0" w:after="0" w:afterAutospacing="0"/>
        <w:rPr>
          <w:b/>
          <w:bCs/>
          <w:lang w:val="ru-RU"/>
        </w:rPr>
      </w:pPr>
      <w:r>
        <w:rPr>
          <w:b/>
          <w:bCs/>
        </w:rPr>
        <w:lastRenderedPageBreak/>
        <w:t xml:space="preserve">2. </w:t>
      </w:r>
      <w:r w:rsidRPr="00600165">
        <w:rPr>
          <w:b/>
          <w:bCs/>
        </w:rPr>
        <w:t>Збір за місця для паркування транспортних засобів</w:t>
      </w:r>
    </w:p>
    <w:p w:rsidR="00EC25F4" w:rsidRDefault="00EC25F4" w:rsidP="00EC25F4"/>
    <w:tbl>
      <w:tblPr>
        <w:tblW w:w="102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3781"/>
        <w:gridCol w:w="3781"/>
      </w:tblGrid>
      <w:tr w:rsidR="00EC25F4" w:rsidTr="00C563D4">
        <w:trPr>
          <w:trHeight w:val="421"/>
        </w:trPr>
        <w:tc>
          <w:tcPr>
            <w:tcW w:w="2701" w:type="dxa"/>
          </w:tcPr>
          <w:p w:rsidR="00EC25F4" w:rsidRPr="00EC25F4" w:rsidRDefault="00EC25F4" w:rsidP="00EC25F4">
            <w:pPr>
              <w:ind w:left="0"/>
              <w:rPr>
                <w:b/>
                <w:bCs/>
                <w:sz w:val="24"/>
                <w:szCs w:val="24"/>
                <w:lang w:val="en-US"/>
              </w:rPr>
            </w:pPr>
            <w:r w:rsidRPr="00EC25F4">
              <w:rPr>
                <w:b/>
                <w:bCs/>
                <w:sz w:val="24"/>
                <w:szCs w:val="24"/>
              </w:rPr>
              <w:t>Ставка</w:t>
            </w:r>
          </w:p>
        </w:tc>
        <w:tc>
          <w:tcPr>
            <w:tcW w:w="3781" w:type="dxa"/>
          </w:tcPr>
          <w:p w:rsidR="00EC25F4" w:rsidRPr="00EC25F4" w:rsidRDefault="00EC25F4" w:rsidP="00EC25F4">
            <w:pPr>
              <w:ind w:left="0"/>
              <w:rPr>
                <w:b/>
                <w:bCs/>
                <w:sz w:val="24"/>
                <w:szCs w:val="24"/>
              </w:rPr>
            </w:pPr>
            <w:r w:rsidRPr="00EC25F4">
              <w:rPr>
                <w:b/>
                <w:bCs/>
                <w:sz w:val="24"/>
                <w:szCs w:val="24"/>
              </w:rPr>
              <w:t>Об’єкт</w:t>
            </w:r>
            <w:r>
              <w:rPr>
                <w:b/>
                <w:bCs/>
                <w:sz w:val="24"/>
                <w:szCs w:val="24"/>
              </w:rPr>
              <w:t xml:space="preserve"> та база</w:t>
            </w:r>
            <w:r w:rsidRPr="00EC25F4">
              <w:rPr>
                <w:b/>
                <w:bCs/>
                <w:sz w:val="24"/>
                <w:szCs w:val="24"/>
              </w:rPr>
              <w:t xml:space="preserve"> оподаткування</w:t>
            </w:r>
          </w:p>
        </w:tc>
        <w:tc>
          <w:tcPr>
            <w:tcW w:w="3781" w:type="dxa"/>
          </w:tcPr>
          <w:p w:rsidR="00EC25F4" w:rsidRPr="00EC25F4" w:rsidRDefault="00EC25F4" w:rsidP="00EC25F4">
            <w:pPr>
              <w:ind w:left="0"/>
              <w:rPr>
                <w:b/>
                <w:bCs/>
                <w:sz w:val="24"/>
                <w:szCs w:val="24"/>
              </w:rPr>
            </w:pPr>
            <w:r w:rsidRPr="00EC25F4">
              <w:rPr>
                <w:b/>
                <w:sz w:val="24"/>
                <w:szCs w:val="24"/>
              </w:rPr>
              <w:t>Платники</w:t>
            </w:r>
          </w:p>
        </w:tc>
      </w:tr>
      <w:tr w:rsidR="00EC25F4" w:rsidTr="00C563D4">
        <w:trPr>
          <w:trHeight w:val="2173"/>
        </w:trPr>
        <w:tc>
          <w:tcPr>
            <w:tcW w:w="2701" w:type="dxa"/>
          </w:tcPr>
          <w:p w:rsidR="00EC25F4" w:rsidRPr="00EC25F4" w:rsidRDefault="00EC25F4" w:rsidP="00CD0244">
            <w:pPr>
              <w:pStyle w:val="a7"/>
              <w:spacing w:before="0" w:beforeAutospacing="0" w:after="0" w:afterAutospacing="0"/>
              <w:jc w:val="both"/>
            </w:pPr>
            <w:r w:rsidRPr="00EC25F4">
              <w:tab/>
              <w:t xml:space="preserve">Встановлюються за кожний день провадження діяльності із забезпечення паркування транспортних засобів у гривнях за 1 </w:t>
            </w:r>
            <w:proofErr w:type="spellStart"/>
            <w:r w:rsidRPr="00EC25F4">
              <w:t>кв</w:t>
            </w:r>
            <w:proofErr w:type="spellEnd"/>
            <w:r w:rsidRPr="00EC25F4">
              <w:t xml:space="preserve">. метр площі земельної ділянки, відведеної для організації та провадження такої діяльності, у розмірі до </w:t>
            </w:r>
            <w:r w:rsidRPr="00EC25F4">
              <w:rPr>
                <w:b/>
              </w:rPr>
              <w:t>0,075 відсотка мінімальної заробітної плати,</w:t>
            </w:r>
            <w:r w:rsidRPr="00EC25F4">
              <w:t xml:space="preserve"> установленої законом на 1 січня податкового (звітного) року.</w:t>
            </w:r>
          </w:p>
        </w:tc>
        <w:tc>
          <w:tcPr>
            <w:tcW w:w="3781" w:type="dxa"/>
          </w:tcPr>
          <w:p w:rsidR="00EC25F4" w:rsidRPr="00EC25F4" w:rsidRDefault="00EC25F4" w:rsidP="00EC25F4">
            <w:pPr>
              <w:spacing w:line="240" w:lineRule="auto"/>
              <w:ind w:left="0"/>
              <w:rPr>
                <w:sz w:val="24"/>
                <w:szCs w:val="24"/>
              </w:rPr>
            </w:pPr>
            <w:r w:rsidRPr="00EC25F4">
              <w:rPr>
                <w:sz w:val="24"/>
                <w:szCs w:val="24"/>
              </w:rPr>
              <w:tab/>
              <w:t xml:space="preserve">Об’єктом оподаткування є </w:t>
            </w:r>
            <w:r w:rsidRPr="00EC25F4">
              <w:rPr>
                <w:b/>
                <w:sz w:val="24"/>
                <w:szCs w:val="24"/>
              </w:rPr>
              <w:t>земельна ділянка</w:t>
            </w:r>
            <w:r w:rsidRPr="00EC25F4">
              <w:rPr>
                <w:sz w:val="24"/>
                <w:szCs w:val="24"/>
              </w:rPr>
              <w:t>,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 30 Закону України "Про основи соціальної захищеності інвалідів в Україні".</w:t>
            </w:r>
          </w:p>
          <w:p w:rsidR="00EC25F4" w:rsidRPr="00EC25F4" w:rsidRDefault="00EC25F4" w:rsidP="00CD0244">
            <w:pPr>
              <w:pStyle w:val="a7"/>
              <w:spacing w:before="0" w:beforeAutospacing="0" w:after="0" w:afterAutospacing="0"/>
              <w:jc w:val="both"/>
            </w:pPr>
            <w:r w:rsidRPr="00EC25F4">
              <w:tab/>
              <w:t xml:space="preserve">Базою оподаткування є </w:t>
            </w:r>
            <w:r w:rsidRPr="00EC25F4">
              <w:rPr>
                <w:b/>
              </w:rPr>
              <w:t>площа земельної ділянки</w:t>
            </w:r>
            <w:r w:rsidRPr="00EC25F4">
              <w:t>,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tc>
        <w:tc>
          <w:tcPr>
            <w:tcW w:w="3781" w:type="dxa"/>
          </w:tcPr>
          <w:p w:rsidR="00EC25F4" w:rsidRPr="00EC25F4" w:rsidRDefault="00EC25F4" w:rsidP="00CD0244">
            <w:pPr>
              <w:pStyle w:val="a7"/>
              <w:spacing w:before="0" w:beforeAutospacing="0" w:after="0" w:afterAutospacing="0"/>
              <w:jc w:val="both"/>
            </w:pPr>
            <w:r w:rsidRPr="00EC25F4">
              <w:tab/>
              <w:t>Юридичні особи, їх філії (відділення, представництва), фізичні особи - підприємці, які згідно з рішенням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територій громад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tc>
      </w:tr>
    </w:tbl>
    <w:p w:rsidR="00EC25F4" w:rsidRDefault="00EC25F4" w:rsidP="00EC25F4"/>
    <w:p w:rsidR="00EC25F4" w:rsidRDefault="00C563D4" w:rsidP="00C563D4">
      <w:pPr>
        <w:ind w:left="0"/>
        <w:jc w:val="left"/>
        <w:rPr>
          <w:b/>
        </w:rPr>
      </w:pPr>
      <w:r>
        <w:rPr>
          <w:b/>
        </w:rPr>
        <w:t>3.</w:t>
      </w:r>
      <w:r w:rsidR="00EC25F4" w:rsidRPr="00940C1E">
        <w:rPr>
          <w:b/>
        </w:rPr>
        <w:t>Туристичний збір</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b/>
          <w:bCs/>
          <w:i/>
          <w:iCs/>
          <w:color w:val="333333"/>
          <w:szCs w:val="28"/>
          <w:lang w:eastAsia="uk-UA"/>
        </w:rPr>
        <w:t>Платники туристичного збору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Так, змінами уточнено, що </w:t>
      </w:r>
      <w:r w:rsidRPr="00C563D4">
        <w:rPr>
          <w:rFonts w:eastAsia="Times New Roman" w:cs="Times New Roman"/>
          <w:i/>
          <w:iCs/>
          <w:color w:val="333333"/>
          <w:szCs w:val="28"/>
          <w:lang w:eastAsia="uk-UA"/>
        </w:rPr>
        <w:t>платниками туристичного збору</w:t>
      </w:r>
      <w:r w:rsidRPr="00C563D4">
        <w:rPr>
          <w:rFonts w:eastAsia="Times New Roman" w:cs="Times New Roman"/>
          <w:color w:val="333333"/>
          <w:szCs w:val="28"/>
          <w:lang w:eastAsia="uk-UA"/>
        </w:rPr>
        <w:t> (далі – збір)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та тимчасово розміщуються у місцях проживання (ночівлі), визначених </w:t>
      </w:r>
      <w:proofErr w:type="spellStart"/>
      <w:r w:rsidRPr="00C563D4">
        <w:rPr>
          <w:rFonts w:eastAsia="Times New Roman" w:cs="Times New Roman"/>
          <w:color w:val="333333"/>
          <w:szCs w:val="28"/>
          <w:lang w:eastAsia="uk-UA"/>
        </w:rPr>
        <w:fldChar w:fldCharType="begin"/>
      </w:r>
      <w:r w:rsidRPr="00C563D4">
        <w:rPr>
          <w:rFonts w:eastAsia="Times New Roman" w:cs="Times New Roman"/>
          <w:color w:val="333333"/>
          <w:szCs w:val="28"/>
          <w:lang w:eastAsia="uk-UA"/>
        </w:rPr>
        <w:instrText xml:space="preserve"> HYPERLINK "http://zakon.rada.gov.ua/laws/show/2755-17/ed20190101" \l "n11901" </w:instrText>
      </w:r>
      <w:r w:rsidRPr="00C563D4">
        <w:rPr>
          <w:rFonts w:eastAsia="Times New Roman" w:cs="Times New Roman"/>
          <w:color w:val="333333"/>
          <w:szCs w:val="28"/>
          <w:lang w:eastAsia="uk-UA"/>
        </w:rPr>
        <w:fldChar w:fldCharType="separate"/>
      </w:r>
      <w:r w:rsidRPr="00C563D4">
        <w:rPr>
          <w:rFonts w:eastAsia="Times New Roman" w:cs="Times New Roman"/>
          <w:color w:val="479229"/>
          <w:szCs w:val="28"/>
          <w:u w:val="single"/>
          <w:bdr w:val="none" w:sz="0" w:space="0" w:color="auto" w:frame="1"/>
          <w:lang w:eastAsia="uk-UA"/>
        </w:rPr>
        <w:t>пп</w:t>
      </w:r>
      <w:proofErr w:type="spellEnd"/>
      <w:r w:rsidRPr="00C563D4">
        <w:rPr>
          <w:rFonts w:eastAsia="Times New Roman" w:cs="Times New Roman"/>
          <w:color w:val="479229"/>
          <w:szCs w:val="28"/>
          <w:u w:val="single"/>
          <w:bdr w:val="none" w:sz="0" w:space="0" w:color="auto" w:frame="1"/>
          <w:lang w:eastAsia="uk-UA"/>
        </w:rPr>
        <w:t>. 268.5.1. ПКУ</w:t>
      </w:r>
      <w:r w:rsidRPr="00C563D4">
        <w:rPr>
          <w:rFonts w:eastAsia="Times New Roman" w:cs="Times New Roman"/>
          <w:color w:val="333333"/>
          <w:szCs w:val="28"/>
          <w:lang w:eastAsia="uk-UA"/>
        </w:rPr>
        <w:fldChar w:fldCharType="end"/>
      </w:r>
      <w:r w:rsidRPr="00C563D4">
        <w:rPr>
          <w:rFonts w:eastAsia="Times New Roman" w:cs="Times New Roman"/>
          <w:color w:val="333333"/>
          <w:szCs w:val="28"/>
          <w:lang w:eastAsia="uk-UA"/>
        </w:rPr>
        <w:t>.</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 xml:space="preserve">Водночас, </w:t>
      </w:r>
      <w:proofErr w:type="spellStart"/>
      <w:r w:rsidRPr="00C563D4">
        <w:rPr>
          <w:rFonts w:eastAsia="Times New Roman" w:cs="Times New Roman"/>
          <w:color w:val="333333"/>
          <w:szCs w:val="28"/>
          <w:lang w:eastAsia="uk-UA"/>
        </w:rPr>
        <w:t>внесено</w:t>
      </w:r>
      <w:proofErr w:type="spellEnd"/>
      <w:r w:rsidRPr="00C563D4">
        <w:rPr>
          <w:rFonts w:eastAsia="Times New Roman" w:cs="Times New Roman"/>
          <w:color w:val="333333"/>
          <w:szCs w:val="28"/>
          <w:lang w:eastAsia="uk-UA"/>
        </w:rPr>
        <w:t xml:space="preserve"> зміни у перелік </w:t>
      </w:r>
      <w:proofErr w:type="spellStart"/>
      <w:r w:rsidRPr="00C563D4">
        <w:rPr>
          <w:rFonts w:eastAsia="Times New Roman" w:cs="Times New Roman"/>
          <w:color w:val="333333"/>
          <w:szCs w:val="28"/>
          <w:lang w:eastAsia="uk-UA"/>
        </w:rPr>
        <w:t>фізосіб</w:t>
      </w:r>
      <w:proofErr w:type="spellEnd"/>
      <w:r w:rsidRPr="00C563D4">
        <w:rPr>
          <w:rFonts w:eastAsia="Times New Roman" w:cs="Times New Roman"/>
          <w:color w:val="333333"/>
          <w:szCs w:val="28"/>
          <w:lang w:eastAsia="uk-UA"/>
        </w:rPr>
        <w:t>, які не є платниками збору.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А саме, уточнено, що не є платниками збору </w:t>
      </w:r>
      <w:proofErr w:type="spellStart"/>
      <w:r w:rsidRPr="00C563D4">
        <w:rPr>
          <w:rFonts w:eastAsia="Times New Roman" w:cs="Times New Roman"/>
          <w:i/>
          <w:iCs/>
          <w:color w:val="333333"/>
          <w:szCs w:val="28"/>
          <w:lang w:eastAsia="uk-UA"/>
        </w:rPr>
        <w:t>фізособи</w:t>
      </w:r>
      <w:proofErr w:type="spellEnd"/>
      <w:r w:rsidRPr="00C563D4">
        <w:rPr>
          <w:rFonts w:eastAsia="Times New Roman" w:cs="Times New Roman"/>
          <w:i/>
          <w:iCs/>
          <w:color w:val="333333"/>
          <w:szCs w:val="28"/>
          <w:lang w:eastAsia="uk-UA"/>
        </w:rPr>
        <w:t> –</w:t>
      </w:r>
      <w:r w:rsidRPr="00C563D4">
        <w:rPr>
          <w:rFonts w:eastAsia="Times New Roman" w:cs="Times New Roman"/>
          <w:color w:val="333333"/>
          <w:szCs w:val="28"/>
          <w:lang w:eastAsia="uk-UA"/>
        </w:rPr>
        <w:t> </w:t>
      </w:r>
      <w:r w:rsidRPr="00C563D4">
        <w:rPr>
          <w:rFonts w:eastAsia="Times New Roman" w:cs="Times New Roman"/>
          <w:i/>
          <w:iCs/>
          <w:color w:val="333333"/>
          <w:szCs w:val="28"/>
          <w:lang w:eastAsia="uk-UA"/>
        </w:rPr>
        <w:t>резиденти, які мають постійне місце проживання в Україні</w:t>
      </w:r>
      <w:r w:rsidRPr="00C563D4">
        <w:rPr>
          <w:rFonts w:eastAsia="Times New Roman" w:cs="Times New Roman"/>
          <w:color w:val="333333"/>
          <w:szCs w:val="28"/>
          <w:lang w:eastAsia="uk-UA"/>
        </w:rPr>
        <w:t xml:space="preserve">, що прибули у відрядження або </w:t>
      </w:r>
      <w:r w:rsidRPr="00C563D4">
        <w:rPr>
          <w:rFonts w:eastAsia="Times New Roman" w:cs="Times New Roman"/>
          <w:color w:val="333333"/>
          <w:szCs w:val="28"/>
          <w:lang w:eastAsia="uk-UA"/>
        </w:rPr>
        <w:lastRenderedPageBreak/>
        <w:t xml:space="preserve">тимчасово розміщуються у місцях проживання (ночівлі), що належать </w:t>
      </w:r>
      <w:proofErr w:type="spellStart"/>
      <w:r w:rsidRPr="00C563D4">
        <w:rPr>
          <w:rFonts w:eastAsia="Times New Roman" w:cs="Times New Roman"/>
          <w:color w:val="333333"/>
          <w:szCs w:val="28"/>
          <w:lang w:eastAsia="uk-UA"/>
        </w:rPr>
        <w:t>фізособам</w:t>
      </w:r>
      <w:proofErr w:type="spellEnd"/>
      <w:r w:rsidRPr="00C563D4">
        <w:rPr>
          <w:rFonts w:eastAsia="Times New Roman" w:cs="Times New Roman"/>
          <w:color w:val="333333"/>
          <w:szCs w:val="28"/>
          <w:lang w:eastAsia="uk-UA"/>
        </w:rPr>
        <w:t xml:space="preserve"> на праві власності або на праві користування за договором найму.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Також не є платниками збору </w:t>
      </w:r>
      <w:r w:rsidRPr="00C563D4">
        <w:rPr>
          <w:rFonts w:eastAsia="Times New Roman" w:cs="Times New Roman"/>
          <w:i/>
          <w:iCs/>
          <w:color w:val="333333"/>
          <w:szCs w:val="28"/>
          <w:lang w:eastAsia="uk-UA"/>
        </w:rPr>
        <w:t>члени сім’ї фізичної особи першого та/або другого ступеня</w:t>
      </w:r>
      <w:r w:rsidRPr="00C563D4">
        <w:rPr>
          <w:rFonts w:eastAsia="Times New Roman" w:cs="Times New Roman"/>
          <w:color w:val="333333"/>
          <w:szCs w:val="28"/>
          <w:lang w:eastAsia="uk-UA"/>
        </w:rPr>
        <w:t> споріднення,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b/>
          <w:bCs/>
          <w:i/>
          <w:iCs/>
          <w:color w:val="333333"/>
          <w:szCs w:val="28"/>
          <w:lang w:eastAsia="uk-UA"/>
        </w:rPr>
        <w:t>Ставка збору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Ставка збору встановлюється за рішенням відповідної сільської, селищної, міської ради або ради об’єднаної територіальної громади, за кожну добу тимчасового розміщення особи у місцях проживання (ночівлі), у розмірі:</w:t>
      </w:r>
    </w:p>
    <w:p w:rsidR="00C563D4" w:rsidRPr="00C563D4" w:rsidRDefault="00C563D4" w:rsidP="00C563D4">
      <w:pPr>
        <w:numPr>
          <w:ilvl w:val="0"/>
          <w:numId w:val="2"/>
        </w:numPr>
        <w:shd w:val="clear" w:color="auto" w:fill="FFFFFF"/>
        <w:spacing w:line="240" w:lineRule="auto"/>
        <w:ind w:left="102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до 0,5 відсотка – для внутрішнього туризму;</w:t>
      </w:r>
    </w:p>
    <w:p w:rsidR="00C563D4" w:rsidRPr="00C563D4" w:rsidRDefault="00C563D4" w:rsidP="00C563D4">
      <w:pPr>
        <w:numPr>
          <w:ilvl w:val="0"/>
          <w:numId w:val="2"/>
        </w:numPr>
        <w:shd w:val="clear" w:color="auto" w:fill="FFFFFF"/>
        <w:spacing w:line="240" w:lineRule="auto"/>
        <w:ind w:left="102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b/>
          <w:bCs/>
          <w:i/>
          <w:iCs/>
          <w:color w:val="333333"/>
          <w:szCs w:val="28"/>
          <w:lang w:eastAsia="uk-UA"/>
        </w:rPr>
        <w:t>База справляння збору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Базою збору є загальна кількість діб тимчасового розміщення у місцях проживання (ночівлі), визначених </w:t>
      </w:r>
      <w:proofErr w:type="spellStart"/>
      <w:r w:rsidRPr="00C563D4">
        <w:rPr>
          <w:rFonts w:eastAsia="Times New Roman" w:cs="Times New Roman"/>
          <w:color w:val="333333"/>
          <w:szCs w:val="28"/>
          <w:lang w:eastAsia="uk-UA"/>
        </w:rPr>
        <w:fldChar w:fldCharType="begin"/>
      </w:r>
      <w:r w:rsidRPr="00C563D4">
        <w:rPr>
          <w:rFonts w:eastAsia="Times New Roman" w:cs="Times New Roman"/>
          <w:color w:val="333333"/>
          <w:szCs w:val="28"/>
          <w:lang w:eastAsia="uk-UA"/>
        </w:rPr>
        <w:instrText xml:space="preserve"> HYPERLINK "http://zakon.rada.gov.ua/laws/show/2755-17" \l "n6524" </w:instrText>
      </w:r>
      <w:r w:rsidRPr="00C563D4">
        <w:rPr>
          <w:rFonts w:eastAsia="Times New Roman" w:cs="Times New Roman"/>
          <w:color w:val="333333"/>
          <w:szCs w:val="28"/>
          <w:lang w:eastAsia="uk-UA"/>
        </w:rPr>
        <w:fldChar w:fldCharType="separate"/>
      </w:r>
      <w:r w:rsidRPr="00C563D4">
        <w:rPr>
          <w:rFonts w:eastAsia="Times New Roman" w:cs="Times New Roman"/>
          <w:color w:val="479229"/>
          <w:szCs w:val="28"/>
          <w:u w:val="single"/>
          <w:bdr w:val="none" w:sz="0" w:space="0" w:color="auto" w:frame="1"/>
          <w:lang w:eastAsia="uk-UA"/>
        </w:rPr>
        <w:t>пп</w:t>
      </w:r>
      <w:proofErr w:type="spellEnd"/>
      <w:r w:rsidRPr="00C563D4">
        <w:rPr>
          <w:rFonts w:eastAsia="Times New Roman" w:cs="Times New Roman"/>
          <w:color w:val="479229"/>
          <w:szCs w:val="28"/>
          <w:u w:val="single"/>
          <w:bdr w:val="none" w:sz="0" w:space="0" w:color="auto" w:frame="1"/>
          <w:lang w:eastAsia="uk-UA"/>
        </w:rPr>
        <w:t>. 268.5.1 ПКУ</w:t>
      </w:r>
      <w:r w:rsidRPr="00C563D4">
        <w:rPr>
          <w:rFonts w:eastAsia="Times New Roman" w:cs="Times New Roman"/>
          <w:color w:val="333333"/>
          <w:szCs w:val="28"/>
          <w:lang w:eastAsia="uk-UA"/>
        </w:rPr>
        <w:fldChar w:fldCharType="end"/>
      </w:r>
      <w:r w:rsidRPr="00C563D4">
        <w:rPr>
          <w:rFonts w:eastAsia="Times New Roman" w:cs="Times New Roman"/>
          <w:color w:val="333333"/>
          <w:szCs w:val="28"/>
          <w:lang w:eastAsia="uk-UA"/>
        </w:rPr>
        <w:t>.</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b/>
          <w:bCs/>
          <w:i/>
          <w:iCs/>
          <w:color w:val="333333"/>
          <w:szCs w:val="28"/>
          <w:lang w:eastAsia="uk-UA"/>
        </w:rPr>
        <w:t>Податкові агенти та місця проживання </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Згідно з рішенням сільської, селищної, міської ради або ради об’єднаної територіальної громади, справляння збору може здійснюватися з тимчасового розміщення у таких місцях проживання (ночівлі):</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 xml:space="preserve">а) готелі, кемпінги, мотелі, гуртожитки для приїжджих, </w:t>
      </w:r>
      <w:proofErr w:type="spellStart"/>
      <w:r w:rsidRPr="00C563D4">
        <w:rPr>
          <w:rFonts w:eastAsia="Times New Roman" w:cs="Times New Roman"/>
          <w:color w:val="333333"/>
          <w:szCs w:val="28"/>
          <w:lang w:eastAsia="uk-UA"/>
        </w:rPr>
        <w:t>хостели</w:t>
      </w:r>
      <w:proofErr w:type="spellEnd"/>
      <w:r w:rsidRPr="00C563D4">
        <w:rPr>
          <w:rFonts w:eastAsia="Times New Roman" w:cs="Times New Roman"/>
          <w:color w:val="333333"/>
          <w:szCs w:val="28"/>
          <w:lang w:eastAsia="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Справляння збору може здійснюватися такими податковими агентами:</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 xml:space="preserve">б) </w:t>
      </w:r>
      <w:proofErr w:type="spellStart"/>
      <w:r w:rsidRPr="00C563D4">
        <w:rPr>
          <w:rFonts w:eastAsia="Times New Roman" w:cs="Times New Roman"/>
          <w:color w:val="333333"/>
          <w:szCs w:val="28"/>
          <w:lang w:eastAsia="uk-UA"/>
        </w:rPr>
        <w:t>квартирно</w:t>
      </w:r>
      <w:proofErr w:type="spellEnd"/>
      <w:r w:rsidRPr="00C563D4">
        <w:rPr>
          <w:rFonts w:eastAsia="Times New Roman" w:cs="Times New Roman"/>
          <w:color w:val="333333"/>
          <w:szCs w:val="28"/>
          <w:lang w:eastAsia="uk-UA"/>
        </w:rPr>
        <w:t xml:space="preserve">-посередницькими організаціями, які направляють неорганізованих осіб з метою їх тимчасового розміщення у місцях проживання (ночівлі), визначених </w:t>
      </w:r>
      <w:proofErr w:type="spellStart"/>
      <w:r w:rsidRPr="00C563D4">
        <w:rPr>
          <w:rFonts w:eastAsia="Times New Roman" w:cs="Times New Roman"/>
          <w:color w:val="333333"/>
          <w:szCs w:val="28"/>
          <w:lang w:eastAsia="uk-UA"/>
        </w:rPr>
        <w:t>пп</w:t>
      </w:r>
      <w:proofErr w:type="spellEnd"/>
      <w:r w:rsidRPr="00C563D4">
        <w:rPr>
          <w:rFonts w:eastAsia="Times New Roman" w:cs="Times New Roman"/>
          <w:color w:val="333333"/>
          <w:szCs w:val="28"/>
          <w:lang w:eastAsia="uk-UA"/>
        </w:rPr>
        <w:t>. "б" </w:t>
      </w:r>
      <w:proofErr w:type="spellStart"/>
      <w:r w:rsidRPr="00C563D4">
        <w:rPr>
          <w:rFonts w:eastAsia="Times New Roman" w:cs="Times New Roman"/>
          <w:color w:val="333333"/>
          <w:szCs w:val="28"/>
          <w:lang w:eastAsia="uk-UA"/>
        </w:rPr>
        <w:fldChar w:fldCharType="begin"/>
      </w:r>
      <w:r w:rsidRPr="00C563D4">
        <w:rPr>
          <w:rFonts w:eastAsia="Times New Roman" w:cs="Times New Roman"/>
          <w:color w:val="333333"/>
          <w:szCs w:val="28"/>
          <w:lang w:eastAsia="uk-UA"/>
        </w:rPr>
        <w:instrText xml:space="preserve"> HYPERLINK "http://zakon.rada.gov.ua/laws/show/2755-17" \l "n6524" </w:instrText>
      </w:r>
      <w:r w:rsidRPr="00C563D4">
        <w:rPr>
          <w:rFonts w:eastAsia="Times New Roman" w:cs="Times New Roman"/>
          <w:color w:val="333333"/>
          <w:szCs w:val="28"/>
          <w:lang w:eastAsia="uk-UA"/>
        </w:rPr>
        <w:fldChar w:fldCharType="separate"/>
      </w:r>
      <w:r w:rsidRPr="00C563D4">
        <w:rPr>
          <w:rFonts w:eastAsia="Times New Roman" w:cs="Times New Roman"/>
          <w:color w:val="479229"/>
          <w:szCs w:val="28"/>
          <w:u w:val="single"/>
          <w:bdr w:val="none" w:sz="0" w:space="0" w:color="auto" w:frame="1"/>
          <w:lang w:eastAsia="uk-UA"/>
        </w:rPr>
        <w:t>пп</w:t>
      </w:r>
      <w:proofErr w:type="spellEnd"/>
      <w:r w:rsidRPr="00C563D4">
        <w:rPr>
          <w:rFonts w:eastAsia="Times New Roman" w:cs="Times New Roman"/>
          <w:color w:val="479229"/>
          <w:szCs w:val="28"/>
          <w:u w:val="single"/>
          <w:bdr w:val="none" w:sz="0" w:space="0" w:color="auto" w:frame="1"/>
          <w:lang w:eastAsia="uk-UA"/>
        </w:rPr>
        <w:t>. 268.5.1 ПКУ</w:t>
      </w:r>
      <w:r w:rsidRPr="00C563D4">
        <w:rPr>
          <w:rFonts w:eastAsia="Times New Roman" w:cs="Times New Roman"/>
          <w:color w:val="333333"/>
          <w:szCs w:val="28"/>
          <w:lang w:eastAsia="uk-UA"/>
        </w:rPr>
        <w:fldChar w:fldCharType="end"/>
      </w:r>
      <w:r w:rsidRPr="00C563D4">
        <w:rPr>
          <w:rFonts w:eastAsia="Times New Roman" w:cs="Times New Roman"/>
          <w:color w:val="333333"/>
          <w:szCs w:val="28"/>
          <w:lang w:eastAsia="uk-UA"/>
        </w:rPr>
        <w:t>, що належать фізичним особам на праві власності або на праві користування за договором найму;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в) юридичними особами, які уповноважуються сільською, селищною, міською радою або радою об’єднаної територіальної громади, справляти збір на умовах договору, укладеного з відповідною радою.</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w:t>
      </w:r>
    </w:p>
    <w:p w:rsidR="006E628E" w:rsidRDefault="006E628E" w:rsidP="00C563D4">
      <w:pPr>
        <w:shd w:val="clear" w:color="auto" w:fill="FFFFFF"/>
        <w:spacing w:line="240" w:lineRule="auto"/>
        <w:ind w:left="0" w:firstLine="567"/>
        <w:textAlignment w:val="baseline"/>
        <w:rPr>
          <w:rFonts w:eastAsia="Times New Roman" w:cs="Times New Roman"/>
          <w:b/>
          <w:bCs/>
          <w:i/>
          <w:iCs/>
          <w:color w:val="333333"/>
          <w:szCs w:val="28"/>
          <w:lang w:eastAsia="uk-UA"/>
        </w:rPr>
      </w:pPr>
    </w:p>
    <w:p w:rsidR="006E628E" w:rsidRDefault="006E628E" w:rsidP="00C563D4">
      <w:pPr>
        <w:shd w:val="clear" w:color="auto" w:fill="FFFFFF"/>
        <w:spacing w:line="240" w:lineRule="auto"/>
        <w:ind w:left="0" w:firstLine="567"/>
        <w:textAlignment w:val="baseline"/>
        <w:rPr>
          <w:rFonts w:eastAsia="Times New Roman" w:cs="Times New Roman"/>
          <w:b/>
          <w:bCs/>
          <w:i/>
          <w:iCs/>
          <w:color w:val="333333"/>
          <w:szCs w:val="28"/>
          <w:lang w:eastAsia="uk-UA"/>
        </w:rPr>
      </w:pP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b/>
          <w:bCs/>
          <w:i/>
          <w:iCs/>
          <w:color w:val="333333"/>
          <w:szCs w:val="28"/>
          <w:lang w:eastAsia="uk-UA"/>
        </w:rPr>
        <w:lastRenderedPageBreak/>
        <w:t>Особливості справляння збору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Податковим періодом для сплати та звітування щодо збору, як і раніше, залишився квартал.</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Платники збору сплачують суму збору </w:t>
      </w:r>
      <w:r w:rsidRPr="00C563D4">
        <w:rPr>
          <w:rFonts w:eastAsia="Times New Roman" w:cs="Times New Roman"/>
          <w:i/>
          <w:iCs/>
          <w:color w:val="333333"/>
          <w:szCs w:val="28"/>
          <w:lang w:eastAsia="uk-UA"/>
        </w:rPr>
        <w:t>авансовим внеском</w:t>
      </w:r>
      <w:r w:rsidRPr="00C563D4">
        <w:rPr>
          <w:rFonts w:eastAsia="Times New Roman" w:cs="Times New Roman"/>
          <w:color w:val="333333"/>
          <w:szCs w:val="28"/>
          <w:lang w:eastAsia="uk-UA"/>
        </w:rPr>
        <w:t> перед тимчасовим розміщенням у місцях проживання (ночівлі) податковим агентам.</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Зауважимо, що 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Особа здійснює тимчасове розміщення платника збору у місцях проживання (ночівлі) виключно за наявності у платника збору документа, що підтверджує сплату ним туристичного збору.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Податкові агенти сплачують збір за своїм місцезнаходженням </w:t>
      </w:r>
      <w:r w:rsidRPr="00C563D4">
        <w:rPr>
          <w:rFonts w:eastAsia="Times New Roman" w:cs="Times New Roman"/>
          <w:i/>
          <w:iCs/>
          <w:color w:val="333333"/>
          <w:szCs w:val="28"/>
          <w:lang w:eastAsia="uk-UA"/>
        </w:rPr>
        <w:t>щоквартально</w:t>
      </w:r>
      <w:r w:rsidRPr="00C563D4">
        <w:rPr>
          <w:rFonts w:eastAsia="Times New Roman" w:cs="Times New Roman"/>
          <w:color w:val="333333"/>
          <w:szCs w:val="28"/>
          <w:lang w:eastAsia="uk-UA"/>
        </w:rPr>
        <w:t>,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Податкові агенти, які сплачують збір авансовими внесками, відображають у податковій декларації за звітний квартал суми нарахованих щомісячних авансових внесків. При цьому остаточна сума збору, обчислена відповідно до податкової декларації за звітний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i/>
          <w:iCs/>
          <w:color w:val="333333"/>
          <w:szCs w:val="28"/>
          <w:lang w:eastAsia="uk-UA"/>
        </w:rPr>
        <w:t>Звертаємо увагу наших користувачів</w:t>
      </w:r>
      <w:r w:rsidRPr="00C563D4">
        <w:rPr>
          <w:rFonts w:eastAsia="Times New Roman" w:cs="Times New Roman"/>
          <w:color w:val="333333"/>
          <w:szCs w:val="28"/>
          <w:lang w:eastAsia="uk-UA"/>
        </w:rPr>
        <w:t>, що форма декларації з туристичного збору (</w:t>
      </w:r>
      <w:r w:rsidRPr="00C563D4">
        <w:rPr>
          <w:rFonts w:eastAsia="Times New Roman" w:cs="Times New Roman"/>
          <w:b/>
          <w:bCs/>
          <w:color w:val="333333"/>
          <w:szCs w:val="28"/>
          <w:lang w:eastAsia="uk-UA"/>
        </w:rPr>
        <w:t>J(F)0303504</w:t>
      </w:r>
      <w:r w:rsidRPr="00C563D4">
        <w:rPr>
          <w:rFonts w:eastAsia="Times New Roman" w:cs="Times New Roman"/>
          <w:color w:val="333333"/>
          <w:szCs w:val="28"/>
          <w:lang w:eastAsia="uk-UA"/>
        </w:rPr>
        <w:t>) не змінилась. В програмі декларація знаходиться в розділі Звітність – Реєстр звітів – Державна фіскальна служба – Місцеві податки.</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b/>
          <w:bCs/>
          <w:i/>
          <w:iCs/>
          <w:color w:val="333333"/>
          <w:szCs w:val="28"/>
          <w:lang w:eastAsia="uk-UA"/>
        </w:rPr>
        <w:t>Відповідальність</w:t>
      </w:r>
    </w:p>
    <w:p w:rsidR="00C563D4" w:rsidRPr="00C563D4" w:rsidRDefault="00C563D4" w:rsidP="00C563D4">
      <w:p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Крім того, Законом № 2628 доповнено </w:t>
      </w:r>
      <w:hyperlink r:id="rId5" w:tgtFrame="_blank" w:history="1">
        <w:r w:rsidRPr="00C563D4">
          <w:rPr>
            <w:rFonts w:eastAsia="Times New Roman" w:cs="Times New Roman"/>
            <w:color w:val="479229"/>
            <w:szCs w:val="28"/>
            <w:u w:val="single"/>
            <w:bdr w:val="none" w:sz="0" w:space="0" w:color="auto" w:frame="1"/>
            <w:lang w:eastAsia="uk-UA"/>
          </w:rPr>
          <w:t>Кодекс України про адміністративні правопорушення</w:t>
        </w:r>
      </w:hyperlink>
      <w:r w:rsidRPr="00C563D4">
        <w:rPr>
          <w:rFonts w:eastAsia="Times New Roman" w:cs="Times New Roman"/>
          <w:color w:val="333333"/>
          <w:szCs w:val="28"/>
          <w:lang w:eastAsia="uk-UA"/>
        </w:rPr>
        <w:t> статтею 163-17, якою встановлена адміністративна відповідальність за порушення порядку справляння та сплати туристичного збору:</w:t>
      </w:r>
    </w:p>
    <w:p w:rsidR="00C563D4" w:rsidRPr="00C563D4" w:rsidRDefault="00C563D4" w:rsidP="006E628E">
      <w:pPr>
        <w:numPr>
          <w:ilvl w:val="0"/>
          <w:numId w:val="3"/>
        </w:num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за невиконання платником туристичного збору зобов’язання із сплати туристичного збору застосовується штраф у розмірі 50 неоподатковуваних мінімумів доходів громадян (</w:t>
      </w:r>
      <w:proofErr w:type="spellStart"/>
      <w:r w:rsidRPr="00C563D4">
        <w:rPr>
          <w:rFonts w:eastAsia="Times New Roman" w:cs="Times New Roman"/>
          <w:color w:val="333333"/>
          <w:szCs w:val="28"/>
          <w:lang w:eastAsia="uk-UA"/>
        </w:rPr>
        <w:t>нмдг</w:t>
      </w:r>
      <w:proofErr w:type="spellEnd"/>
      <w:r w:rsidRPr="00C563D4">
        <w:rPr>
          <w:rFonts w:eastAsia="Times New Roman" w:cs="Times New Roman"/>
          <w:color w:val="333333"/>
          <w:szCs w:val="28"/>
          <w:lang w:eastAsia="uk-UA"/>
        </w:rPr>
        <w:t>);</w:t>
      </w:r>
    </w:p>
    <w:p w:rsidR="00C563D4" w:rsidRPr="00C563D4" w:rsidRDefault="00C563D4" w:rsidP="006E628E">
      <w:pPr>
        <w:numPr>
          <w:ilvl w:val="0"/>
          <w:numId w:val="3"/>
        </w:numPr>
        <w:shd w:val="clear" w:color="auto" w:fill="FFFFFF"/>
        <w:spacing w:line="240" w:lineRule="auto"/>
        <w:ind w:left="0" w:firstLine="567"/>
        <w:textAlignment w:val="baseline"/>
        <w:rPr>
          <w:rFonts w:eastAsia="Times New Roman" w:cs="Times New Roman"/>
          <w:color w:val="333333"/>
          <w:szCs w:val="28"/>
          <w:lang w:eastAsia="uk-UA"/>
        </w:rPr>
      </w:pPr>
      <w:r w:rsidRPr="00C563D4">
        <w:rPr>
          <w:rFonts w:eastAsia="Times New Roman" w:cs="Times New Roman"/>
          <w:color w:val="333333"/>
          <w:szCs w:val="28"/>
          <w:lang w:eastAsia="uk-UA"/>
        </w:rPr>
        <w:t xml:space="preserve">за порушення податковим агентом, особою, яка здійснює тимчасове розміщення платника збору у місцях проживання (ночівлі), порядку та/або особливостей справляння та/або сплати туристичного збору, застосовується штраф у розмірі 100 </w:t>
      </w:r>
      <w:proofErr w:type="spellStart"/>
      <w:r w:rsidRPr="00C563D4">
        <w:rPr>
          <w:rFonts w:eastAsia="Times New Roman" w:cs="Times New Roman"/>
          <w:color w:val="333333"/>
          <w:szCs w:val="28"/>
          <w:lang w:eastAsia="uk-UA"/>
        </w:rPr>
        <w:t>нмдг</w:t>
      </w:r>
      <w:proofErr w:type="spellEnd"/>
      <w:r w:rsidRPr="00C563D4">
        <w:rPr>
          <w:rFonts w:eastAsia="Times New Roman" w:cs="Times New Roman"/>
          <w:color w:val="333333"/>
          <w:szCs w:val="28"/>
          <w:lang w:eastAsia="uk-UA"/>
        </w:rPr>
        <w:t xml:space="preserve">. А у разі повторного порушення – 200 </w:t>
      </w:r>
      <w:proofErr w:type="spellStart"/>
      <w:r w:rsidRPr="00C563D4">
        <w:rPr>
          <w:rFonts w:eastAsia="Times New Roman" w:cs="Times New Roman"/>
          <w:color w:val="333333"/>
          <w:szCs w:val="28"/>
          <w:lang w:eastAsia="uk-UA"/>
        </w:rPr>
        <w:t>нмдг</w:t>
      </w:r>
      <w:proofErr w:type="spellEnd"/>
      <w:r w:rsidRPr="00C563D4">
        <w:rPr>
          <w:rFonts w:eastAsia="Times New Roman" w:cs="Times New Roman"/>
          <w:color w:val="333333"/>
          <w:szCs w:val="28"/>
          <w:lang w:eastAsia="uk-UA"/>
        </w:rPr>
        <w:t>.</w:t>
      </w:r>
    </w:p>
    <w:p w:rsidR="006E628E" w:rsidRDefault="006E628E" w:rsidP="00C563D4">
      <w:pPr>
        <w:spacing w:line="240" w:lineRule="auto"/>
        <w:ind w:left="0" w:firstLine="567"/>
        <w:jc w:val="left"/>
        <w:rPr>
          <w:sz w:val="20"/>
          <w:szCs w:val="20"/>
        </w:rPr>
      </w:pPr>
    </w:p>
    <w:p w:rsidR="006E628E" w:rsidRDefault="006E628E" w:rsidP="00C563D4">
      <w:pPr>
        <w:spacing w:line="240" w:lineRule="auto"/>
        <w:ind w:left="0" w:firstLine="567"/>
        <w:jc w:val="left"/>
        <w:rPr>
          <w:sz w:val="20"/>
          <w:szCs w:val="20"/>
        </w:rPr>
      </w:pPr>
    </w:p>
    <w:p w:rsidR="006E628E" w:rsidRDefault="006E628E" w:rsidP="00C563D4">
      <w:pPr>
        <w:spacing w:line="240" w:lineRule="auto"/>
        <w:ind w:left="0" w:firstLine="567"/>
        <w:jc w:val="left"/>
        <w:rPr>
          <w:sz w:val="20"/>
          <w:szCs w:val="20"/>
        </w:rPr>
      </w:pPr>
    </w:p>
    <w:p w:rsidR="00C563D4" w:rsidRPr="006E628E" w:rsidRDefault="006E628E" w:rsidP="006E628E">
      <w:pPr>
        <w:spacing w:line="240" w:lineRule="auto"/>
        <w:ind w:left="0"/>
        <w:jc w:val="left"/>
        <w:rPr>
          <w:rFonts w:cs="Times New Roman"/>
          <w:b/>
          <w:sz w:val="20"/>
          <w:szCs w:val="20"/>
        </w:rPr>
      </w:pPr>
      <w:hyperlink r:id="rId6" w:history="1">
        <w:r w:rsidRPr="006E628E">
          <w:rPr>
            <w:rStyle w:val="aa"/>
            <w:sz w:val="20"/>
            <w:szCs w:val="20"/>
          </w:rPr>
          <w:t>https://kmr.gov.ua/uk/content/kyyivrada-uhvalyla-novi-stavky-turystychnogo-zboru</w:t>
        </w:r>
      </w:hyperlink>
    </w:p>
    <w:p w:rsidR="006E628E" w:rsidRDefault="006E628E" w:rsidP="006E628E">
      <w:pPr>
        <w:ind w:left="0"/>
        <w:rPr>
          <w:sz w:val="20"/>
          <w:szCs w:val="20"/>
        </w:rPr>
      </w:pPr>
      <w:hyperlink r:id="rId7" w:history="1">
        <w:r w:rsidRPr="006E628E">
          <w:rPr>
            <w:rStyle w:val="aa"/>
            <w:sz w:val="20"/>
            <w:szCs w:val="20"/>
          </w:rPr>
          <w:t>https://hromadske.ua/posts/lviv-zatverdiv-turistichnij-zbir-u-rozmiri-834-2085-griven-za-nich-u-nomeri</w:t>
        </w:r>
      </w:hyperlink>
    </w:p>
    <w:bookmarkStart w:id="0" w:name="_GoBack"/>
    <w:p w:rsidR="006E628E" w:rsidRPr="006E628E" w:rsidRDefault="006E628E" w:rsidP="006E628E">
      <w:pPr>
        <w:ind w:left="0"/>
        <w:rPr>
          <w:sz w:val="20"/>
          <w:szCs w:val="20"/>
        </w:rPr>
      </w:pPr>
      <w:r w:rsidRPr="006E628E">
        <w:rPr>
          <w:sz w:val="20"/>
          <w:szCs w:val="20"/>
        </w:rPr>
        <w:fldChar w:fldCharType="begin"/>
      </w:r>
      <w:r w:rsidRPr="006E628E">
        <w:rPr>
          <w:sz w:val="20"/>
          <w:szCs w:val="20"/>
        </w:rPr>
        <w:instrText xml:space="preserve"> HYPERLINK "https://zaporizhzhia.city/news/tttt" </w:instrText>
      </w:r>
      <w:r w:rsidRPr="006E628E">
        <w:rPr>
          <w:sz w:val="20"/>
          <w:szCs w:val="20"/>
        </w:rPr>
        <w:fldChar w:fldCharType="separate"/>
      </w:r>
      <w:r w:rsidRPr="006E628E">
        <w:rPr>
          <w:rStyle w:val="aa"/>
          <w:sz w:val="20"/>
          <w:szCs w:val="20"/>
        </w:rPr>
        <w:t>https://zaporizhzhia.city/news/tttt</w:t>
      </w:r>
      <w:r w:rsidRPr="006E628E">
        <w:rPr>
          <w:sz w:val="20"/>
          <w:szCs w:val="20"/>
        </w:rPr>
        <w:fldChar w:fldCharType="end"/>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730"/>
        <w:gridCol w:w="5670"/>
      </w:tblGrid>
      <w:tr w:rsidR="00EC25F4" w:rsidTr="00C563D4">
        <w:trPr>
          <w:trHeight w:val="420"/>
        </w:trPr>
        <w:tc>
          <w:tcPr>
            <w:tcW w:w="2836" w:type="dxa"/>
          </w:tcPr>
          <w:bookmarkEnd w:id="0"/>
          <w:p w:rsidR="00EC25F4" w:rsidRPr="00C563D4" w:rsidRDefault="00EC25F4" w:rsidP="00C563D4">
            <w:pPr>
              <w:spacing w:line="240" w:lineRule="auto"/>
              <w:ind w:left="0"/>
              <w:jc w:val="center"/>
              <w:rPr>
                <w:b/>
                <w:bCs/>
                <w:sz w:val="24"/>
                <w:szCs w:val="24"/>
                <w:lang w:val="en-US"/>
              </w:rPr>
            </w:pPr>
            <w:r w:rsidRPr="00C563D4">
              <w:rPr>
                <w:b/>
                <w:bCs/>
                <w:sz w:val="24"/>
                <w:szCs w:val="24"/>
              </w:rPr>
              <w:t>Ставка</w:t>
            </w:r>
          </w:p>
        </w:tc>
        <w:tc>
          <w:tcPr>
            <w:tcW w:w="1730" w:type="dxa"/>
          </w:tcPr>
          <w:p w:rsidR="00EC25F4" w:rsidRPr="00C563D4" w:rsidRDefault="00EC25F4" w:rsidP="00C563D4">
            <w:pPr>
              <w:spacing w:line="240" w:lineRule="auto"/>
              <w:ind w:left="0"/>
              <w:jc w:val="center"/>
              <w:rPr>
                <w:b/>
                <w:bCs/>
                <w:sz w:val="24"/>
                <w:szCs w:val="24"/>
              </w:rPr>
            </w:pPr>
            <w:r w:rsidRPr="00C563D4">
              <w:rPr>
                <w:b/>
                <w:bCs/>
                <w:sz w:val="24"/>
                <w:szCs w:val="24"/>
              </w:rPr>
              <w:t>Об’єкт оподаткування</w:t>
            </w:r>
          </w:p>
        </w:tc>
        <w:tc>
          <w:tcPr>
            <w:tcW w:w="5670" w:type="dxa"/>
          </w:tcPr>
          <w:p w:rsidR="00EC25F4" w:rsidRPr="00C563D4" w:rsidRDefault="00EC25F4" w:rsidP="00C563D4">
            <w:pPr>
              <w:spacing w:line="240" w:lineRule="auto"/>
              <w:ind w:left="0"/>
              <w:jc w:val="center"/>
              <w:rPr>
                <w:b/>
                <w:bCs/>
                <w:sz w:val="24"/>
                <w:szCs w:val="24"/>
              </w:rPr>
            </w:pPr>
            <w:r w:rsidRPr="00C563D4">
              <w:rPr>
                <w:b/>
                <w:bCs/>
                <w:sz w:val="24"/>
                <w:szCs w:val="24"/>
              </w:rPr>
              <w:t>Платники</w:t>
            </w:r>
          </w:p>
        </w:tc>
      </w:tr>
      <w:tr w:rsidR="00EC25F4" w:rsidTr="00C563D4">
        <w:trPr>
          <w:trHeight w:val="2166"/>
        </w:trPr>
        <w:tc>
          <w:tcPr>
            <w:tcW w:w="2836" w:type="dxa"/>
          </w:tcPr>
          <w:p w:rsidR="00EC25F4" w:rsidRPr="00C563D4" w:rsidRDefault="00EC25F4" w:rsidP="00C563D4">
            <w:pPr>
              <w:spacing w:line="240" w:lineRule="auto"/>
              <w:ind w:left="0"/>
              <w:rPr>
                <w:sz w:val="24"/>
                <w:szCs w:val="24"/>
              </w:rPr>
            </w:pPr>
            <w:r w:rsidRPr="00C563D4">
              <w:rPr>
                <w:sz w:val="24"/>
                <w:szCs w:val="24"/>
              </w:rPr>
              <w:t>Встановлюється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tc>
        <w:tc>
          <w:tcPr>
            <w:tcW w:w="1730" w:type="dxa"/>
          </w:tcPr>
          <w:p w:rsidR="00EC25F4" w:rsidRPr="00C563D4" w:rsidRDefault="00EC25F4" w:rsidP="00C563D4">
            <w:pPr>
              <w:spacing w:line="240" w:lineRule="auto"/>
              <w:ind w:left="0"/>
              <w:rPr>
                <w:sz w:val="24"/>
                <w:szCs w:val="24"/>
              </w:rPr>
            </w:pPr>
            <w:r w:rsidRPr="00C563D4">
              <w:rPr>
                <w:sz w:val="24"/>
                <w:szCs w:val="24"/>
              </w:rPr>
              <w:t>Загальна кількість діб тимчасового розміщення у місцях проживання (ночівлі).</w:t>
            </w:r>
          </w:p>
        </w:tc>
        <w:tc>
          <w:tcPr>
            <w:tcW w:w="5670" w:type="dxa"/>
          </w:tcPr>
          <w:p w:rsidR="00EC25F4" w:rsidRPr="00C563D4" w:rsidRDefault="00EC25F4" w:rsidP="00C563D4">
            <w:pPr>
              <w:spacing w:line="240" w:lineRule="auto"/>
              <w:ind w:left="0"/>
              <w:rPr>
                <w:sz w:val="24"/>
                <w:szCs w:val="24"/>
              </w:rPr>
            </w:pPr>
            <w:r w:rsidRPr="00C563D4">
              <w:rPr>
                <w:sz w:val="24"/>
                <w:szCs w:val="24"/>
              </w:rPr>
              <w:tab/>
              <w:t>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EC25F4" w:rsidRPr="00C563D4" w:rsidRDefault="00EC25F4" w:rsidP="00C563D4">
            <w:pPr>
              <w:spacing w:line="240" w:lineRule="auto"/>
              <w:ind w:left="0"/>
              <w:rPr>
                <w:sz w:val="24"/>
                <w:szCs w:val="24"/>
              </w:rPr>
            </w:pPr>
            <w:r w:rsidRPr="00C563D4">
              <w:rPr>
                <w:sz w:val="24"/>
                <w:szCs w:val="24"/>
              </w:rPr>
              <w:tab/>
            </w:r>
            <w:r w:rsidRPr="00C563D4">
              <w:rPr>
                <w:b/>
                <w:sz w:val="24"/>
                <w:szCs w:val="24"/>
              </w:rPr>
              <w:t>Платниками збору не можуть бути особи</w:t>
            </w:r>
            <w:r w:rsidRPr="00C563D4">
              <w:rPr>
                <w:sz w:val="24"/>
                <w:szCs w:val="24"/>
              </w:rPr>
              <w:t>, які:</w:t>
            </w:r>
          </w:p>
          <w:p w:rsidR="00EC25F4" w:rsidRPr="00C563D4" w:rsidRDefault="00EC25F4" w:rsidP="00C563D4">
            <w:pPr>
              <w:spacing w:line="240" w:lineRule="auto"/>
              <w:ind w:left="0"/>
              <w:rPr>
                <w:sz w:val="24"/>
                <w:szCs w:val="24"/>
              </w:rPr>
            </w:pPr>
            <w:r w:rsidRPr="00C563D4">
              <w:rPr>
                <w:sz w:val="24"/>
                <w:szCs w:val="24"/>
              </w:rPr>
              <w:tab/>
              <w:t>а) постійно проживають, у тому числі на умовах договорів найму, у селі, селищі або місті, радами яких встановлено такий збір;</w:t>
            </w:r>
          </w:p>
          <w:p w:rsidR="00EC25F4" w:rsidRPr="00C563D4" w:rsidRDefault="00EC25F4" w:rsidP="00C563D4">
            <w:pPr>
              <w:spacing w:line="240" w:lineRule="auto"/>
              <w:ind w:left="0"/>
              <w:rPr>
                <w:sz w:val="24"/>
                <w:szCs w:val="24"/>
              </w:rPr>
            </w:pPr>
            <w:r w:rsidRPr="00C563D4">
              <w:rPr>
                <w:sz w:val="24"/>
                <w:szCs w:val="24"/>
              </w:rPr>
              <w:tab/>
              <w:t xml:space="preserve">б) особи визначені </w:t>
            </w:r>
            <w:proofErr w:type="spellStart"/>
            <w:r w:rsidRPr="00C563D4">
              <w:rPr>
                <w:sz w:val="24"/>
                <w:szCs w:val="24"/>
              </w:rPr>
              <w:t>п.п</w:t>
            </w:r>
            <w:proofErr w:type="spellEnd"/>
            <w:r w:rsidRPr="00C563D4">
              <w:rPr>
                <w:sz w:val="24"/>
                <w:szCs w:val="24"/>
              </w:rPr>
              <w:t xml:space="preserve">. «в» </w:t>
            </w:r>
            <w:r w:rsidRPr="00C563D4">
              <w:rPr>
                <w:sz w:val="24"/>
                <w:szCs w:val="24"/>
                <w:lang w:val="ru-RU"/>
              </w:rPr>
              <w:t xml:space="preserve">                          </w:t>
            </w:r>
            <w:proofErr w:type="spellStart"/>
            <w:r w:rsidRPr="00C563D4">
              <w:rPr>
                <w:sz w:val="24"/>
                <w:szCs w:val="24"/>
              </w:rPr>
              <w:t>п.п</w:t>
            </w:r>
            <w:proofErr w:type="spellEnd"/>
            <w:r w:rsidRPr="00C563D4">
              <w:rPr>
                <w:sz w:val="24"/>
                <w:szCs w:val="24"/>
              </w:rPr>
              <w:t xml:space="preserve">. 14.1.213 п. 14.1 ст. 14 </w:t>
            </w:r>
            <w:r w:rsidRPr="00C563D4">
              <w:rPr>
                <w:rFonts w:eastAsia="Calibri"/>
                <w:iCs/>
                <w:sz w:val="24"/>
                <w:szCs w:val="24"/>
              </w:rPr>
              <w:t>Податкового кодексу України (далі – Кодекс)</w:t>
            </w:r>
            <w:r w:rsidRPr="00C563D4">
              <w:rPr>
                <w:b/>
                <w:sz w:val="24"/>
                <w:szCs w:val="24"/>
              </w:rPr>
              <w:t>*</w:t>
            </w:r>
            <w:r w:rsidRPr="00C563D4">
              <w:rPr>
                <w:sz w:val="24"/>
                <w:szCs w:val="24"/>
              </w:rPr>
              <w:t>, які прибули у відрядження або тимчасово розміщуються у місцях проживання (ночівлі),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 що належать фізичним особам на праві власності або на праві користування за договором найму;</w:t>
            </w:r>
          </w:p>
          <w:p w:rsidR="00EC25F4" w:rsidRPr="00C563D4" w:rsidRDefault="00EC25F4" w:rsidP="00C563D4">
            <w:pPr>
              <w:spacing w:line="240" w:lineRule="auto"/>
              <w:ind w:left="0"/>
              <w:rPr>
                <w:sz w:val="24"/>
                <w:szCs w:val="24"/>
              </w:rPr>
            </w:pPr>
            <w:r w:rsidRPr="00C563D4">
              <w:rPr>
                <w:sz w:val="24"/>
                <w:szCs w:val="24"/>
              </w:rPr>
              <w:tab/>
              <w:t>в) інваліди, діти-інваліди та особи, що супроводжують інвалідів I групи або дітей-інвалідів (не більше одного супроводжуючого);</w:t>
            </w:r>
          </w:p>
          <w:p w:rsidR="00EC25F4" w:rsidRPr="00C563D4" w:rsidRDefault="00EC25F4" w:rsidP="00C563D4">
            <w:pPr>
              <w:spacing w:line="240" w:lineRule="auto"/>
              <w:ind w:left="0"/>
              <w:rPr>
                <w:sz w:val="24"/>
                <w:szCs w:val="24"/>
              </w:rPr>
            </w:pPr>
            <w:r w:rsidRPr="00C563D4">
              <w:rPr>
                <w:sz w:val="24"/>
                <w:szCs w:val="24"/>
              </w:rPr>
              <w:tab/>
              <w:t>г) ветерани війни;</w:t>
            </w:r>
          </w:p>
          <w:p w:rsidR="00EC25F4" w:rsidRPr="00C563D4" w:rsidRDefault="00EC25F4" w:rsidP="00C563D4">
            <w:pPr>
              <w:spacing w:line="240" w:lineRule="auto"/>
              <w:ind w:left="0"/>
              <w:rPr>
                <w:sz w:val="24"/>
                <w:szCs w:val="24"/>
              </w:rPr>
            </w:pPr>
            <w:r w:rsidRPr="00C563D4">
              <w:rPr>
                <w:sz w:val="24"/>
                <w:szCs w:val="24"/>
              </w:rPr>
              <w:tab/>
              <w:t>ґ) учасники ліквідації наслідків аварії на Чорнобильській АЕС;</w:t>
            </w:r>
          </w:p>
          <w:p w:rsidR="00EC25F4" w:rsidRPr="00C563D4" w:rsidRDefault="00EC25F4" w:rsidP="00C563D4">
            <w:pPr>
              <w:spacing w:line="240" w:lineRule="auto"/>
              <w:ind w:left="0"/>
              <w:rPr>
                <w:sz w:val="24"/>
                <w:szCs w:val="24"/>
              </w:rPr>
            </w:pPr>
            <w:r w:rsidRPr="00C563D4">
              <w:rPr>
                <w:sz w:val="24"/>
                <w:szCs w:val="24"/>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EC25F4" w:rsidRPr="00C563D4" w:rsidRDefault="00EC25F4" w:rsidP="00C563D4">
            <w:pPr>
              <w:spacing w:line="240" w:lineRule="auto"/>
              <w:ind w:left="0"/>
              <w:rPr>
                <w:sz w:val="24"/>
                <w:szCs w:val="24"/>
              </w:rPr>
            </w:pPr>
            <w:r w:rsidRPr="00C563D4">
              <w:rPr>
                <w:sz w:val="24"/>
                <w:szCs w:val="24"/>
              </w:rPr>
              <w:tab/>
              <w:t>е) діти віком до 18 років;</w:t>
            </w:r>
          </w:p>
          <w:p w:rsidR="00EC25F4" w:rsidRPr="00C563D4" w:rsidRDefault="00EC25F4" w:rsidP="00C563D4">
            <w:pPr>
              <w:spacing w:line="240" w:lineRule="auto"/>
              <w:ind w:left="0"/>
              <w:rPr>
                <w:sz w:val="24"/>
                <w:szCs w:val="24"/>
              </w:rPr>
            </w:pPr>
            <w:r w:rsidRPr="00C563D4">
              <w:rPr>
                <w:sz w:val="24"/>
                <w:szCs w:val="24"/>
              </w:rPr>
              <w:tab/>
              <w:t>є) дитячі лікувально-профілактичні, фізкультурно-оздоровчі та санаторно-курортні заклади;</w:t>
            </w:r>
          </w:p>
          <w:p w:rsidR="00EC25F4" w:rsidRPr="00C563D4" w:rsidRDefault="00EC25F4" w:rsidP="00C563D4">
            <w:pPr>
              <w:spacing w:line="240" w:lineRule="auto"/>
              <w:ind w:left="0"/>
              <w:rPr>
                <w:sz w:val="24"/>
                <w:szCs w:val="24"/>
              </w:rPr>
            </w:pPr>
            <w:r w:rsidRPr="00C563D4">
              <w:rPr>
                <w:sz w:val="24"/>
                <w:szCs w:val="24"/>
              </w:rPr>
              <w:tab/>
              <w:t xml:space="preserve">ж) члени сім’ї фізичної особи першого ступеня споріднення (її батьки, її чоловік або дружина, діти такої фізичної особи, у тому числі </w:t>
            </w:r>
            <w:r w:rsidRPr="00C563D4">
              <w:rPr>
                <w:sz w:val="24"/>
                <w:szCs w:val="24"/>
              </w:rPr>
              <w:lastRenderedPageBreak/>
              <w:t>усиновлені) та/або другого ступеня споріднення (її рідні брати та сестри, її баба та дід з боку матері і з боку батька, онуки), які тимчасово розміщуються такою фізичною особою у місцях проживання (ночівлі),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 що належать їй на праві власності або на праві користування за договором найму.</w:t>
            </w:r>
          </w:p>
        </w:tc>
      </w:tr>
    </w:tbl>
    <w:p w:rsidR="00EC25F4" w:rsidRDefault="00EC25F4" w:rsidP="00EC25F4">
      <w:pPr>
        <w:tabs>
          <w:tab w:val="left" w:pos="8115"/>
        </w:tabs>
      </w:pPr>
    </w:p>
    <w:p w:rsidR="00EC25F4" w:rsidRPr="002F3A4E" w:rsidRDefault="00EC25F4" w:rsidP="00EC25F4">
      <w:pPr>
        <w:tabs>
          <w:tab w:val="left" w:pos="8115"/>
        </w:tabs>
        <w:ind w:left="-851" w:firstLine="567"/>
        <w:rPr>
          <w:sz w:val="20"/>
          <w:szCs w:val="20"/>
        </w:rPr>
      </w:pPr>
      <w:r w:rsidRPr="00E32C6F">
        <w:rPr>
          <w:b/>
        </w:rPr>
        <w:t>*</w:t>
      </w:r>
      <w:proofErr w:type="spellStart"/>
      <w:r w:rsidRPr="00E32C6F">
        <w:rPr>
          <w:sz w:val="20"/>
          <w:szCs w:val="20"/>
        </w:rPr>
        <w:t>п.п</w:t>
      </w:r>
      <w:proofErr w:type="spellEnd"/>
      <w:r w:rsidRPr="00E32C6F">
        <w:rPr>
          <w:sz w:val="20"/>
          <w:szCs w:val="20"/>
        </w:rPr>
        <w:t xml:space="preserve">. «в» </w:t>
      </w:r>
      <w:proofErr w:type="spellStart"/>
      <w:r w:rsidRPr="00E32C6F">
        <w:rPr>
          <w:sz w:val="20"/>
          <w:szCs w:val="20"/>
        </w:rPr>
        <w:t>п.п</w:t>
      </w:r>
      <w:proofErr w:type="spellEnd"/>
      <w:r w:rsidRPr="00E32C6F">
        <w:rPr>
          <w:sz w:val="20"/>
          <w:szCs w:val="20"/>
        </w:rPr>
        <w:t>. 14.1.213 п. 14.1 ст. 14 Податкового кодексу України</w:t>
      </w:r>
      <w:r w:rsidRPr="00E32C6F">
        <w:t xml:space="preserve"> </w:t>
      </w:r>
      <w:r w:rsidRPr="00E32C6F">
        <w:rPr>
          <w:sz w:val="20"/>
          <w:szCs w:val="20"/>
        </w:rPr>
        <w:t>від 02 грудня 2010 року № 2755-VI із змінами та доповненнями</w:t>
      </w:r>
      <w:r>
        <w:rPr>
          <w:sz w:val="20"/>
          <w:szCs w:val="20"/>
        </w:rPr>
        <w:t xml:space="preserve"> (далі – Кодекс) </w:t>
      </w:r>
      <w:r w:rsidRPr="002F3A4E">
        <w:rPr>
          <w:sz w:val="20"/>
          <w:szCs w:val="20"/>
        </w:rPr>
        <w:t xml:space="preserve">фізична особа - резидент - фізична особа, яка має місце проживання в Україні. </w:t>
      </w:r>
    </w:p>
    <w:p w:rsidR="00EC25F4" w:rsidRPr="002F3A4E" w:rsidRDefault="00EC25F4" w:rsidP="00EC25F4">
      <w:pPr>
        <w:tabs>
          <w:tab w:val="left" w:pos="8115"/>
        </w:tabs>
        <w:ind w:left="-851" w:firstLine="567"/>
        <w:rPr>
          <w:sz w:val="20"/>
          <w:szCs w:val="20"/>
        </w:rPr>
      </w:pPr>
      <w:r w:rsidRPr="002F3A4E">
        <w:rPr>
          <w:sz w:val="20"/>
          <w:szCs w:val="20"/>
        </w:rPr>
        <w:t xml:space="preserve">У разі якщо фізична особа має місце проживання також в іноземній державі, вона вважається резидентом, якщо така особа має місце постійного проживання в Україні; якщо особа має місце постійного проживання також в іноземній державі, вона вважається резидентом, якщо має більш тісні особисті чи економічні зв'язки (центр життєвих інтересів) в Україні. У разі якщо державу, в якій фізична особа має центр життєвих інтересів, не можна визначити, або якщо фізична особа не має місця постійного проживання у жодній з держав, вона вважається резидентом, якщо перебуває в Україні не менше 183 днів (включаючи день приїзду та від'їзду) протягом періоду або періодів податкового року. </w:t>
      </w:r>
    </w:p>
    <w:p w:rsidR="00EC25F4" w:rsidRPr="002F3A4E" w:rsidRDefault="00EC25F4" w:rsidP="00EC25F4">
      <w:pPr>
        <w:tabs>
          <w:tab w:val="left" w:pos="8115"/>
        </w:tabs>
        <w:ind w:left="-851" w:firstLine="567"/>
        <w:rPr>
          <w:sz w:val="20"/>
          <w:szCs w:val="20"/>
        </w:rPr>
      </w:pPr>
      <w:r w:rsidRPr="002F3A4E">
        <w:rPr>
          <w:sz w:val="20"/>
          <w:szCs w:val="20"/>
        </w:rPr>
        <w:t>Достатньою (але не виключною) умовою визначення місця знаходження центру життєвих інтересів фізичної особи є місце пост</w:t>
      </w:r>
      <w:r>
        <w:rPr>
          <w:sz w:val="20"/>
          <w:szCs w:val="20"/>
        </w:rPr>
        <w:t>ійного проживання членів її сім’</w:t>
      </w:r>
      <w:r w:rsidRPr="002F3A4E">
        <w:rPr>
          <w:sz w:val="20"/>
          <w:szCs w:val="20"/>
        </w:rPr>
        <w:t xml:space="preserve">ї або її реєстрації як суб'єкта підприємницької діяльності. </w:t>
      </w:r>
    </w:p>
    <w:p w:rsidR="00EC25F4" w:rsidRPr="002F3A4E" w:rsidRDefault="00EC25F4" w:rsidP="00EC25F4">
      <w:pPr>
        <w:tabs>
          <w:tab w:val="left" w:pos="8115"/>
        </w:tabs>
        <w:ind w:left="-851" w:firstLine="567"/>
        <w:rPr>
          <w:sz w:val="20"/>
          <w:szCs w:val="20"/>
        </w:rPr>
      </w:pPr>
      <w:r w:rsidRPr="002F3A4E">
        <w:rPr>
          <w:sz w:val="20"/>
          <w:szCs w:val="20"/>
        </w:rPr>
        <w:t xml:space="preserve">Якщо неможливо визначити резидентський статус фізичної особи, використовуючи попередні положення цього підпункту, фізична особа вважається резидентом, якщо вона є громадянином України. </w:t>
      </w:r>
    </w:p>
    <w:p w:rsidR="00EC25F4" w:rsidRPr="002F3A4E" w:rsidRDefault="00EC25F4" w:rsidP="00EC25F4">
      <w:pPr>
        <w:tabs>
          <w:tab w:val="left" w:pos="8115"/>
        </w:tabs>
        <w:ind w:left="-851" w:firstLine="567"/>
        <w:rPr>
          <w:sz w:val="20"/>
          <w:szCs w:val="20"/>
        </w:rPr>
      </w:pPr>
      <w:r w:rsidRPr="002F3A4E">
        <w:rPr>
          <w:sz w:val="20"/>
          <w:szCs w:val="20"/>
        </w:rPr>
        <w:t xml:space="preserve">Якщо всупереч закону фізична особа - громадянин України має також громадянство іншої країни, то з метою оподаткування цим податком така особа вважається громадянином України, який не має права на залік податків, сплачених за кордоном, передбаченого Кодексом або нормами міжнародних угод України. </w:t>
      </w:r>
    </w:p>
    <w:p w:rsidR="00EC25F4" w:rsidRPr="002F3A4E" w:rsidRDefault="00EC25F4" w:rsidP="00EC25F4">
      <w:pPr>
        <w:tabs>
          <w:tab w:val="left" w:pos="8115"/>
        </w:tabs>
        <w:ind w:left="-851" w:firstLine="567"/>
        <w:rPr>
          <w:sz w:val="20"/>
          <w:szCs w:val="20"/>
        </w:rPr>
      </w:pPr>
      <w:r w:rsidRPr="002F3A4E">
        <w:rPr>
          <w:sz w:val="20"/>
          <w:szCs w:val="20"/>
        </w:rPr>
        <w:t xml:space="preserve">Якщо фізична особа є особою без громадянства і на неї не поширюються положення абзаців першого - четвертого цього підпункту, то її статус визначається згідно з нормами міжнародного права. </w:t>
      </w:r>
    </w:p>
    <w:p w:rsidR="00EC25F4" w:rsidRPr="002F3A4E" w:rsidRDefault="00EC25F4" w:rsidP="00EC25F4">
      <w:pPr>
        <w:tabs>
          <w:tab w:val="left" w:pos="8115"/>
        </w:tabs>
        <w:ind w:left="-851" w:firstLine="567"/>
        <w:rPr>
          <w:sz w:val="20"/>
          <w:szCs w:val="20"/>
        </w:rPr>
      </w:pPr>
      <w:r w:rsidRPr="002F3A4E">
        <w:rPr>
          <w:sz w:val="20"/>
          <w:szCs w:val="20"/>
        </w:rPr>
        <w:t xml:space="preserve">Достатньою підставою для визначення особи резидентом є самостійне визначення нею основного місця проживання на території України у порядку, встановленому Кодексом, або її реєстрація як </w:t>
      </w:r>
      <w:proofErr w:type="spellStart"/>
      <w:r w:rsidRPr="002F3A4E">
        <w:rPr>
          <w:sz w:val="20"/>
          <w:szCs w:val="20"/>
        </w:rPr>
        <w:t>самозайнятої</w:t>
      </w:r>
      <w:proofErr w:type="spellEnd"/>
      <w:r w:rsidRPr="002F3A4E">
        <w:rPr>
          <w:sz w:val="20"/>
          <w:szCs w:val="20"/>
        </w:rPr>
        <w:t xml:space="preserve"> особи. </w:t>
      </w:r>
    </w:p>
    <w:p w:rsidR="00EC25F4" w:rsidRDefault="00EC25F4" w:rsidP="00EC25F4">
      <w:pPr>
        <w:tabs>
          <w:tab w:val="left" w:pos="8115"/>
        </w:tabs>
        <w:ind w:left="-851" w:firstLine="567"/>
        <w:rPr>
          <w:sz w:val="20"/>
          <w:szCs w:val="20"/>
        </w:rPr>
      </w:pPr>
      <w:r w:rsidRPr="002F3A4E">
        <w:rPr>
          <w:sz w:val="20"/>
          <w:szCs w:val="20"/>
        </w:rPr>
        <w:t>У разі якщо у розділі IV К</w:t>
      </w:r>
      <w:r>
        <w:rPr>
          <w:sz w:val="20"/>
          <w:szCs w:val="20"/>
        </w:rPr>
        <w:t>одексу використовується термін «резидент»</w:t>
      </w:r>
      <w:r w:rsidRPr="002F3A4E">
        <w:rPr>
          <w:sz w:val="20"/>
          <w:szCs w:val="20"/>
        </w:rPr>
        <w:t xml:space="preserve"> у відповідних відмінках</w:t>
      </w:r>
      <w:r>
        <w:rPr>
          <w:sz w:val="20"/>
          <w:szCs w:val="20"/>
        </w:rPr>
        <w:t>, під цим терміном розуміється «фізична особа – резидент»</w:t>
      </w:r>
      <w:r w:rsidRPr="002F3A4E">
        <w:rPr>
          <w:sz w:val="20"/>
          <w:szCs w:val="20"/>
        </w:rPr>
        <w:t>.</w:t>
      </w:r>
    </w:p>
    <w:p w:rsidR="00EC25F4" w:rsidRDefault="00EC25F4" w:rsidP="00EC25F4">
      <w:pPr>
        <w:tabs>
          <w:tab w:val="left" w:pos="8115"/>
        </w:tabs>
        <w:ind w:left="-851"/>
        <w:rPr>
          <w:sz w:val="20"/>
          <w:szCs w:val="20"/>
        </w:rPr>
      </w:pPr>
    </w:p>
    <w:p w:rsidR="00E34F05" w:rsidRDefault="00E34F05"/>
    <w:sectPr w:rsidR="00E34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BAB"/>
    <w:multiLevelType w:val="hybridMultilevel"/>
    <w:tmpl w:val="2E1A29D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C03626E"/>
    <w:multiLevelType w:val="multilevel"/>
    <w:tmpl w:val="E72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A35C3"/>
    <w:multiLevelType w:val="multilevel"/>
    <w:tmpl w:val="616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34"/>
    <w:rsid w:val="004A6A4E"/>
    <w:rsid w:val="006E628E"/>
    <w:rsid w:val="00BB6C34"/>
    <w:rsid w:val="00C563D4"/>
    <w:rsid w:val="00DE68A2"/>
    <w:rsid w:val="00E34F05"/>
    <w:rsid w:val="00EC25F4"/>
    <w:rsid w:val="00FD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1CE2"/>
  <w15:chartTrackingRefBased/>
  <w15:docId w15:val="{5F04B3E8-4EC9-41C3-96CA-56700F0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8A2"/>
    <w:pPr>
      <w:spacing w:after="0" w:line="360" w:lineRule="auto"/>
      <w:ind w:left="1416"/>
      <w:jc w:val="both"/>
    </w:pPr>
    <w:rPr>
      <w:rFonts w:ascii="Times New Roman" w:hAnsi="Times New Roman"/>
      <w:sz w:val="28"/>
      <w:lang w:val="uk-UA"/>
    </w:rPr>
  </w:style>
  <w:style w:type="paragraph" w:styleId="2">
    <w:name w:val="heading 2"/>
    <w:basedOn w:val="a"/>
    <w:link w:val="20"/>
    <w:uiPriority w:val="9"/>
    <w:qFormat/>
    <w:rsid w:val="00C563D4"/>
    <w:pPr>
      <w:spacing w:before="100" w:beforeAutospacing="1" w:after="100" w:afterAutospacing="1" w:line="240" w:lineRule="auto"/>
      <w:ind w:left="0"/>
      <w:jc w:val="left"/>
      <w:outlineLvl w:val="1"/>
    </w:pPr>
    <w:rPr>
      <w:rFonts w:eastAsia="Times New Roman" w:cs="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4"/>
    <w:autoRedefine/>
    <w:qFormat/>
    <w:rsid w:val="00FD611D"/>
    <w:pPr>
      <w:spacing w:line="360" w:lineRule="auto"/>
      <w:jc w:val="both"/>
    </w:pPr>
    <w:rPr>
      <w:rFonts w:ascii="Times New Roman" w:hAnsi="Times New Roman"/>
      <w:sz w:val="28"/>
    </w:rPr>
  </w:style>
  <w:style w:type="paragraph" w:styleId="a4">
    <w:name w:val="No Spacing"/>
    <w:uiPriority w:val="1"/>
    <w:qFormat/>
    <w:rsid w:val="00FD611D"/>
    <w:pPr>
      <w:spacing w:after="0" w:line="240" w:lineRule="auto"/>
    </w:pPr>
  </w:style>
  <w:style w:type="paragraph" w:customStyle="1" w:styleId="a5">
    <w:name w:val="Мой"/>
    <w:basedOn w:val="a"/>
    <w:next w:val="a"/>
    <w:link w:val="a6"/>
    <w:autoRedefine/>
    <w:qFormat/>
    <w:rsid w:val="004A6A4E"/>
    <w:rPr>
      <w:rFonts w:eastAsia="Times New Roman" w:cs="Arial"/>
      <w:color w:val="2D2D2D"/>
      <w:szCs w:val="24"/>
      <w:shd w:val="clear" w:color="auto" w:fill="FFFFFF"/>
      <w:lang w:eastAsia="ru-RU"/>
    </w:rPr>
  </w:style>
  <w:style w:type="character" w:customStyle="1" w:styleId="a6">
    <w:name w:val="Мой Знак"/>
    <w:basedOn w:val="a0"/>
    <w:link w:val="a5"/>
    <w:rsid w:val="004A6A4E"/>
    <w:rPr>
      <w:rFonts w:ascii="Times New Roman" w:eastAsia="Times New Roman" w:hAnsi="Times New Roman" w:cs="Arial"/>
      <w:color w:val="2D2D2D"/>
      <w:sz w:val="28"/>
      <w:szCs w:val="24"/>
      <w:lang w:eastAsia="ru-RU"/>
    </w:rPr>
  </w:style>
  <w:style w:type="table" w:customStyle="1" w:styleId="-311">
    <w:name w:val="Список-таблица 3 — акцент 11"/>
    <w:basedOn w:val="a1"/>
    <w:next w:val="-31"/>
    <w:uiPriority w:val="48"/>
    <w:rsid w:val="00DE68A2"/>
    <w:pPr>
      <w:spacing w:after="0" w:line="240" w:lineRule="auto"/>
    </w:pPr>
    <w:tblPr>
      <w:tblStyleRowBandSize w:val="1"/>
      <w:tblStyleColBandSize w:val="1"/>
      <w:tblBorders>
        <w:top w:val="single" w:sz="4" w:space="0" w:color="DDDDDD"/>
        <w:left w:val="single" w:sz="4" w:space="0" w:color="DDDDDD"/>
        <w:bottom w:val="single" w:sz="4" w:space="0" w:color="DDDDDD"/>
        <w:right w:val="single" w:sz="4" w:space="0" w:color="DDDDDD"/>
      </w:tblBorders>
    </w:tblPr>
    <w:tblStylePr w:type="firstRow">
      <w:rPr>
        <w:b/>
        <w:bCs/>
        <w:color w:val="FFFFFF"/>
      </w:rPr>
      <w:tblPr/>
      <w:tcPr>
        <w:shd w:val="clear" w:color="auto" w:fill="DDDDDD"/>
      </w:tcPr>
    </w:tblStylePr>
    <w:tblStylePr w:type="lastRow">
      <w:rPr>
        <w:b/>
        <w:bCs/>
      </w:rPr>
      <w:tblPr/>
      <w:tcPr>
        <w:tcBorders>
          <w:top w:val="double" w:sz="4" w:space="0" w:color="DDDDD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DDDDD"/>
          <w:right w:val="single" w:sz="4" w:space="0" w:color="DDDDDD"/>
        </w:tcBorders>
      </w:tcPr>
    </w:tblStylePr>
    <w:tblStylePr w:type="band1Horz">
      <w:tblPr/>
      <w:tcPr>
        <w:tcBorders>
          <w:top w:val="single" w:sz="4" w:space="0" w:color="DDDDDD"/>
          <w:bottom w:val="single" w:sz="4" w:space="0" w:color="DDDDD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left w:val="nil"/>
        </w:tcBorders>
      </w:tcPr>
    </w:tblStylePr>
    <w:tblStylePr w:type="swCell">
      <w:tblPr/>
      <w:tcPr>
        <w:tcBorders>
          <w:top w:val="double" w:sz="4" w:space="0" w:color="DDDDDD"/>
          <w:right w:val="nil"/>
        </w:tcBorders>
      </w:tcPr>
    </w:tblStylePr>
  </w:style>
  <w:style w:type="table" w:styleId="-31">
    <w:name w:val="List Table 3 Accent 1"/>
    <w:basedOn w:val="a1"/>
    <w:uiPriority w:val="48"/>
    <w:rsid w:val="00DE68A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a7">
    <w:name w:val="Normal (Web)"/>
    <w:aliases w:val="Обычный (веб)1,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Обычный (Web) Знак,Обычный (веб) Знак Знак"/>
    <w:basedOn w:val="a"/>
    <w:link w:val="1"/>
    <w:uiPriority w:val="99"/>
    <w:unhideWhenUsed/>
    <w:qFormat/>
    <w:rsid w:val="00EC25F4"/>
    <w:pPr>
      <w:spacing w:before="100" w:beforeAutospacing="1" w:after="100" w:afterAutospacing="1" w:line="240" w:lineRule="auto"/>
      <w:ind w:left="0"/>
      <w:jc w:val="left"/>
    </w:pPr>
    <w:rPr>
      <w:rFonts w:eastAsia="Times New Roman" w:cs="Times New Roman"/>
      <w:sz w:val="24"/>
      <w:szCs w:val="24"/>
      <w:lang w:eastAsia="ru-RU"/>
    </w:rPr>
  </w:style>
  <w:style w:type="character" w:customStyle="1" w:styleId="1">
    <w:name w:val="Обычный (веб) Знак1"/>
    <w:aliases w:val="Обычный (веб)1 Знак,Обычный (Web) Знак1,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w:link w:val="a7"/>
    <w:uiPriority w:val="99"/>
    <w:locked/>
    <w:rsid w:val="00EC25F4"/>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C563D4"/>
    <w:rPr>
      <w:rFonts w:ascii="Times New Roman" w:eastAsia="Times New Roman" w:hAnsi="Times New Roman" w:cs="Times New Roman"/>
      <w:b/>
      <w:bCs/>
      <w:sz w:val="36"/>
      <w:szCs w:val="36"/>
      <w:lang w:val="x-none" w:eastAsia="ru-RU"/>
    </w:rPr>
  </w:style>
  <w:style w:type="character" w:styleId="a8">
    <w:name w:val="Strong"/>
    <w:basedOn w:val="a0"/>
    <w:uiPriority w:val="22"/>
    <w:qFormat/>
    <w:rsid w:val="00C563D4"/>
    <w:rPr>
      <w:b/>
      <w:bCs/>
    </w:rPr>
  </w:style>
  <w:style w:type="character" w:styleId="a9">
    <w:name w:val="Emphasis"/>
    <w:basedOn w:val="a0"/>
    <w:uiPriority w:val="20"/>
    <w:qFormat/>
    <w:rsid w:val="00C563D4"/>
    <w:rPr>
      <w:i/>
      <w:iCs/>
    </w:rPr>
  </w:style>
  <w:style w:type="character" w:styleId="aa">
    <w:name w:val="Hyperlink"/>
    <w:basedOn w:val="a0"/>
    <w:uiPriority w:val="99"/>
    <w:semiHidden/>
    <w:unhideWhenUsed/>
    <w:rsid w:val="00C5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omadske.ua/posts/lviv-zatverdiv-turistichnij-zbir-u-rozmiri-834-2085-griven-za-nich-u-nom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gov.ua/uk/content/kyyivrada-uhvalyla-novi-stavky-turystychnogo-zboru" TargetMode="External"/><Relationship Id="rId5" Type="http://schemas.openxmlformats.org/officeDocument/2006/relationships/hyperlink" Target="http://zakon.rada.gov.ua/laws/show/80731-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17991</Words>
  <Characters>10256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2</cp:revision>
  <dcterms:created xsi:type="dcterms:W3CDTF">2019-05-01T16:44:00Z</dcterms:created>
  <dcterms:modified xsi:type="dcterms:W3CDTF">2019-05-01T18:16:00Z</dcterms:modified>
</cp:coreProperties>
</file>