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9A" w:rsidRDefault="00595B9A" w:rsidP="00595B9A">
      <w:pPr>
        <w:pStyle w:val="1"/>
      </w:pPr>
      <w:bookmarkStart w:id="0" w:name="_Toc36685990"/>
      <w:r w:rsidRPr="00315885">
        <w:t>ТЕМА 3.</w:t>
      </w:r>
      <w:bookmarkEnd w:id="0"/>
      <w:r w:rsidRPr="00315885">
        <w:t xml:space="preserve"> </w:t>
      </w:r>
    </w:p>
    <w:p w:rsidR="00595B9A" w:rsidRPr="00315885" w:rsidRDefault="00595B9A" w:rsidP="00595B9A">
      <w:pPr>
        <w:pStyle w:val="1"/>
      </w:pPr>
      <w:bookmarkStart w:id="1" w:name="_Toc36685991"/>
      <w:r w:rsidRPr="00315885">
        <w:t>БЮДЖЕТНА КЛАСИФІКАЦІЯ</w:t>
      </w:r>
      <w:bookmarkEnd w:id="1"/>
    </w:p>
    <w:p w:rsidR="00595B9A" w:rsidRPr="00315885" w:rsidRDefault="00595B9A" w:rsidP="00595B9A">
      <w:pPr>
        <w:jc w:val="center"/>
        <w:rPr>
          <w:b/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  <w:u w:val="single"/>
        </w:rPr>
        <w:t>Мета</w:t>
      </w:r>
      <w:r w:rsidRPr="00315885">
        <w:rPr>
          <w:sz w:val="28"/>
          <w:szCs w:val="28"/>
        </w:rPr>
        <w:t xml:space="preserve">: ознайомитись з особливостями класифікації доходів і видатків бюджету, </w:t>
      </w:r>
      <w:r>
        <w:rPr>
          <w:sz w:val="28"/>
          <w:szCs w:val="28"/>
        </w:rPr>
        <w:t xml:space="preserve">з </w:t>
      </w:r>
      <w:r w:rsidRPr="00315885">
        <w:rPr>
          <w:sz w:val="28"/>
          <w:szCs w:val="28"/>
        </w:rPr>
        <w:t>класифікацією фінансування бюджету та класифікацією боргу.</w:t>
      </w:r>
    </w:p>
    <w:p w:rsidR="00595B9A" w:rsidRPr="00315885" w:rsidRDefault="00595B9A" w:rsidP="00595B9A">
      <w:pPr>
        <w:ind w:firstLine="709"/>
        <w:jc w:val="both"/>
        <w:rPr>
          <w:sz w:val="28"/>
          <w:szCs w:val="28"/>
        </w:rPr>
      </w:pPr>
      <w:r w:rsidRPr="00315885">
        <w:rPr>
          <w:sz w:val="28"/>
          <w:szCs w:val="28"/>
          <w:u w:val="single"/>
        </w:rPr>
        <w:t>Основні поняття</w:t>
      </w:r>
      <w:r w:rsidRPr="00315885">
        <w:rPr>
          <w:sz w:val="28"/>
          <w:szCs w:val="28"/>
        </w:rPr>
        <w:t xml:space="preserve">: бюджетні доходи, бюджетні видатки, принципи фінансування бюджету, бюджетний борг. </w:t>
      </w:r>
    </w:p>
    <w:p w:rsidR="00595B9A" w:rsidRPr="00315885" w:rsidRDefault="00595B9A" w:rsidP="00595B9A">
      <w:pPr>
        <w:ind w:firstLine="709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center"/>
        <w:rPr>
          <w:b/>
          <w:sz w:val="28"/>
          <w:szCs w:val="28"/>
          <w:u w:val="single"/>
        </w:rPr>
      </w:pPr>
      <w:r w:rsidRPr="00315885">
        <w:rPr>
          <w:b/>
          <w:sz w:val="28"/>
          <w:szCs w:val="28"/>
          <w:u w:val="single"/>
        </w:rPr>
        <w:t>ПЛАН</w:t>
      </w:r>
    </w:p>
    <w:p w:rsidR="00595B9A" w:rsidRPr="00315885" w:rsidRDefault="00595B9A" w:rsidP="00595B9A">
      <w:pPr>
        <w:ind w:firstLine="708"/>
        <w:jc w:val="center"/>
        <w:rPr>
          <w:b/>
          <w:sz w:val="28"/>
          <w:szCs w:val="28"/>
          <w:u w:val="single"/>
        </w:rPr>
      </w:pP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3.1 Сутність бюджетної класифікації.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3.2 Класифікація доходів бюджету.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3.3 Класифікація видатків бюджету.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3.4 Класифікація фінансування бюджету.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3.5 Класифікація боргу.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b/>
          <w:sz w:val="28"/>
          <w:szCs w:val="28"/>
        </w:rPr>
      </w:pPr>
      <w:r w:rsidRPr="00315885">
        <w:rPr>
          <w:b/>
          <w:sz w:val="28"/>
          <w:szCs w:val="28"/>
        </w:rPr>
        <w:t>3.1 Сутність бюджетної класифікації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Бюджетна класифікація України була затверджена </w:t>
      </w:r>
      <w:r>
        <w:rPr>
          <w:sz w:val="28"/>
          <w:szCs w:val="28"/>
        </w:rPr>
        <w:t xml:space="preserve">Наказом Міністерства фінансів України «Про бюджетну класифікацію» № 11 від 14.01.2011 р. з метою створення єдиної інформаційної </w:t>
      </w:r>
      <w:r w:rsidRPr="00315885">
        <w:rPr>
          <w:sz w:val="28"/>
          <w:szCs w:val="28"/>
        </w:rPr>
        <w:t>системи зведення державних доходів та видатків на всіх рівнях влади.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b/>
          <w:sz w:val="28"/>
          <w:szCs w:val="28"/>
        </w:rPr>
        <w:t>Бюджетна класифікація</w:t>
      </w:r>
      <w:r w:rsidRPr="00315885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15885">
        <w:rPr>
          <w:sz w:val="28"/>
          <w:szCs w:val="28"/>
        </w:rPr>
        <w:t>єдине систематизоване зг</w:t>
      </w:r>
      <w:r>
        <w:rPr>
          <w:sz w:val="28"/>
          <w:szCs w:val="28"/>
        </w:rPr>
        <w:t>рупування доходів, видатків (в тому числі кредитування за вирахуванням погашення)</w:t>
      </w:r>
      <w:r w:rsidRPr="00315885">
        <w:rPr>
          <w:sz w:val="28"/>
          <w:szCs w:val="28"/>
        </w:rPr>
        <w:t xml:space="preserve"> та фінансування бюджету за ознаками економічної сутнос</w:t>
      </w:r>
      <w:r>
        <w:rPr>
          <w:sz w:val="28"/>
          <w:szCs w:val="28"/>
        </w:rPr>
        <w:t xml:space="preserve">ті, функціональної діяльності, організаційного устрою та іншими ознаками відповідно </w:t>
      </w:r>
      <w:r w:rsidRPr="00315885">
        <w:rPr>
          <w:sz w:val="28"/>
          <w:szCs w:val="28"/>
        </w:rPr>
        <w:t>до законодавства України та міжнародних стандартів.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 класифікація </w:t>
      </w:r>
      <w:r w:rsidRPr="00315885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є єдиною для всіх </w:t>
      </w:r>
      <w:r w:rsidRPr="00315885">
        <w:rPr>
          <w:sz w:val="28"/>
          <w:szCs w:val="28"/>
        </w:rPr>
        <w:t>бюджетів</w:t>
      </w:r>
      <w:r>
        <w:rPr>
          <w:sz w:val="28"/>
          <w:szCs w:val="28"/>
        </w:rPr>
        <w:t>, що складають бюджетну</w:t>
      </w:r>
      <w:r w:rsidRPr="00315885">
        <w:rPr>
          <w:sz w:val="28"/>
          <w:szCs w:val="28"/>
        </w:rPr>
        <w:t xml:space="preserve"> систему</w:t>
      </w:r>
      <w:r>
        <w:rPr>
          <w:sz w:val="28"/>
          <w:szCs w:val="28"/>
        </w:rPr>
        <w:t xml:space="preserve"> України. Її використовують у бюджетному плануванні в процесі складання проектів бюджетів різних</w:t>
      </w:r>
      <w:r w:rsidRPr="00315885">
        <w:rPr>
          <w:sz w:val="28"/>
          <w:szCs w:val="28"/>
        </w:rPr>
        <w:t xml:space="preserve"> рівнів.</w:t>
      </w:r>
      <w:r>
        <w:rPr>
          <w:sz w:val="28"/>
          <w:szCs w:val="28"/>
        </w:rPr>
        <w:t xml:space="preserve"> </w:t>
      </w:r>
      <w:r w:rsidRPr="00315885">
        <w:rPr>
          <w:sz w:val="28"/>
          <w:szCs w:val="28"/>
        </w:rPr>
        <w:t>Бюджетна класифікація ви</w:t>
      </w:r>
      <w:r>
        <w:rPr>
          <w:sz w:val="28"/>
          <w:szCs w:val="28"/>
        </w:rPr>
        <w:t xml:space="preserve">користовується на всіх стадіях бюджетного процесу. Вона дозволяє </w:t>
      </w:r>
      <w:r w:rsidRPr="00315885">
        <w:rPr>
          <w:sz w:val="28"/>
          <w:szCs w:val="28"/>
        </w:rPr>
        <w:t xml:space="preserve">враховувати </w:t>
      </w:r>
      <w:r>
        <w:rPr>
          <w:sz w:val="28"/>
          <w:szCs w:val="28"/>
        </w:rPr>
        <w:t xml:space="preserve">надходження доходів і фінансування витрат згідно з затвердженим бюджетним розписом. На підставі </w:t>
      </w:r>
      <w:r w:rsidRPr="00315885">
        <w:rPr>
          <w:sz w:val="28"/>
          <w:szCs w:val="28"/>
        </w:rPr>
        <w:t>бюджетної класифікації складається звітність про виконання бюджету України.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E02D4D">
        <w:rPr>
          <w:sz w:val="28"/>
          <w:szCs w:val="28"/>
          <w:u w:val="single"/>
        </w:rPr>
        <w:t>Значення бюджетної класифікації</w:t>
      </w:r>
      <w:r w:rsidRPr="00315885">
        <w:rPr>
          <w:sz w:val="28"/>
          <w:szCs w:val="28"/>
        </w:rPr>
        <w:t>: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15885">
        <w:rPr>
          <w:sz w:val="28"/>
          <w:szCs w:val="28"/>
        </w:rPr>
        <w:t xml:space="preserve">створює умови для порівнянності показників державного бюджету та місцевих бюджетів.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15885">
        <w:rPr>
          <w:sz w:val="28"/>
          <w:szCs w:val="28"/>
        </w:rPr>
        <w:t xml:space="preserve"> приводить кожен бюджет до </w:t>
      </w:r>
      <w:r>
        <w:rPr>
          <w:sz w:val="28"/>
          <w:szCs w:val="28"/>
        </w:rPr>
        <w:t>нормативного виду</w:t>
      </w:r>
      <w:r w:rsidRPr="00315885">
        <w:rPr>
          <w:sz w:val="28"/>
          <w:szCs w:val="28"/>
        </w:rPr>
        <w:t xml:space="preserve">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15885">
        <w:rPr>
          <w:sz w:val="28"/>
          <w:szCs w:val="28"/>
        </w:rPr>
        <w:t xml:space="preserve"> полегшує розгляд бюджетів та їх економічний аналіз;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спрощує контроль за виконанням бюджету, своєчасністю</w:t>
      </w:r>
      <w:r w:rsidRPr="00315885">
        <w:rPr>
          <w:sz w:val="28"/>
          <w:szCs w:val="28"/>
        </w:rPr>
        <w:t xml:space="preserve"> і повнотою акумуляції коштів, використанням їх за цільовим призначенням;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15885">
        <w:rPr>
          <w:sz w:val="28"/>
          <w:szCs w:val="28"/>
        </w:rPr>
        <w:t xml:space="preserve"> забезпечує можливість синтетичного та аналітичного обліку доходів та видатків у бюджетних установах та організаціях.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 w:rsidRPr="009C7C2D">
        <w:rPr>
          <w:sz w:val="28"/>
          <w:szCs w:val="28"/>
        </w:rPr>
        <w:t>Бюджетна класифікація затверджується Міністром фінансів України, про що інформується в обов</w:t>
      </w:r>
      <w:r>
        <w:rPr>
          <w:sz w:val="28"/>
          <w:szCs w:val="28"/>
        </w:rPr>
        <w:t>’</w:t>
      </w:r>
      <w:r w:rsidRPr="009C7C2D">
        <w:rPr>
          <w:sz w:val="28"/>
          <w:szCs w:val="28"/>
        </w:rPr>
        <w:t>язковому порядку Верховна Рада України</w:t>
      </w:r>
      <w:r>
        <w:rPr>
          <w:sz w:val="28"/>
          <w:szCs w:val="28"/>
        </w:rPr>
        <w:t>.</w:t>
      </w:r>
    </w:p>
    <w:p w:rsidR="00595B9A" w:rsidRPr="00293F00" w:rsidRDefault="00595B9A" w:rsidP="00595B9A">
      <w:pPr>
        <w:ind w:firstLine="709"/>
        <w:jc w:val="both"/>
        <w:rPr>
          <w:sz w:val="28"/>
          <w:szCs w:val="28"/>
        </w:rPr>
      </w:pPr>
      <w:r w:rsidRPr="00293F00">
        <w:rPr>
          <w:sz w:val="28"/>
          <w:szCs w:val="28"/>
        </w:rPr>
        <w:lastRenderedPageBreak/>
        <w:t>Повноваженнями з надання роз</w:t>
      </w:r>
      <w:r>
        <w:rPr>
          <w:sz w:val="28"/>
          <w:szCs w:val="28"/>
        </w:rPr>
        <w:t>’яснень щодо застосування бюд</w:t>
      </w:r>
      <w:r w:rsidRPr="00293F00">
        <w:rPr>
          <w:sz w:val="28"/>
          <w:szCs w:val="28"/>
        </w:rPr>
        <w:t>жетної класифікації наділені два органи :</w:t>
      </w:r>
    </w:p>
    <w:p w:rsidR="00595B9A" w:rsidRPr="00293F00" w:rsidRDefault="00595B9A" w:rsidP="00595B9A">
      <w:pPr>
        <w:ind w:firstLine="709"/>
        <w:jc w:val="both"/>
        <w:rPr>
          <w:sz w:val="28"/>
          <w:szCs w:val="28"/>
        </w:rPr>
      </w:pPr>
      <w:r w:rsidRPr="00293F00">
        <w:rPr>
          <w:sz w:val="28"/>
          <w:szCs w:val="28"/>
        </w:rPr>
        <w:t>1</w:t>
      </w:r>
      <w:r>
        <w:rPr>
          <w:sz w:val="28"/>
          <w:szCs w:val="28"/>
        </w:rPr>
        <w:t xml:space="preserve">. Міністерство фінансів України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надає роз’</w:t>
      </w:r>
      <w:r w:rsidRPr="00293F00">
        <w:rPr>
          <w:sz w:val="28"/>
          <w:szCs w:val="28"/>
        </w:rPr>
        <w:t>яснення щодо класифікації доходів бюджету, класифікації фінансування бюджету та класифікації боргу.</w:t>
      </w:r>
    </w:p>
    <w:p w:rsidR="00595B9A" w:rsidRDefault="00595B9A" w:rsidP="00595B9A">
      <w:pPr>
        <w:ind w:firstLine="709"/>
        <w:jc w:val="both"/>
        <w:rPr>
          <w:sz w:val="28"/>
          <w:szCs w:val="28"/>
        </w:rPr>
      </w:pPr>
      <w:r w:rsidRPr="00293F00">
        <w:rPr>
          <w:sz w:val="28"/>
          <w:szCs w:val="28"/>
        </w:rPr>
        <w:t>2</w:t>
      </w:r>
      <w:r>
        <w:rPr>
          <w:sz w:val="28"/>
          <w:szCs w:val="28"/>
        </w:rPr>
        <w:t xml:space="preserve">. Державне казначейство України </w:t>
      </w:r>
      <w:r>
        <w:rPr>
          <w:sz w:val="28"/>
          <w:szCs w:val="28"/>
        </w:rPr>
        <w:sym w:font="Symbol" w:char="F02D"/>
      </w:r>
      <w:r w:rsidRPr="00293F00">
        <w:rPr>
          <w:sz w:val="28"/>
          <w:szCs w:val="28"/>
        </w:rPr>
        <w:t xml:space="preserve"> надає консультації з економічної класифікації видатків бюджету, тобто про конкретне спрямування коштів, їх цільове призначення й інше.</w:t>
      </w:r>
    </w:p>
    <w:p w:rsidR="00595B9A" w:rsidRPr="00293F00" w:rsidRDefault="00595B9A" w:rsidP="00595B9A">
      <w:pPr>
        <w:ind w:firstLine="709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b/>
          <w:sz w:val="28"/>
          <w:szCs w:val="28"/>
        </w:rPr>
      </w:pPr>
      <w:r w:rsidRPr="00315885">
        <w:rPr>
          <w:b/>
          <w:sz w:val="28"/>
          <w:szCs w:val="28"/>
        </w:rPr>
        <w:t>3.2 Класифікація доходів бюджету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першому розділі </w:t>
      </w:r>
      <w:r w:rsidRPr="00315885">
        <w:rPr>
          <w:sz w:val="28"/>
          <w:szCs w:val="28"/>
        </w:rPr>
        <w:t>бю</w:t>
      </w:r>
      <w:r>
        <w:rPr>
          <w:sz w:val="28"/>
          <w:szCs w:val="28"/>
        </w:rPr>
        <w:t xml:space="preserve">джетної класифікації України «Класифікація доходів </w:t>
      </w:r>
      <w:r w:rsidRPr="00315885">
        <w:rPr>
          <w:sz w:val="28"/>
          <w:szCs w:val="28"/>
        </w:rPr>
        <w:t>бюджету»</w:t>
      </w:r>
      <w:r>
        <w:rPr>
          <w:sz w:val="28"/>
          <w:szCs w:val="28"/>
        </w:rPr>
        <w:t xml:space="preserve"> відображена кодифікація усіх видів надходжень,</w:t>
      </w:r>
      <w:r w:rsidRPr="00315885">
        <w:rPr>
          <w:sz w:val="28"/>
          <w:szCs w:val="28"/>
        </w:rPr>
        <w:t xml:space="preserve"> які підлягають зарахува</w:t>
      </w:r>
      <w:r>
        <w:rPr>
          <w:sz w:val="28"/>
          <w:szCs w:val="28"/>
        </w:rPr>
        <w:t xml:space="preserve">нню до Державного бюджету України та </w:t>
      </w:r>
      <w:r w:rsidRPr="00315885">
        <w:rPr>
          <w:sz w:val="28"/>
          <w:szCs w:val="28"/>
        </w:rPr>
        <w:t>місцевих бюджетів.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Цей розділ скла</w:t>
      </w:r>
      <w:r>
        <w:rPr>
          <w:sz w:val="28"/>
          <w:szCs w:val="28"/>
        </w:rPr>
        <w:t>дається з п’яти основних груп (рис. 3.1):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1) податкові надходження; 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2) неподаткові надходження; 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3) доходи від операцій з капіталом; 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4) офіційні трансферти;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5) цільові фонди.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Default="00595B9A" w:rsidP="00595B9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g">
            <w:drawing>
              <wp:inline distT="0" distB="0" distL="0" distR="0" wp14:anchorId="3DC3B703" wp14:editId="1850C276">
                <wp:extent cx="6055360" cy="2485390"/>
                <wp:effectExtent l="5715" t="6985" r="6350" b="12700"/>
                <wp:docPr id="372" name="Группа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2485390"/>
                          <a:chOff x="0" y="0"/>
                          <a:chExt cx="60556" cy="24853"/>
                        </a:xfrm>
                      </wpg:grpSpPr>
                      <wps:wsp>
                        <wps:cNvPr id="373" name="Поле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880" y="0"/>
                            <a:ext cx="23991" cy="27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C7C2D">
                                <w:rPr>
                                  <w:sz w:val="24"/>
                                  <w:szCs w:val="24"/>
                                </w:rPr>
                                <w:t>Доходи бюджету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4" name="Поле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56"/>
                            <a:ext cx="13652" cy="45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Податкові надходження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Поле 500"/>
                        <wps:cNvSpPr txBox="1">
                          <a:spLocks noChangeArrowheads="1"/>
                        </wps:cNvSpPr>
                        <wps:spPr bwMode="auto">
                          <a:xfrm>
                            <a:off x="14844" y="4156"/>
                            <a:ext cx="13773" cy="45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Неподаткові надходження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Поле 508"/>
                        <wps:cNvSpPr txBox="1">
                          <a:spLocks noChangeArrowheads="1"/>
                        </wps:cNvSpPr>
                        <wps:spPr bwMode="auto">
                          <a:xfrm>
                            <a:off x="29569" y="4156"/>
                            <a:ext cx="15424" cy="45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C7C2D">
                                <w:rPr>
                                  <w:sz w:val="24"/>
                                  <w:szCs w:val="24"/>
                                </w:rPr>
                                <w:t xml:space="preserve">Доходи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від операцій з капіталом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Поле 509"/>
                        <wps:cNvSpPr txBox="1">
                          <a:spLocks noChangeArrowheads="1"/>
                        </wps:cNvSpPr>
                        <wps:spPr bwMode="auto">
                          <a:xfrm>
                            <a:off x="45957" y="4037"/>
                            <a:ext cx="14599" cy="450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Офіційні трансферти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Поле 5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2"/>
                            <a:ext cx="13652" cy="798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Податки</w:t>
                              </w:r>
                            </w:p>
                            <w:p w:rsidR="00595B9A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Збори</w:t>
                              </w:r>
                            </w:p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Інші обов’язкові платежі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9" name="Поле 524"/>
                        <wps:cNvSpPr txBox="1">
                          <a:spLocks noChangeArrowheads="1"/>
                        </wps:cNvSpPr>
                        <wps:spPr bwMode="auto">
                          <a:xfrm>
                            <a:off x="14843" y="9973"/>
                            <a:ext cx="13767" cy="132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Доходи від власності</w:t>
                              </w:r>
                            </w:p>
                            <w:p w:rsidR="00595B9A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Адміністративні збори та платежі</w:t>
                              </w:r>
                            </w:p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Доходи від від некомерційного продажу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0" name="Поле 526"/>
                        <wps:cNvSpPr txBox="1">
                          <a:spLocks noChangeArrowheads="1"/>
                        </wps:cNvSpPr>
                        <wps:spPr bwMode="auto">
                          <a:xfrm>
                            <a:off x="29568" y="9973"/>
                            <a:ext cx="15424" cy="623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Надходження від штрафів та фінансових санкцій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1" name="Поле 527"/>
                        <wps:cNvSpPr txBox="1">
                          <a:spLocks noChangeArrowheads="1"/>
                        </wps:cNvSpPr>
                        <wps:spPr bwMode="auto">
                          <a:xfrm>
                            <a:off x="45955" y="9854"/>
                            <a:ext cx="14599" cy="1499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Кошти </w:t>
                              </w:r>
                              <w:r w:rsidRPr="009C7C2D">
                                <w:rPr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від органів державної влади, інших держав або міжнародних організацій на безоплатній та безповоротній основі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2" name="Прямая со стрелкой 5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94" y="2731"/>
                            <a:ext cx="19475" cy="1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Прямая со стрелкой 529"/>
                        <wps:cNvCnPr>
                          <a:cxnSpLocks noChangeShapeType="1"/>
                        </wps:cNvCnPr>
                        <wps:spPr bwMode="auto">
                          <a:xfrm>
                            <a:off x="31588" y="2850"/>
                            <a:ext cx="22563" cy="1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Прямая со стрелкой 530"/>
                        <wps:cNvCnPr>
                          <a:cxnSpLocks noChangeShapeType="1"/>
                        </wps:cNvCnPr>
                        <wps:spPr bwMode="auto">
                          <a:xfrm>
                            <a:off x="29569" y="2731"/>
                            <a:ext cx="8432" cy="13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Прямая со стрелкой 5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681" y="2850"/>
                            <a:ext cx="7957" cy="1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Прямая со стрелкой 532"/>
                        <wps:cNvCnPr>
                          <a:cxnSpLocks noChangeShapeType="1"/>
                        </wps:cNvCnPr>
                        <wps:spPr bwMode="auto">
                          <a:xfrm>
                            <a:off x="10094" y="8787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Прямая со стрелкой 533"/>
                        <wps:cNvCnPr>
                          <a:cxnSpLocks noChangeShapeType="1"/>
                        </wps:cNvCnPr>
                        <wps:spPr bwMode="auto">
                          <a:xfrm>
                            <a:off x="54151" y="8668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Прямая со стрелкой 534"/>
                        <wps:cNvCnPr>
                          <a:cxnSpLocks noChangeShapeType="1"/>
                        </wps:cNvCnPr>
                        <wps:spPr bwMode="auto">
                          <a:xfrm>
                            <a:off x="22681" y="8787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Прямая со стрелкой 535"/>
                        <wps:cNvCnPr>
                          <a:cxnSpLocks noChangeShapeType="1"/>
                        </wps:cNvCnPr>
                        <wps:spPr bwMode="auto">
                          <a:xfrm>
                            <a:off x="38001" y="8787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B703" id="Группа 536" o:spid="_x0000_s1026" style="width:476.8pt;height:195.7pt;mso-position-horizontal-relative:char;mso-position-vertical-relative:line" coordsize="60556,2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9" o:spid="_x0000_s1027" type="#_x0000_t202" style="position:absolute;left:18880;width:23991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" fillcolor="white [3201]" strokeweight=".5pt">
                  <v:textbox style="mso-fit-shape-to-text:t"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C7C2D">
                          <w:rPr>
                            <w:sz w:val="24"/>
                            <w:szCs w:val="24"/>
                          </w:rPr>
                          <w:t>Доходи бюджету</w:t>
                        </w:r>
                      </w:p>
                    </w:txbxContent>
                  </v:textbox>
                </v:shape>
                <v:shape id="Поле 60" o:spid="_x0000_s1028" type="#_x0000_t202" style="position:absolute;top:4156;width:13652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Податкові надходження</w:t>
                        </w:r>
                      </w:p>
                    </w:txbxContent>
                  </v:textbox>
                </v:shape>
                <v:shape id="Поле 500" o:spid="_x0000_s1029" type="#_x0000_t202" style="position:absolute;left:14844;top:4156;width:1377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Неподаткові надходження</w:t>
                        </w:r>
                      </w:p>
                    </w:txbxContent>
                  </v:textbox>
                </v:shape>
                <v:shape id="Поле 508" o:spid="_x0000_s1030" type="#_x0000_t202" style="position:absolute;left:29569;top:4156;width:15424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C7C2D">
                          <w:rPr>
                            <w:sz w:val="24"/>
                            <w:szCs w:val="24"/>
                          </w:rPr>
                          <w:t xml:space="preserve">Доходи </w:t>
                        </w:r>
                        <w:r>
                          <w:rPr>
                            <w:sz w:val="24"/>
                            <w:szCs w:val="24"/>
                          </w:rPr>
                          <w:t>від операцій з капіталом</w:t>
                        </w:r>
                      </w:p>
                    </w:txbxContent>
                  </v:textbox>
                </v:shape>
                <v:shape id="Поле 509" o:spid="_x0000_s1031" type="#_x0000_t202" style="position:absolute;left:45957;top:4037;width:14599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Офіційні трансферти</w:t>
                        </w:r>
                      </w:p>
                    </w:txbxContent>
                  </v:textbox>
                </v:shape>
                <v:shape id="Поле 514" o:spid="_x0000_s1032" type="#_x0000_t202" style="position:absolute;top:9852;width:13652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" fillcolor="white [3201]" strokeweight=".5pt">
                  <v:textbox style="mso-fit-shape-to-text:t">
                    <w:txbxContent>
                      <w:p w:rsidR="00595B9A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Податки</w:t>
                        </w:r>
                      </w:p>
                      <w:p w:rsidR="00595B9A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Збори</w:t>
                        </w:r>
                      </w:p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Інші обов’язкові платежі</w:t>
                        </w:r>
                      </w:p>
                    </w:txbxContent>
                  </v:textbox>
                </v:shape>
                <v:shape id="Поле 524" o:spid="_x0000_s1033" type="#_x0000_t202" style="position:absolute;left:14843;top:9973;width:13767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" fillcolor="white [3201]" strokeweight=".5pt">
                  <v:textbox style="mso-fit-shape-to-text:t">
                    <w:txbxContent>
                      <w:p w:rsidR="00595B9A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Доходи від власності</w:t>
                        </w:r>
                      </w:p>
                      <w:p w:rsidR="00595B9A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Адміністративні збори та платежі</w:t>
                        </w:r>
                      </w:p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Доходи від від некомерційного продажу</w:t>
                        </w:r>
                      </w:p>
                    </w:txbxContent>
                  </v:textbox>
                </v:shape>
                <v:shape id="Поле 526" o:spid="_x0000_s1034" type="#_x0000_t202" style="position:absolute;left:29568;top:9973;width:15424;height: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" fillcolor="white [3201]" strokeweight=".5pt">
                  <v:textbox style="mso-fit-shape-to-text:t"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Надходження від штрафів та фінансових санкцій</w:t>
                        </w:r>
                      </w:p>
                    </w:txbxContent>
                  </v:textbox>
                </v:shape>
                <v:shape id="Поле 527" o:spid="_x0000_s1035" type="#_x0000_t202" style="position:absolute;left:45955;top:9854;width:14599;height:1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" fillcolor="white [3201]" strokeweight=".5pt">
                  <v:textbox style="mso-fit-shape-to-text:t"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Кошти </w:t>
                        </w:r>
                        <w:r w:rsidRPr="009C7C2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від органів державної влади, інших держав або міжнародних організацій на безоплатній та безповоротній основі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28" o:spid="_x0000_s1036" type="#_x0000_t32" style="position:absolute;left:10094;top:2731;width:19475;height:1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" strokecolor="black [3040]">
                  <v:stroke endarrow="open"/>
                </v:shape>
                <v:shape id="Прямая со стрелкой 529" o:spid="_x0000_s1037" type="#_x0000_t32" style="position:absolute;left:31588;top:2850;width:22563;height:1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" strokecolor="black [3040]">
                  <v:stroke endarrow="open"/>
                </v:shape>
                <v:shape id="Прямая со стрелкой 530" o:spid="_x0000_s1038" type="#_x0000_t32" style="position:absolute;left:29569;top:2731;width:8432;height:1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" strokecolor="black [3040]">
                  <v:stroke endarrow="open"/>
                </v:shape>
                <v:shape id="Прямая со стрелкой 531" o:spid="_x0000_s1039" type="#_x0000_t32" style="position:absolute;left:22681;top:2850;width:7957;height:11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" strokecolor="black [3040]">
                  <v:stroke endarrow="open"/>
                </v:shape>
                <v:shape id="Прямая со стрелкой 532" o:spid="_x0000_s1040" type="#_x0000_t32" style="position:absolute;left:10094;top:8787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" strokecolor="black [3040]">
                  <v:stroke endarrow="open"/>
                </v:shape>
                <v:shape id="Прямая со стрелкой 533" o:spid="_x0000_s1041" type="#_x0000_t32" style="position:absolute;left:54151;top:8668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" strokecolor="black [3040]">
                  <v:stroke endarrow="open"/>
                </v:shape>
                <v:shape id="Прямая со стрелкой 534" o:spid="_x0000_s1042" type="#_x0000_t32" style="position:absolute;left:22681;top:8787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iK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ZmFt&#10;OBOOgFx9AQAA//8DAFBLAQItABQABgAIAAAAIQDb4fbL7gAAAIUBAAATAAAAAAAAAAAAAAAAAAAA&#10;AABbQ29udGVudF9UeXBlc10ueG1sUEsBAi0AFAAGAAgAAAAhAFr0LFu/AAAAFQEAAAsAAAAAAAAA&#10;AAAAAAAAHwEAAF9yZWxzLy5yZWxzUEsBAi0AFAAGAAgAAAAhAMhGOIq+AAAA3AAAAA8AAAAAAAAA&#10;AAAAAAAABwIAAGRycy9kb3ducmV2LnhtbFBLBQYAAAAAAwADALcAAADyAgAAAAA=&#10;" strokecolor="black [3040]">
                  <v:stroke endarrow="open"/>
                </v:shape>
                <v:shape id="Прямая со стрелкой 535" o:spid="_x0000_s1043" type="#_x0000_t32" style="position:absolute;left:38001;top:8787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3.1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9C6577">
        <w:rPr>
          <w:sz w:val="28"/>
          <w:szCs w:val="28"/>
        </w:rPr>
        <w:t>Класифікація доходів бюджету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b/>
          <w:sz w:val="28"/>
          <w:szCs w:val="28"/>
        </w:rPr>
        <w:t>Податко</w:t>
      </w:r>
      <w:r>
        <w:rPr>
          <w:b/>
          <w:sz w:val="28"/>
          <w:szCs w:val="28"/>
        </w:rPr>
        <w:t xml:space="preserve">вими </w:t>
      </w:r>
      <w:r w:rsidRPr="00315885">
        <w:rPr>
          <w:b/>
          <w:sz w:val="28"/>
          <w:szCs w:val="28"/>
        </w:rPr>
        <w:t>надходженнями</w:t>
      </w:r>
      <w:r>
        <w:rPr>
          <w:sz w:val="28"/>
          <w:szCs w:val="28"/>
        </w:rPr>
        <w:t xml:space="preserve"> визнаються передбачені</w:t>
      </w:r>
      <w:r w:rsidRPr="00315885">
        <w:rPr>
          <w:sz w:val="28"/>
          <w:szCs w:val="28"/>
        </w:rPr>
        <w:t xml:space="preserve"> податковими законами України загальнодержавні і місцеві податки, збори та інші обов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 xml:space="preserve">язкові платежі. 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Неподаткові </w:t>
      </w:r>
      <w:r w:rsidRPr="00315885">
        <w:rPr>
          <w:b/>
          <w:sz w:val="28"/>
          <w:szCs w:val="28"/>
        </w:rPr>
        <w:t>надходження</w:t>
      </w:r>
      <w:r>
        <w:rPr>
          <w:sz w:val="28"/>
          <w:szCs w:val="28"/>
        </w:rPr>
        <w:t xml:space="preserve"> включають усі</w:t>
      </w:r>
      <w:r w:rsidRPr="00315885">
        <w:rPr>
          <w:sz w:val="28"/>
          <w:szCs w:val="28"/>
        </w:rPr>
        <w:t xml:space="preserve"> безповор</w:t>
      </w:r>
      <w:r>
        <w:rPr>
          <w:sz w:val="28"/>
          <w:szCs w:val="28"/>
        </w:rPr>
        <w:t xml:space="preserve">отні  надходження, крім доходів від продажу капіталу, </w:t>
      </w:r>
      <w:r w:rsidRPr="00315885">
        <w:rPr>
          <w:sz w:val="28"/>
          <w:szCs w:val="28"/>
        </w:rPr>
        <w:t>в</w:t>
      </w:r>
      <w:r>
        <w:rPr>
          <w:sz w:val="28"/>
          <w:szCs w:val="28"/>
        </w:rPr>
        <w:t>сі надходження по штрафах і санкціях, крім штрафів за порушення податкового законодавства, а також добровільні, невідплатні поточні надходження</w:t>
      </w:r>
      <w:r w:rsidRPr="0031588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недержавних </w:t>
      </w:r>
      <w:r w:rsidRPr="00315885">
        <w:rPr>
          <w:sz w:val="28"/>
          <w:szCs w:val="28"/>
        </w:rPr>
        <w:t>джерел.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Доходи від операцій з </w:t>
      </w:r>
      <w:r w:rsidRPr="00315885">
        <w:rPr>
          <w:b/>
          <w:sz w:val="28"/>
          <w:szCs w:val="28"/>
        </w:rPr>
        <w:t>капіталом</w:t>
      </w:r>
      <w:r>
        <w:rPr>
          <w:sz w:val="28"/>
          <w:szCs w:val="28"/>
        </w:rPr>
        <w:t xml:space="preserve"> охоплюють реалізацію </w:t>
      </w:r>
      <w:r w:rsidRPr="00315885">
        <w:rPr>
          <w:sz w:val="28"/>
          <w:szCs w:val="28"/>
        </w:rPr>
        <w:t>основного капіталу, державних запасів, землі та нематеріальних активів.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b/>
          <w:sz w:val="28"/>
          <w:szCs w:val="28"/>
        </w:rPr>
        <w:lastRenderedPageBreak/>
        <w:t>Трансферти</w:t>
      </w:r>
      <w:r w:rsidRPr="00315885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це кошти, одержані від інших органів державної </w:t>
      </w:r>
      <w:r w:rsidRPr="00315885">
        <w:rPr>
          <w:sz w:val="28"/>
          <w:szCs w:val="28"/>
        </w:rPr>
        <w:t>влади, органів м</w:t>
      </w:r>
      <w:r>
        <w:rPr>
          <w:sz w:val="28"/>
          <w:szCs w:val="28"/>
        </w:rPr>
        <w:t xml:space="preserve">ісцевого самоврядування, інших держав або міжнародних організацій на безоплатній та безповоротній основі. </w:t>
      </w:r>
      <w:r w:rsidRPr="00315885">
        <w:rPr>
          <w:sz w:val="28"/>
          <w:szCs w:val="28"/>
        </w:rPr>
        <w:t>Офіц</w:t>
      </w:r>
      <w:r>
        <w:rPr>
          <w:sz w:val="28"/>
          <w:szCs w:val="28"/>
        </w:rPr>
        <w:t xml:space="preserve">ійні трансферти включають невідплатні, безповоротні </w:t>
      </w:r>
      <w:r w:rsidRPr="00315885">
        <w:rPr>
          <w:sz w:val="28"/>
          <w:szCs w:val="28"/>
        </w:rPr>
        <w:t xml:space="preserve">платежі, отримані від  інших органів державного </w:t>
      </w:r>
      <w:r>
        <w:rPr>
          <w:sz w:val="28"/>
          <w:szCs w:val="28"/>
        </w:rPr>
        <w:t xml:space="preserve">управління, недержавних джерел </w:t>
      </w:r>
      <w:r w:rsidRPr="00315885">
        <w:rPr>
          <w:sz w:val="28"/>
          <w:szCs w:val="28"/>
        </w:rPr>
        <w:t>або міжнародних організацій.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Державні цільові </w:t>
      </w:r>
      <w:r w:rsidRPr="00315885">
        <w:rPr>
          <w:b/>
          <w:sz w:val="28"/>
          <w:szCs w:val="28"/>
        </w:rPr>
        <w:t>фонди</w:t>
      </w:r>
      <w:r w:rsidRPr="00315885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315885">
        <w:rPr>
          <w:sz w:val="28"/>
          <w:szCs w:val="28"/>
        </w:rPr>
        <w:t xml:space="preserve"> це </w:t>
      </w:r>
      <w:r>
        <w:rPr>
          <w:sz w:val="28"/>
          <w:szCs w:val="28"/>
        </w:rPr>
        <w:t xml:space="preserve">фонди, створені відповідно до </w:t>
      </w:r>
      <w:r w:rsidRPr="00315885">
        <w:rPr>
          <w:sz w:val="28"/>
          <w:szCs w:val="28"/>
        </w:rPr>
        <w:t>законів України, які формуються за рахунок визначених законами України податків,</w:t>
      </w:r>
      <w:r>
        <w:rPr>
          <w:sz w:val="28"/>
          <w:szCs w:val="28"/>
        </w:rPr>
        <w:t xml:space="preserve"> </w:t>
      </w:r>
      <w:r w:rsidRPr="00315885">
        <w:rPr>
          <w:sz w:val="28"/>
          <w:szCs w:val="28"/>
        </w:rPr>
        <w:t>зборів (обов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>язкових платежів) юридичних осіб незалежно від форм власності та фізичних осіб.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b/>
          <w:sz w:val="28"/>
          <w:szCs w:val="28"/>
        </w:rPr>
      </w:pPr>
      <w:r w:rsidRPr="00315885">
        <w:rPr>
          <w:b/>
          <w:sz w:val="28"/>
          <w:szCs w:val="28"/>
        </w:rPr>
        <w:t>3.3 Класифікація видатків бюджету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Видатки бюджету класи</w:t>
      </w:r>
      <w:r>
        <w:rPr>
          <w:sz w:val="28"/>
          <w:szCs w:val="28"/>
        </w:rPr>
        <w:t>фікуються за чотирма ознаками (рис. 3.2):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Функціональна</w:t>
      </w:r>
      <w:r w:rsidRPr="0031588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ласифікація видатків бюджету (за функціями, </w:t>
      </w:r>
      <w:r w:rsidRPr="00315885">
        <w:rPr>
          <w:sz w:val="28"/>
          <w:szCs w:val="28"/>
        </w:rPr>
        <w:t>з виконанням яких пов</w:t>
      </w:r>
      <w:r>
        <w:rPr>
          <w:sz w:val="28"/>
          <w:szCs w:val="28"/>
        </w:rPr>
        <w:t>’язані видатки).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2. Економічна</w:t>
      </w:r>
      <w:r>
        <w:rPr>
          <w:sz w:val="28"/>
          <w:szCs w:val="28"/>
        </w:rPr>
        <w:t xml:space="preserve"> класифікація видатків бюджету (за економічною характеристикою операцій, при проведенні яких здійснюються ці видатки).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3. Відомча</w:t>
      </w:r>
      <w:r>
        <w:rPr>
          <w:sz w:val="28"/>
          <w:szCs w:val="28"/>
        </w:rPr>
        <w:t xml:space="preserve"> класифікація видатків (за ознакою головного розпорядника бюджетних коштів).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4. Програмна</w:t>
      </w:r>
      <w:r>
        <w:rPr>
          <w:sz w:val="28"/>
          <w:szCs w:val="28"/>
        </w:rPr>
        <w:t xml:space="preserve"> класифікація видатків бюджету</w:t>
      </w:r>
      <w:r w:rsidRPr="00315885">
        <w:rPr>
          <w:sz w:val="28"/>
          <w:szCs w:val="28"/>
        </w:rPr>
        <w:t>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Default="00595B9A" w:rsidP="00595B9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g">
            <w:drawing>
              <wp:inline distT="0" distB="0" distL="0" distR="0" wp14:anchorId="6D40F092" wp14:editId="6F5A0AB8">
                <wp:extent cx="6068060" cy="2291715"/>
                <wp:effectExtent l="5715" t="6985" r="12700" b="6350"/>
                <wp:docPr id="354" name="Группа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2291715"/>
                          <a:chOff x="0" y="2018"/>
                          <a:chExt cx="57237" cy="20900"/>
                        </a:xfrm>
                      </wpg:grpSpPr>
                      <wps:wsp>
                        <wps:cNvPr id="355" name="Поле 5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80" y="2018"/>
                            <a:ext cx="23991" cy="27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Видатки</w:t>
                              </w:r>
                              <w:r w:rsidRPr="009C7C2D">
                                <w:rPr>
                                  <w:sz w:val="24"/>
                                  <w:szCs w:val="24"/>
                                </w:rPr>
                                <w:t xml:space="preserve"> бюджету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Поле 5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75"/>
                            <a:ext cx="19950" cy="24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Функціональні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Поле 540"/>
                        <wps:cNvSpPr txBox="1">
                          <a:spLocks noChangeArrowheads="1"/>
                        </wps:cNvSpPr>
                        <wps:spPr bwMode="auto">
                          <a:xfrm>
                            <a:off x="21023" y="6031"/>
                            <a:ext cx="11972" cy="249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Економічні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Поле 541"/>
                        <wps:cNvSpPr txBox="1">
                          <a:spLocks noChangeArrowheads="1"/>
                        </wps:cNvSpPr>
                        <wps:spPr bwMode="auto">
                          <a:xfrm>
                            <a:off x="33807" y="6175"/>
                            <a:ext cx="11181" cy="24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Відомчі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Поле 542"/>
                        <wps:cNvSpPr txBox="1">
                          <a:spLocks noChangeArrowheads="1"/>
                        </wps:cNvSpPr>
                        <wps:spPr bwMode="auto">
                          <a:xfrm>
                            <a:off x="45955" y="6056"/>
                            <a:ext cx="11281" cy="26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Програмні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Поле 5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29"/>
                            <a:ext cx="19951" cy="130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Розділи, в яких визначаються видатки на здійснення функцій держави чи місцевого самоврядування</w:t>
                              </w:r>
                            </w:p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Підрозділи та групи, в яких конкретизуються напрями використання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Поле 427"/>
                        <wps:cNvSpPr txBox="1">
                          <a:spLocks noChangeArrowheads="1"/>
                        </wps:cNvSpPr>
                        <wps:spPr bwMode="auto">
                          <a:xfrm>
                            <a:off x="21017" y="9829"/>
                            <a:ext cx="11964" cy="114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Поточні</w:t>
                              </w:r>
                            </w:p>
                            <w:p w:rsidR="00595B9A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Капітальні</w:t>
                              </w:r>
                            </w:p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Кредитування за вирахуванням погашення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Поле 433"/>
                        <wps:cNvSpPr txBox="1">
                          <a:spLocks noChangeArrowheads="1"/>
                        </wps:cNvSpPr>
                        <wps:spPr bwMode="auto">
                          <a:xfrm>
                            <a:off x="33810" y="9829"/>
                            <a:ext cx="11182" cy="974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Перелік головних розпоряників бюджетних коштів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Поле 544"/>
                        <wps:cNvSpPr txBox="1">
                          <a:spLocks noChangeArrowheads="1"/>
                        </wps:cNvSpPr>
                        <wps:spPr bwMode="auto">
                          <a:xfrm>
                            <a:off x="45946" y="9854"/>
                            <a:ext cx="11291" cy="974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B9A" w:rsidRPr="009C7C2D" w:rsidRDefault="00595B9A" w:rsidP="00595B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Формування бюджету за прграмно-цільовим методом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Прямая со стрелкой 5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94" y="4750"/>
                            <a:ext cx="19475" cy="1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Прямая со стрелкой 546"/>
                        <wps:cNvCnPr>
                          <a:cxnSpLocks noChangeShapeType="1"/>
                        </wps:cNvCnPr>
                        <wps:spPr bwMode="auto">
                          <a:xfrm>
                            <a:off x="31588" y="4868"/>
                            <a:ext cx="22563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Прямая со стрелкой 547"/>
                        <wps:cNvCnPr>
                          <a:cxnSpLocks noChangeShapeType="1"/>
                        </wps:cNvCnPr>
                        <wps:spPr bwMode="auto">
                          <a:xfrm>
                            <a:off x="29569" y="4750"/>
                            <a:ext cx="8432" cy="13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Прямая со стрелкой 5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09" y="4868"/>
                            <a:ext cx="3626" cy="11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Прямая со стрелкой 549"/>
                        <wps:cNvCnPr>
                          <a:cxnSpLocks noChangeShapeType="1"/>
                        </wps:cNvCnPr>
                        <wps:spPr bwMode="auto">
                          <a:xfrm>
                            <a:off x="10094" y="8787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Прямая со стрелкой 550"/>
                        <wps:cNvCnPr>
                          <a:cxnSpLocks noChangeShapeType="1"/>
                        </wps:cNvCnPr>
                        <wps:spPr bwMode="auto">
                          <a:xfrm>
                            <a:off x="51063" y="8787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Прямая со стрелкой 551"/>
                        <wps:cNvCnPr>
                          <a:cxnSpLocks noChangeShapeType="1"/>
                        </wps:cNvCnPr>
                        <wps:spPr bwMode="auto">
                          <a:xfrm>
                            <a:off x="27061" y="8644"/>
                            <a:ext cx="0" cy="1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Прямая со стрелкой 552"/>
                        <wps:cNvCnPr>
                          <a:cxnSpLocks noChangeShapeType="1"/>
                        </wps:cNvCnPr>
                        <wps:spPr bwMode="auto">
                          <a:xfrm>
                            <a:off x="39544" y="8787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0F092" id="Группа 537" o:spid="_x0000_s1044" style="width:477.8pt;height:180.45pt;mso-position-horizontal-relative:char;mso-position-vertical-relative:line" coordorigin=",2018" coordsize="57237,2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">
                <v:shape id="Поле 538" o:spid="_x0000_s1045" type="#_x0000_t202" style="position:absolute;left:18880;top:2018;width:23991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Видатки</w:t>
                        </w:r>
                        <w:r w:rsidRPr="009C7C2D">
                          <w:rPr>
                            <w:sz w:val="24"/>
                            <w:szCs w:val="24"/>
                          </w:rPr>
                          <w:t xml:space="preserve"> бюджету</w:t>
                        </w:r>
                      </w:p>
                    </w:txbxContent>
                  </v:textbox>
                </v:shape>
                <v:shape id="Поле 539" o:spid="_x0000_s1046" type="#_x0000_t202" style="position:absolute;top:6175;width:19950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Функціональні</w:t>
                        </w:r>
                      </w:p>
                    </w:txbxContent>
                  </v:textbox>
                </v:shape>
                <v:shape id="Поле 540" o:spid="_x0000_s1047" type="#_x0000_t202" style="position:absolute;left:21023;top:6031;width:11972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Економічні</w:t>
                        </w:r>
                      </w:p>
                    </w:txbxContent>
                  </v:textbox>
                </v:shape>
                <v:shape id="Поле 541" o:spid="_x0000_s1048" type="#_x0000_t202" style="position:absolute;left:33807;top:6175;width:11181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Відомчі</w:t>
                        </w:r>
                      </w:p>
                    </w:txbxContent>
                  </v:textbox>
                </v:shape>
                <v:shape id="Поле 542" o:spid="_x0000_s1049" type="#_x0000_t202" style="position:absolute;left:45955;top:6056;width:11281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Програмні</w:t>
                        </w:r>
                      </w:p>
                    </w:txbxContent>
                  </v:textbox>
                </v:shape>
                <v:shape id="Поле 543" o:spid="_x0000_s1050" type="#_x0000_t202" style="position:absolute;top:9829;width:19951;height:1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" fillcolor="white [3201]" strokeweight=".5pt">
                  <v:textbox>
                    <w:txbxContent>
                      <w:p w:rsidR="00595B9A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Розділи, в яких визначаються видатки на здійснення функцій держави чи місцевого самоврядування</w:t>
                        </w:r>
                      </w:p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Підрозділи та групи, в яких конкретизуються напрями використання</w:t>
                        </w:r>
                      </w:p>
                    </w:txbxContent>
                  </v:textbox>
                </v:shape>
                <v:shape id="Поле 427" o:spid="_x0000_s1051" type="#_x0000_t202" style="position:absolute;left:21017;top:9829;width:11964;height:1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" fillcolor="white [3201]" strokeweight=".5pt">
                  <v:textbox>
                    <w:txbxContent>
                      <w:p w:rsidR="00595B9A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Поточні</w:t>
                        </w:r>
                      </w:p>
                      <w:p w:rsidR="00595B9A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Капітальні</w:t>
                        </w:r>
                      </w:p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Кредитування за вирахуванням погашення</w:t>
                        </w:r>
                      </w:p>
                    </w:txbxContent>
                  </v:textbox>
                </v:shape>
                <v:shape id="Поле 433" o:spid="_x0000_s1052" type="#_x0000_t202" style="position:absolute;left:33810;top:9829;width:11182;height:9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Перелік головних розпоряників бюджетних коштів</w:t>
                        </w:r>
                      </w:p>
                    </w:txbxContent>
                  </v:textbox>
                </v:shape>
                <v:shape id="Поле 544" o:spid="_x0000_s1053" type="#_x0000_t202" style="position:absolute;left:45946;top:9854;width:11291;height:9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" fillcolor="white [3201]" strokeweight=".5pt">
                  <v:textbox>
                    <w:txbxContent>
                      <w:p w:rsidR="00595B9A" w:rsidRPr="009C7C2D" w:rsidRDefault="00595B9A" w:rsidP="00595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Формування бюджету за прграмно-цільовим методом</w:t>
                        </w:r>
                      </w:p>
                    </w:txbxContent>
                  </v:textbox>
                </v:shape>
                <v:shape id="Прямая со стрелкой 545" o:spid="_x0000_s1054" type="#_x0000_t32" style="position:absolute;left:10094;top:4750;width:19475;height:1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" strokecolor="black [3040]">
                  <v:stroke endarrow="open"/>
                </v:shape>
                <v:shape id="Прямая со стрелкой 546" o:spid="_x0000_s1055" type="#_x0000_t32" style="position:absolute;left:31588;top:4868;width:22563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" strokecolor="black [3040]">
                  <v:stroke endarrow="open"/>
                </v:shape>
                <v:shape id="Прямая со стрелкой 547" o:spid="_x0000_s1056" type="#_x0000_t32" style="position:absolute;left:29569;top:4750;width:8432;height:1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" strokecolor="black [3040]">
                  <v:stroke endarrow="open"/>
                </v:shape>
                <v:shape id="Прямая со стрелкой 548" o:spid="_x0000_s1057" type="#_x0000_t32" style="position:absolute;left:27009;top:4868;width:3626;height:1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" strokecolor="black [3040]">
                  <v:stroke endarrow="open"/>
                </v:shape>
                <v:shape id="Прямая со стрелкой 549" o:spid="_x0000_s1058" type="#_x0000_t32" style="position:absolute;left:10094;top:8787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" strokecolor="black [3040]">
                  <v:stroke endarrow="open"/>
                </v:shape>
                <v:shape id="Прямая со стрелкой 550" o:spid="_x0000_s1059" type="#_x0000_t32" style="position:absolute;left:51063;top:8787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" strokecolor="black [3040]">
                  <v:stroke endarrow="open"/>
                </v:shape>
                <v:shape id="Прямая со стрелкой 551" o:spid="_x0000_s1060" type="#_x0000_t32" style="position:absolute;left:27061;top:8644;width:0;height:1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" strokecolor="black [3040]">
                  <v:stroke endarrow="open"/>
                </v:shape>
                <v:shape id="Прямая со стрелкой 552" o:spid="_x0000_s1061" type="#_x0000_t32" style="position:absolute;left:39544;top:8787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Ew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+8x/J4JR0DufgAAAP//AwBQSwECLQAUAAYACAAAACEA2+H2y+4AAACFAQAAEwAAAAAAAAAA&#10;AAAAAAAAAAAAW0NvbnRlbnRfVHlwZXNdLnhtbFBLAQItABQABgAIAAAAIQBa9CxbvwAAABUBAAAL&#10;AAAAAAAAAAAAAAAAAB8BAABfcmVscy8ucmVsc1BLAQItABQABgAIAAAAIQBsqeEwxQAAANwAAAAP&#10;AAAAAAAAAAAAAAAAAAcCAABkcnMvZG93bnJldi54bWxQSwUGAAAAAAMAAwC3AAAA+QIAAAAA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3.2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9C6577">
        <w:rPr>
          <w:sz w:val="28"/>
          <w:szCs w:val="28"/>
        </w:rPr>
        <w:t xml:space="preserve">Класифікація </w:t>
      </w:r>
      <w:r>
        <w:rPr>
          <w:sz w:val="28"/>
          <w:szCs w:val="28"/>
        </w:rPr>
        <w:t>видатків</w:t>
      </w:r>
      <w:r w:rsidRPr="009C6577">
        <w:rPr>
          <w:sz w:val="28"/>
          <w:szCs w:val="28"/>
        </w:rPr>
        <w:t xml:space="preserve"> бюджету</w:t>
      </w:r>
    </w:p>
    <w:p w:rsidR="00595B9A" w:rsidRDefault="00595B9A" w:rsidP="00595B9A">
      <w:pPr>
        <w:ind w:firstLine="708"/>
        <w:jc w:val="both"/>
        <w:rPr>
          <w:b/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Функціональна </w:t>
      </w:r>
      <w:r w:rsidRPr="00315885">
        <w:rPr>
          <w:b/>
          <w:sz w:val="28"/>
          <w:szCs w:val="28"/>
        </w:rPr>
        <w:t xml:space="preserve">класифікація </w:t>
      </w:r>
      <w:r>
        <w:rPr>
          <w:sz w:val="28"/>
          <w:szCs w:val="28"/>
        </w:rPr>
        <w:t xml:space="preserve">здійснюється відповідно до основних функцій держави, які викладені у </w:t>
      </w:r>
      <w:r w:rsidRPr="00315885">
        <w:rPr>
          <w:sz w:val="28"/>
          <w:szCs w:val="28"/>
        </w:rPr>
        <w:t>вигляд</w:t>
      </w:r>
      <w:r>
        <w:rPr>
          <w:sz w:val="28"/>
          <w:szCs w:val="28"/>
        </w:rPr>
        <w:t xml:space="preserve">і розділів видатків, з </w:t>
      </w:r>
      <w:r w:rsidRPr="00315885">
        <w:rPr>
          <w:sz w:val="28"/>
          <w:szCs w:val="28"/>
        </w:rPr>
        <w:t>низкою підрозділів.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Економічна </w:t>
      </w:r>
      <w:r w:rsidRPr="00315885">
        <w:rPr>
          <w:b/>
          <w:sz w:val="28"/>
          <w:szCs w:val="28"/>
        </w:rPr>
        <w:t>класифікація</w:t>
      </w:r>
      <w:r>
        <w:rPr>
          <w:sz w:val="28"/>
          <w:szCs w:val="28"/>
        </w:rPr>
        <w:t xml:space="preserve"> видатків бюджету визначає</w:t>
      </w:r>
      <w:r w:rsidRPr="00315885">
        <w:rPr>
          <w:sz w:val="28"/>
          <w:szCs w:val="28"/>
        </w:rPr>
        <w:t xml:space="preserve"> конкретне спрямування коштів, тобто предметно-цільове їх призначення.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b/>
          <w:sz w:val="28"/>
          <w:szCs w:val="28"/>
        </w:rPr>
        <w:t>Відомча класифікація</w:t>
      </w:r>
      <w:r w:rsidRPr="0031588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идатків бюджету дає можливість </w:t>
      </w:r>
      <w:r w:rsidRPr="00315885">
        <w:rPr>
          <w:sz w:val="28"/>
          <w:szCs w:val="28"/>
        </w:rPr>
        <w:t>здійснювати повний економічний аналіз і контроль за витрачанням бюджетних коштів. Вона засвідчує, якому міністерству, відомству спрямовуютьс</w:t>
      </w:r>
      <w:r>
        <w:rPr>
          <w:sz w:val="28"/>
          <w:szCs w:val="28"/>
        </w:rPr>
        <w:t>я кошти, тобто містить перелік головних розпорядників бюджетних коштів. На її основі</w:t>
      </w:r>
      <w:r w:rsidRPr="00315885">
        <w:rPr>
          <w:sz w:val="28"/>
          <w:szCs w:val="28"/>
        </w:rPr>
        <w:t xml:space="preserve"> Державне казначейство України та місцеві фінансові органи ведуть реєстр </w:t>
      </w:r>
      <w:r w:rsidRPr="00315885">
        <w:rPr>
          <w:sz w:val="28"/>
          <w:szCs w:val="28"/>
        </w:rPr>
        <w:lastRenderedPageBreak/>
        <w:t>формування і використання фінансових ресурсів розпорядниками бюджетних коштів.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Програмна </w:t>
      </w:r>
      <w:r w:rsidRPr="00315885">
        <w:rPr>
          <w:b/>
          <w:sz w:val="28"/>
          <w:szCs w:val="28"/>
        </w:rPr>
        <w:t xml:space="preserve">класифікація </w:t>
      </w:r>
      <w:r>
        <w:rPr>
          <w:sz w:val="28"/>
          <w:szCs w:val="28"/>
        </w:rPr>
        <w:t xml:space="preserve">видатків бюджету застосовується </w:t>
      </w:r>
      <w:r w:rsidRPr="00315885">
        <w:rPr>
          <w:sz w:val="28"/>
          <w:szCs w:val="28"/>
        </w:rPr>
        <w:t>при формуванні бюджету за програмно-цільовим методом і щорічно визначається у законі про Державн</w:t>
      </w:r>
      <w:r>
        <w:rPr>
          <w:sz w:val="28"/>
          <w:szCs w:val="28"/>
        </w:rPr>
        <w:t xml:space="preserve">ий бюджет України відповідно </w:t>
      </w:r>
      <w:r w:rsidRPr="00315885">
        <w:rPr>
          <w:sz w:val="28"/>
          <w:szCs w:val="28"/>
        </w:rPr>
        <w:t>до вимог частини третьої статті 38 Бюджетного кодексу України.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Програмна класифікація видатків державного бюджету щорічно уточнюється і перезатверджується шляхом встановлення бюджетних призначень </w:t>
      </w:r>
      <w:r w:rsidRPr="00315885">
        <w:rPr>
          <w:sz w:val="28"/>
          <w:szCs w:val="28"/>
        </w:rPr>
        <w:t>у Закон</w:t>
      </w:r>
      <w:r>
        <w:rPr>
          <w:sz w:val="28"/>
          <w:szCs w:val="28"/>
        </w:rPr>
        <w:t>і</w:t>
      </w:r>
      <w:r w:rsidRPr="00315885">
        <w:rPr>
          <w:sz w:val="28"/>
          <w:szCs w:val="28"/>
        </w:rPr>
        <w:t xml:space="preserve"> про Державний бюджет України. Незмінною залишається лише структура коду програмної класифікації видатків.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b/>
          <w:sz w:val="28"/>
          <w:szCs w:val="28"/>
        </w:rPr>
      </w:pPr>
      <w:r w:rsidRPr="00315885">
        <w:rPr>
          <w:b/>
          <w:sz w:val="28"/>
          <w:szCs w:val="28"/>
        </w:rPr>
        <w:t>3.4 Класифікація фінансування бюджету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Класифікація фінансування бюджету визначає джерела отримання фінансових ресурсів, необхідних для покриття </w:t>
      </w:r>
      <w:r w:rsidRPr="00315885">
        <w:rPr>
          <w:sz w:val="28"/>
          <w:szCs w:val="28"/>
        </w:rPr>
        <w:t>д</w:t>
      </w:r>
      <w:r>
        <w:rPr>
          <w:sz w:val="28"/>
          <w:szCs w:val="28"/>
        </w:rPr>
        <w:t xml:space="preserve">ефіциту </w:t>
      </w:r>
      <w:r w:rsidRPr="00315885">
        <w:rPr>
          <w:sz w:val="28"/>
          <w:szCs w:val="28"/>
        </w:rPr>
        <w:t>бюджету.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Класифікація фінансування бюджету здійснюється за такими ознаками: 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фінансування за типом </w:t>
      </w:r>
      <w:r w:rsidRPr="00315885">
        <w:rPr>
          <w:sz w:val="28"/>
          <w:szCs w:val="28"/>
        </w:rPr>
        <w:t xml:space="preserve">кредитора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 категоріями кредиторів або власників боргових зобов’язань;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фінансування за типом боргового зобов’язання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 </w:t>
      </w:r>
      <w:r w:rsidRPr="00315885">
        <w:rPr>
          <w:sz w:val="28"/>
          <w:szCs w:val="28"/>
        </w:rPr>
        <w:t>засобами</w:t>
      </w:r>
      <w:r>
        <w:rPr>
          <w:sz w:val="28"/>
          <w:szCs w:val="28"/>
        </w:rPr>
        <w:t xml:space="preserve">, що використовуються для фінансування дефіциту або </w:t>
      </w:r>
      <w:r w:rsidRPr="00315885">
        <w:rPr>
          <w:sz w:val="28"/>
          <w:szCs w:val="28"/>
        </w:rPr>
        <w:t>профіциту.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b/>
          <w:sz w:val="28"/>
          <w:szCs w:val="28"/>
        </w:rPr>
      </w:pPr>
      <w:r w:rsidRPr="00315885">
        <w:rPr>
          <w:b/>
          <w:sz w:val="28"/>
          <w:szCs w:val="28"/>
        </w:rPr>
        <w:t>3.5 Класифікація боргу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Класифікація боргу систематизує інформацію про всі боргові зобов’язання держави, АР Крим, місцевого самоврядування.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Державний </w:t>
      </w:r>
      <w:r w:rsidRPr="00315885">
        <w:rPr>
          <w:sz w:val="28"/>
          <w:szCs w:val="28"/>
        </w:rPr>
        <w:t>бор</w:t>
      </w:r>
      <w:r>
        <w:rPr>
          <w:sz w:val="28"/>
          <w:szCs w:val="28"/>
        </w:rPr>
        <w:t>г</w:t>
      </w:r>
      <w:r w:rsidRPr="00315885">
        <w:rPr>
          <w:sz w:val="28"/>
          <w:szCs w:val="28"/>
        </w:rPr>
        <w:t xml:space="preserve"> класифікується</w:t>
      </w:r>
      <w:r>
        <w:rPr>
          <w:sz w:val="28"/>
          <w:szCs w:val="28"/>
        </w:rPr>
        <w:t xml:space="preserve"> за </w:t>
      </w:r>
      <w:r w:rsidRPr="00315885">
        <w:rPr>
          <w:sz w:val="28"/>
          <w:szCs w:val="28"/>
        </w:rPr>
        <w:t xml:space="preserve">типом </w:t>
      </w:r>
      <w:r>
        <w:rPr>
          <w:sz w:val="28"/>
          <w:szCs w:val="28"/>
        </w:rPr>
        <w:t>кредитора та за типом боргового зобов’язання.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Класифікація боргу за типом кредитора складається з двох розділів: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перший розділ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внутрішній борг включає: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заборгованість </w:t>
      </w:r>
      <w:r w:rsidRPr="00315885">
        <w:rPr>
          <w:sz w:val="28"/>
          <w:szCs w:val="28"/>
        </w:rPr>
        <w:t xml:space="preserve">за </w:t>
      </w:r>
      <w:r>
        <w:rPr>
          <w:sz w:val="28"/>
          <w:szCs w:val="28"/>
        </w:rPr>
        <w:t>позиками, одержаними</w:t>
      </w:r>
      <w:r w:rsidRPr="0031588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бюджетів </w:t>
      </w:r>
      <w:r w:rsidRPr="00315885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рівнів та</w:t>
      </w:r>
      <w:r w:rsidRPr="00315885">
        <w:rPr>
          <w:sz w:val="28"/>
          <w:szCs w:val="28"/>
        </w:rPr>
        <w:t xml:space="preserve"> державних фондів</w:t>
      </w:r>
      <w:r>
        <w:rPr>
          <w:sz w:val="28"/>
          <w:szCs w:val="28"/>
        </w:rPr>
        <w:t>;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заборгованість перед банківськими установами;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заборгованість перед іншими органами </w:t>
      </w:r>
      <w:r w:rsidRPr="00315885">
        <w:rPr>
          <w:sz w:val="28"/>
          <w:szCs w:val="28"/>
        </w:rPr>
        <w:t>управліннями</w:t>
      </w:r>
      <w:r>
        <w:rPr>
          <w:sz w:val="28"/>
          <w:szCs w:val="28"/>
        </w:rPr>
        <w:t>;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Pr="00315885">
        <w:rPr>
          <w:sz w:val="28"/>
          <w:szCs w:val="28"/>
        </w:rPr>
        <w:t xml:space="preserve">ругий розділ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зовнішній борг.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Класифіка</w:t>
      </w:r>
      <w:r>
        <w:rPr>
          <w:sz w:val="28"/>
          <w:szCs w:val="28"/>
        </w:rPr>
        <w:t xml:space="preserve">ція боргу за типом боргового зобов’язання складається </w:t>
      </w:r>
      <w:r w:rsidRPr="00315885">
        <w:rPr>
          <w:sz w:val="28"/>
          <w:szCs w:val="28"/>
        </w:rPr>
        <w:t>з</w:t>
      </w:r>
      <w:r>
        <w:rPr>
          <w:sz w:val="28"/>
          <w:szCs w:val="28"/>
        </w:rPr>
        <w:t>: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15885">
        <w:rPr>
          <w:sz w:val="28"/>
          <w:szCs w:val="28"/>
        </w:rPr>
        <w:t>вну</w:t>
      </w:r>
      <w:r>
        <w:rPr>
          <w:sz w:val="28"/>
          <w:szCs w:val="28"/>
        </w:rPr>
        <w:t>трішнього та зовнішнього боргу;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15885">
        <w:rPr>
          <w:sz w:val="28"/>
          <w:szCs w:val="28"/>
        </w:rPr>
        <w:t xml:space="preserve"> заборгованості за </w:t>
      </w:r>
      <w:r>
        <w:rPr>
          <w:sz w:val="28"/>
          <w:szCs w:val="28"/>
        </w:rPr>
        <w:t>довгостроковими зобов’язаннями</w:t>
      </w:r>
      <w:r w:rsidRPr="00315885">
        <w:rPr>
          <w:sz w:val="28"/>
          <w:szCs w:val="28"/>
        </w:rPr>
        <w:t>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jc w:val="center"/>
        <w:rPr>
          <w:b/>
          <w:sz w:val="28"/>
          <w:szCs w:val="28"/>
          <w:u w:val="single"/>
        </w:rPr>
      </w:pPr>
      <w:r w:rsidRPr="00315885">
        <w:rPr>
          <w:b/>
          <w:sz w:val="28"/>
          <w:szCs w:val="28"/>
          <w:u w:val="single"/>
        </w:rPr>
        <w:t>ПРАКТИЧНІ ЗАВДАННЯ</w:t>
      </w:r>
      <w:r>
        <w:rPr>
          <w:b/>
          <w:sz w:val="28"/>
          <w:szCs w:val="28"/>
          <w:u w:val="single"/>
        </w:rPr>
        <w:t xml:space="preserve"> ДО ТЕМИ 3</w:t>
      </w:r>
    </w:p>
    <w:p w:rsidR="00595B9A" w:rsidRPr="00315885" w:rsidRDefault="00595B9A" w:rsidP="00595B9A">
      <w:pPr>
        <w:jc w:val="center"/>
        <w:rPr>
          <w:b/>
          <w:sz w:val="28"/>
          <w:szCs w:val="28"/>
        </w:rPr>
      </w:pPr>
    </w:p>
    <w:p w:rsidR="00595B9A" w:rsidRPr="00315885" w:rsidRDefault="00595B9A" w:rsidP="00595B9A">
      <w:pPr>
        <w:jc w:val="center"/>
        <w:rPr>
          <w:b/>
          <w:color w:val="000000"/>
          <w:sz w:val="28"/>
          <w:szCs w:val="28"/>
          <w:lang w:eastAsia="uk-UA"/>
        </w:rPr>
      </w:pPr>
      <w:r w:rsidRPr="00315885">
        <w:rPr>
          <w:b/>
          <w:color w:val="000000"/>
          <w:sz w:val="28"/>
          <w:szCs w:val="28"/>
          <w:lang w:eastAsia="uk-UA"/>
        </w:rPr>
        <w:t>Завдання № 1.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Ознайомтесь зі змістом Наказу Міністерства фінансів України «Про бюджетну класифікацію» № 11 від 14.01.2011 р.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Визначте найменування статей доходів бюджету за поданими кодами:</w:t>
      </w:r>
    </w:p>
    <w:p w:rsidR="00595B9A" w:rsidRPr="001B0416" w:rsidRDefault="00595B9A" w:rsidP="00595B9A">
      <w:pPr>
        <w:ind w:firstLine="708"/>
        <w:jc w:val="both"/>
        <w:rPr>
          <w:sz w:val="28"/>
          <w:szCs w:val="28"/>
        </w:rPr>
      </w:pPr>
      <w:r w:rsidRPr="001B0416">
        <w:rPr>
          <w:sz w:val="28"/>
          <w:szCs w:val="28"/>
        </w:rPr>
        <w:t xml:space="preserve">1. </w:t>
      </w:r>
      <w:r w:rsidRPr="001B0416">
        <w:rPr>
          <w:color w:val="000000"/>
          <w:sz w:val="28"/>
          <w:szCs w:val="28"/>
          <w:shd w:val="clear" w:color="auto" w:fill="FFFFFF"/>
        </w:rPr>
        <w:t>Податкові надходження – код 10000000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2049"/>
        <w:gridCol w:w="1836"/>
        <w:gridCol w:w="2058"/>
        <w:gridCol w:w="1567"/>
      </w:tblGrid>
      <w:tr w:rsidR="00595B9A" w:rsidRPr="001B0416" w:rsidTr="00893DE2"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2182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2183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617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</w:tr>
      <w:tr w:rsidR="00595B9A" w:rsidRPr="001B0416" w:rsidTr="00893DE2"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11000000</w:t>
            </w:r>
          </w:p>
        </w:tc>
        <w:tc>
          <w:tcPr>
            <w:tcW w:w="2182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14000000</w:t>
            </w:r>
          </w:p>
        </w:tc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15010200</w:t>
            </w:r>
          </w:p>
        </w:tc>
        <w:tc>
          <w:tcPr>
            <w:tcW w:w="2183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17000000</w:t>
            </w:r>
          </w:p>
        </w:tc>
        <w:tc>
          <w:tcPr>
            <w:tcW w:w="1617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18050000 </w:t>
            </w:r>
          </w:p>
        </w:tc>
      </w:tr>
      <w:tr w:rsidR="00595B9A" w:rsidRPr="001B0416" w:rsidTr="00893DE2"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11020000</w:t>
            </w:r>
          </w:p>
        </w:tc>
        <w:tc>
          <w:tcPr>
            <w:tcW w:w="2182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14021300</w:t>
            </w:r>
          </w:p>
        </w:tc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15010900</w:t>
            </w:r>
          </w:p>
        </w:tc>
        <w:tc>
          <w:tcPr>
            <w:tcW w:w="2183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18010500</w:t>
            </w:r>
          </w:p>
        </w:tc>
        <w:tc>
          <w:tcPr>
            <w:tcW w:w="1617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18050400 </w:t>
            </w:r>
          </w:p>
        </w:tc>
      </w:tr>
      <w:tr w:rsidR="00595B9A" w:rsidRPr="001B0416" w:rsidTr="00893DE2"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11011000</w:t>
            </w:r>
          </w:p>
        </w:tc>
        <w:tc>
          <w:tcPr>
            <w:tcW w:w="2182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14030000</w:t>
            </w:r>
          </w:p>
        </w:tc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16000000</w:t>
            </w:r>
          </w:p>
        </w:tc>
        <w:tc>
          <w:tcPr>
            <w:tcW w:w="2183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18010000</w:t>
            </w:r>
          </w:p>
        </w:tc>
        <w:tc>
          <w:tcPr>
            <w:tcW w:w="1617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19050000 </w:t>
            </w:r>
          </w:p>
        </w:tc>
      </w:tr>
      <w:tr w:rsidR="00595B9A" w:rsidRPr="001B0416" w:rsidTr="00893DE2"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13000000</w:t>
            </w:r>
          </w:p>
        </w:tc>
        <w:tc>
          <w:tcPr>
            <w:tcW w:w="2182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14060200</w:t>
            </w:r>
          </w:p>
        </w:tc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16010700</w:t>
            </w:r>
          </w:p>
        </w:tc>
        <w:tc>
          <w:tcPr>
            <w:tcW w:w="2183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18020000 </w:t>
            </w:r>
          </w:p>
        </w:tc>
        <w:tc>
          <w:tcPr>
            <w:tcW w:w="1617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19050300 </w:t>
            </w:r>
          </w:p>
        </w:tc>
      </w:tr>
      <w:tr w:rsidR="00595B9A" w:rsidRPr="001B0416" w:rsidTr="00893DE2"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13080000</w:t>
            </w:r>
          </w:p>
        </w:tc>
        <w:tc>
          <w:tcPr>
            <w:tcW w:w="2182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15000000</w:t>
            </w:r>
          </w:p>
        </w:tc>
        <w:tc>
          <w:tcPr>
            <w:tcW w:w="1936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16011300</w:t>
            </w:r>
          </w:p>
        </w:tc>
        <w:tc>
          <w:tcPr>
            <w:tcW w:w="2183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18030000 </w:t>
            </w:r>
          </w:p>
        </w:tc>
        <w:tc>
          <w:tcPr>
            <w:tcW w:w="1617" w:type="dxa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19090500</w:t>
            </w:r>
          </w:p>
        </w:tc>
      </w:tr>
    </w:tbl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</w:p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  <w:r w:rsidRPr="001B0416">
        <w:rPr>
          <w:color w:val="000000"/>
          <w:sz w:val="28"/>
          <w:szCs w:val="28"/>
          <w:lang w:eastAsia="uk-UA"/>
        </w:rPr>
        <w:t xml:space="preserve">2. </w:t>
      </w:r>
      <w:r w:rsidRPr="001B0416">
        <w:rPr>
          <w:color w:val="000000"/>
          <w:sz w:val="28"/>
          <w:szCs w:val="28"/>
          <w:shd w:val="clear" w:color="auto" w:fill="FFFFFF"/>
        </w:rPr>
        <w:t>Неподаткові надходження – код 20000000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6"/>
        <w:gridCol w:w="2070"/>
        <w:gridCol w:w="1835"/>
        <w:gridCol w:w="2071"/>
        <w:gridCol w:w="1533"/>
      </w:tblGrid>
      <w:tr w:rsidR="00595B9A" w:rsidRPr="001B0416" w:rsidTr="00893DE2"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107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108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820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</w:tr>
      <w:tr w:rsidR="00595B9A" w:rsidRPr="001B0416" w:rsidTr="00893DE2"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21000000 </w:t>
            </w:r>
          </w:p>
        </w:tc>
        <w:tc>
          <w:tcPr>
            <w:tcW w:w="1107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21080600 </w:t>
            </w:r>
          </w:p>
        </w:tc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22012600</w:t>
            </w:r>
          </w:p>
        </w:tc>
        <w:tc>
          <w:tcPr>
            <w:tcW w:w="1108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24010300 </w:t>
            </w:r>
          </w:p>
        </w:tc>
        <w:tc>
          <w:tcPr>
            <w:tcW w:w="820" w:type="pct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24140000</w:t>
            </w:r>
          </w:p>
        </w:tc>
      </w:tr>
      <w:tr w:rsidR="00595B9A" w:rsidRPr="001B0416" w:rsidTr="00893DE2"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21010100</w:t>
            </w:r>
          </w:p>
        </w:tc>
        <w:tc>
          <w:tcPr>
            <w:tcW w:w="1107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22000000 </w:t>
            </w:r>
          </w:p>
        </w:tc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22013000</w:t>
            </w:r>
          </w:p>
        </w:tc>
        <w:tc>
          <w:tcPr>
            <w:tcW w:w="1108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24110000 </w:t>
            </w:r>
          </w:p>
        </w:tc>
        <w:tc>
          <w:tcPr>
            <w:tcW w:w="820" w:type="pct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25000000 </w:t>
            </w:r>
          </w:p>
        </w:tc>
      </w:tr>
      <w:tr w:rsidR="00595B9A" w:rsidRPr="001B0416" w:rsidTr="00893DE2"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21010500 </w:t>
            </w:r>
          </w:p>
        </w:tc>
        <w:tc>
          <w:tcPr>
            <w:tcW w:w="1107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22010400 </w:t>
            </w:r>
          </w:p>
        </w:tc>
        <w:tc>
          <w:tcPr>
            <w:tcW w:w="98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22030100</w:t>
            </w:r>
          </w:p>
        </w:tc>
        <w:tc>
          <w:tcPr>
            <w:tcW w:w="1108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24110600 </w:t>
            </w:r>
          </w:p>
        </w:tc>
        <w:tc>
          <w:tcPr>
            <w:tcW w:w="820" w:type="pct"/>
          </w:tcPr>
          <w:p w:rsidR="00595B9A" w:rsidRPr="001B0416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25020100 </w:t>
            </w:r>
          </w:p>
        </w:tc>
      </w:tr>
    </w:tbl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</w:p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  <w:r w:rsidRPr="001B0416">
        <w:rPr>
          <w:color w:val="000000"/>
          <w:sz w:val="28"/>
          <w:szCs w:val="28"/>
          <w:lang w:eastAsia="uk-UA"/>
        </w:rPr>
        <w:t xml:space="preserve">3. Доходи від операцій з капіталом </w:t>
      </w:r>
      <w:r w:rsidRPr="001B0416">
        <w:rPr>
          <w:color w:val="000000"/>
          <w:sz w:val="28"/>
          <w:szCs w:val="28"/>
          <w:shd w:val="clear" w:color="auto" w:fill="FFFFFF"/>
        </w:rPr>
        <w:t>– код 30000000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8"/>
        <w:gridCol w:w="3368"/>
        <w:gridCol w:w="2989"/>
      </w:tblGrid>
      <w:tr w:rsidR="00595B9A" w:rsidRPr="001B0416" w:rsidTr="00893DE2"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80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</w:tr>
      <w:tr w:rsidR="00595B9A" w:rsidRPr="001B0416" w:rsidTr="00893DE2"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31000000 </w:t>
            </w:r>
          </w:p>
        </w:tc>
        <w:tc>
          <w:tcPr>
            <w:tcW w:w="180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32010100 </w:t>
            </w:r>
          </w:p>
        </w:tc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33020000 </w:t>
            </w:r>
          </w:p>
        </w:tc>
      </w:tr>
      <w:tr w:rsidR="00595B9A" w:rsidRPr="001B0416" w:rsidTr="00893DE2"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31010100 </w:t>
            </w:r>
          </w:p>
        </w:tc>
        <w:tc>
          <w:tcPr>
            <w:tcW w:w="180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33010000 </w:t>
            </w:r>
          </w:p>
        </w:tc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33010300</w:t>
            </w:r>
          </w:p>
        </w:tc>
      </w:tr>
      <w:tr w:rsidR="00595B9A" w:rsidRPr="001B0416" w:rsidTr="00893DE2"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31020000 </w:t>
            </w:r>
          </w:p>
        </w:tc>
        <w:tc>
          <w:tcPr>
            <w:tcW w:w="180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33010400</w:t>
            </w:r>
          </w:p>
        </w:tc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34000000 </w:t>
            </w:r>
          </w:p>
        </w:tc>
      </w:tr>
    </w:tbl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</w:p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  <w:r w:rsidRPr="001B0416">
        <w:rPr>
          <w:color w:val="000000"/>
          <w:sz w:val="28"/>
          <w:szCs w:val="28"/>
          <w:lang w:eastAsia="uk-UA"/>
        </w:rPr>
        <w:t xml:space="preserve">4. Офіційні трансферти </w:t>
      </w:r>
      <w:r w:rsidRPr="001B0416">
        <w:rPr>
          <w:color w:val="000000"/>
          <w:sz w:val="28"/>
          <w:szCs w:val="28"/>
          <w:shd w:val="clear" w:color="auto" w:fill="FFFFFF"/>
        </w:rPr>
        <w:t>– код 40000000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97"/>
        <w:gridCol w:w="2476"/>
        <w:gridCol w:w="2196"/>
        <w:gridCol w:w="2476"/>
      </w:tblGrid>
      <w:tr w:rsidR="00595B9A" w:rsidRPr="001B0416" w:rsidTr="00893DE2"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</w:tr>
      <w:tr w:rsidR="00595B9A" w:rsidRPr="001B0416" w:rsidTr="00893DE2"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41000000 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41020000</w:t>
            </w:r>
          </w:p>
        </w:tc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41031400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41033900</w:t>
            </w:r>
          </w:p>
        </w:tc>
      </w:tr>
      <w:tr w:rsidR="00595B9A" w:rsidRPr="001B0416" w:rsidTr="00893DE2"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41010100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41020600</w:t>
            </w:r>
          </w:p>
        </w:tc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41032400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41034200</w:t>
            </w:r>
          </w:p>
        </w:tc>
      </w:tr>
      <w:tr w:rsidR="00595B9A" w:rsidRPr="001B0416" w:rsidTr="00893DE2"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41010600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41031700</w:t>
            </w:r>
          </w:p>
        </w:tc>
        <w:tc>
          <w:tcPr>
            <w:tcW w:w="117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41032500</w:t>
            </w:r>
          </w:p>
        </w:tc>
        <w:tc>
          <w:tcPr>
            <w:tcW w:w="1325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41035400</w:t>
            </w:r>
          </w:p>
        </w:tc>
      </w:tr>
    </w:tbl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</w:p>
    <w:p w:rsidR="00595B9A" w:rsidRPr="001B0416" w:rsidRDefault="00595B9A" w:rsidP="00595B9A">
      <w:pPr>
        <w:jc w:val="both"/>
        <w:rPr>
          <w:color w:val="000000"/>
          <w:sz w:val="28"/>
          <w:szCs w:val="28"/>
          <w:lang w:eastAsia="uk-UA"/>
        </w:rPr>
      </w:pPr>
      <w:r w:rsidRPr="001B0416">
        <w:rPr>
          <w:color w:val="000000"/>
          <w:sz w:val="28"/>
          <w:szCs w:val="28"/>
          <w:lang w:eastAsia="uk-UA"/>
        </w:rPr>
        <w:t xml:space="preserve">5. Цільові фонди </w:t>
      </w:r>
      <w:r w:rsidRPr="001B0416">
        <w:rPr>
          <w:color w:val="000000"/>
          <w:sz w:val="28"/>
          <w:szCs w:val="28"/>
          <w:shd w:val="clear" w:color="auto" w:fill="FFFFFF"/>
        </w:rPr>
        <w:t>– код 50000000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8"/>
        <w:gridCol w:w="3368"/>
        <w:gridCol w:w="2989"/>
      </w:tblGrid>
      <w:tr w:rsidR="00595B9A" w:rsidRPr="001B0416" w:rsidTr="00893DE2"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80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sz w:val="24"/>
                <w:szCs w:val="24"/>
              </w:rPr>
              <w:t>Код</w:t>
            </w:r>
          </w:p>
        </w:tc>
      </w:tr>
      <w:tr w:rsidR="00595B9A" w:rsidRPr="001B0416" w:rsidTr="00893DE2"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50070000 </w:t>
            </w:r>
          </w:p>
        </w:tc>
        <w:tc>
          <w:tcPr>
            <w:tcW w:w="180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50100000 </w:t>
            </w:r>
          </w:p>
        </w:tc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50080100</w:t>
            </w:r>
          </w:p>
        </w:tc>
      </w:tr>
      <w:tr w:rsidR="00595B9A" w:rsidRPr="001B0416" w:rsidTr="00893DE2"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50070000 </w:t>
            </w:r>
          </w:p>
        </w:tc>
        <w:tc>
          <w:tcPr>
            <w:tcW w:w="1802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color w:val="000000"/>
                <w:sz w:val="24"/>
                <w:szCs w:val="24"/>
                <w:shd w:val="clear" w:color="auto" w:fill="FFFFFF"/>
              </w:rPr>
              <w:t>50110000 </w:t>
            </w:r>
          </w:p>
        </w:tc>
        <w:tc>
          <w:tcPr>
            <w:tcW w:w="1599" w:type="pct"/>
          </w:tcPr>
          <w:p w:rsidR="00595B9A" w:rsidRPr="001B0416" w:rsidRDefault="00595B9A" w:rsidP="00893DE2">
            <w:pPr>
              <w:jc w:val="center"/>
              <w:rPr>
                <w:sz w:val="24"/>
                <w:szCs w:val="24"/>
              </w:rPr>
            </w:pPr>
            <w:r w:rsidRPr="001B0416">
              <w:rPr>
                <w:iCs/>
                <w:color w:val="000000"/>
                <w:sz w:val="24"/>
                <w:szCs w:val="24"/>
                <w:shd w:val="clear" w:color="auto" w:fill="FFFFFF"/>
              </w:rPr>
              <w:t>50040500 </w:t>
            </w:r>
          </w:p>
        </w:tc>
      </w:tr>
    </w:tbl>
    <w:p w:rsidR="00595B9A" w:rsidRDefault="00595B9A" w:rsidP="00595B9A">
      <w:pPr>
        <w:jc w:val="center"/>
        <w:rPr>
          <w:b/>
          <w:color w:val="000000"/>
          <w:sz w:val="28"/>
          <w:szCs w:val="28"/>
          <w:lang w:eastAsia="uk-UA"/>
        </w:rPr>
      </w:pPr>
    </w:p>
    <w:p w:rsidR="00595B9A" w:rsidRPr="00315885" w:rsidRDefault="00595B9A" w:rsidP="00595B9A">
      <w:pPr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Завдання № 2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Ознайомтесь зі змістом Наказу Міністерства фінансів України «Про бюджетну класифікацію» № 11 від 14.01.2011 р.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Визначте найменування статей видатків бюджету за поданими кодами.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607"/>
        <w:gridCol w:w="1607"/>
        <w:gridCol w:w="1266"/>
        <w:gridCol w:w="1705"/>
        <w:gridCol w:w="1843"/>
      </w:tblGrid>
      <w:tr w:rsidR="00595B9A" w:rsidRPr="00E3587F" w:rsidTr="00893DE2">
        <w:tc>
          <w:tcPr>
            <w:tcW w:w="6114" w:type="dxa"/>
            <w:gridSpan w:val="4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Функціональна класифікація</w:t>
            </w:r>
          </w:p>
        </w:tc>
        <w:tc>
          <w:tcPr>
            <w:tcW w:w="3740" w:type="dxa"/>
            <w:gridSpan w:val="2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Економічна класифікація</w:t>
            </w:r>
          </w:p>
        </w:tc>
      </w:tr>
      <w:tr w:rsidR="00595B9A" w:rsidRPr="00E3587F" w:rsidTr="00893DE2">
        <w:tc>
          <w:tcPr>
            <w:tcW w:w="1384" w:type="dxa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 w:rsidRPr="00E3587F">
              <w:rPr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 w:rsidRPr="00E3587F">
              <w:rPr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 w:rsidRPr="00E3587F">
              <w:rPr>
                <w:sz w:val="24"/>
                <w:szCs w:val="24"/>
              </w:rPr>
              <w:t>Код</w:t>
            </w:r>
          </w:p>
        </w:tc>
        <w:tc>
          <w:tcPr>
            <w:tcW w:w="1328" w:type="dxa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 w:rsidRPr="00E3587F">
              <w:rPr>
                <w:sz w:val="24"/>
                <w:szCs w:val="24"/>
              </w:rPr>
              <w:t>Код</w:t>
            </w:r>
          </w:p>
        </w:tc>
        <w:tc>
          <w:tcPr>
            <w:tcW w:w="1791" w:type="dxa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 w:rsidRPr="00E3587F">
              <w:rPr>
                <w:sz w:val="24"/>
                <w:szCs w:val="24"/>
              </w:rPr>
              <w:t>Код</w:t>
            </w:r>
          </w:p>
        </w:tc>
        <w:tc>
          <w:tcPr>
            <w:tcW w:w="1949" w:type="dxa"/>
          </w:tcPr>
          <w:p w:rsidR="00595B9A" w:rsidRPr="00E3587F" w:rsidRDefault="00595B9A" w:rsidP="00893DE2">
            <w:pPr>
              <w:jc w:val="center"/>
              <w:rPr>
                <w:sz w:val="24"/>
                <w:szCs w:val="24"/>
              </w:rPr>
            </w:pPr>
            <w:r w:rsidRPr="00E3587F">
              <w:rPr>
                <w:sz w:val="24"/>
                <w:szCs w:val="24"/>
              </w:rPr>
              <w:t>Код</w:t>
            </w:r>
          </w:p>
        </w:tc>
      </w:tr>
      <w:tr w:rsidR="00595B9A" w:rsidRPr="00E3587F" w:rsidTr="00893DE2">
        <w:tc>
          <w:tcPr>
            <w:tcW w:w="1384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0100</w:t>
            </w:r>
          </w:p>
        </w:tc>
        <w:tc>
          <w:tcPr>
            <w:tcW w:w="170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0210</w:t>
            </w:r>
          </w:p>
        </w:tc>
        <w:tc>
          <w:tcPr>
            <w:tcW w:w="170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0421</w:t>
            </w:r>
          </w:p>
        </w:tc>
        <w:tc>
          <w:tcPr>
            <w:tcW w:w="1328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0710</w:t>
            </w:r>
          </w:p>
        </w:tc>
        <w:tc>
          <w:tcPr>
            <w:tcW w:w="179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2100</w:t>
            </w:r>
          </w:p>
        </w:tc>
        <w:tc>
          <w:tcPr>
            <w:tcW w:w="1949" w:type="dxa"/>
          </w:tcPr>
          <w:p w:rsidR="00595B9A" w:rsidRPr="00B3018F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2400</w:t>
            </w:r>
          </w:p>
        </w:tc>
      </w:tr>
      <w:tr w:rsidR="00595B9A" w:rsidRPr="00E3587F" w:rsidTr="00893DE2">
        <w:tc>
          <w:tcPr>
            <w:tcW w:w="1384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0113</w:t>
            </w:r>
          </w:p>
        </w:tc>
        <w:tc>
          <w:tcPr>
            <w:tcW w:w="170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0330</w:t>
            </w:r>
          </w:p>
        </w:tc>
        <w:tc>
          <w:tcPr>
            <w:tcW w:w="170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0512</w:t>
            </w:r>
          </w:p>
        </w:tc>
        <w:tc>
          <w:tcPr>
            <w:tcW w:w="1328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0810</w:t>
            </w:r>
          </w:p>
        </w:tc>
        <w:tc>
          <w:tcPr>
            <w:tcW w:w="179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2200</w:t>
            </w:r>
          </w:p>
        </w:tc>
        <w:tc>
          <w:tcPr>
            <w:tcW w:w="1949" w:type="dxa"/>
          </w:tcPr>
          <w:p w:rsidR="00595B9A" w:rsidRPr="00B3018F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2600</w:t>
            </w:r>
          </w:p>
        </w:tc>
      </w:tr>
      <w:tr w:rsidR="00595B9A" w:rsidRPr="00E3587F" w:rsidTr="00893DE2">
        <w:tc>
          <w:tcPr>
            <w:tcW w:w="1384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0120</w:t>
            </w:r>
          </w:p>
        </w:tc>
        <w:tc>
          <w:tcPr>
            <w:tcW w:w="170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0411</w:t>
            </w:r>
          </w:p>
        </w:tc>
        <w:tc>
          <w:tcPr>
            <w:tcW w:w="170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0620</w:t>
            </w:r>
          </w:p>
        </w:tc>
        <w:tc>
          <w:tcPr>
            <w:tcW w:w="1328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0900</w:t>
            </w:r>
          </w:p>
        </w:tc>
        <w:tc>
          <w:tcPr>
            <w:tcW w:w="1791" w:type="dxa"/>
          </w:tcPr>
          <w:p w:rsidR="00595B9A" w:rsidRPr="00B3018F" w:rsidRDefault="00595B9A" w:rsidP="00893D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2275</w:t>
            </w:r>
          </w:p>
        </w:tc>
        <w:tc>
          <w:tcPr>
            <w:tcW w:w="1949" w:type="dxa"/>
          </w:tcPr>
          <w:p w:rsidR="00595B9A" w:rsidRPr="00B3018F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3000</w:t>
            </w:r>
          </w:p>
        </w:tc>
      </w:tr>
    </w:tbl>
    <w:p w:rsidR="00595B9A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Завдання № 3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Ознайомтесь зі змістом Наказу Міністерства фінансів України «Про бюджетну класифікацію» № 11 від 14.01.2011 р.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Визначте найменування статей фінансування бюджету за поданими кодами.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1"/>
        <w:gridCol w:w="1833"/>
        <w:gridCol w:w="1989"/>
        <w:gridCol w:w="1931"/>
        <w:gridCol w:w="2101"/>
      </w:tblGrid>
      <w:tr w:rsidR="00595B9A" w:rsidRPr="00BC4B11" w:rsidTr="00893DE2">
        <w:tc>
          <w:tcPr>
            <w:tcW w:w="2843" w:type="pct"/>
            <w:gridSpan w:val="3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sz w:val="24"/>
                <w:szCs w:val="24"/>
              </w:rPr>
              <w:t>З типом кредитора</w:t>
            </w:r>
          </w:p>
        </w:tc>
        <w:tc>
          <w:tcPr>
            <w:tcW w:w="2157" w:type="pct"/>
            <w:gridSpan w:val="2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sz w:val="24"/>
                <w:szCs w:val="24"/>
              </w:rPr>
              <w:t>За типом боргового зобов</w:t>
            </w:r>
            <w:r>
              <w:rPr>
                <w:sz w:val="24"/>
                <w:szCs w:val="24"/>
              </w:rPr>
              <w:t>’</w:t>
            </w:r>
            <w:r w:rsidRPr="00BC4B11">
              <w:rPr>
                <w:sz w:val="24"/>
                <w:szCs w:val="24"/>
              </w:rPr>
              <w:t>язання</w:t>
            </w:r>
          </w:p>
        </w:tc>
      </w:tr>
      <w:tr w:rsidR="00595B9A" w:rsidRPr="00BC4B11" w:rsidTr="00893DE2">
        <w:tc>
          <w:tcPr>
            <w:tcW w:w="798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sz w:val="24"/>
                <w:szCs w:val="24"/>
              </w:rPr>
              <w:t>Код</w:t>
            </w:r>
          </w:p>
        </w:tc>
        <w:tc>
          <w:tcPr>
            <w:tcW w:w="981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sz w:val="24"/>
                <w:szCs w:val="24"/>
              </w:rPr>
              <w:t>Код</w:t>
            </w:r>
          </w:p>
        </w:tc>
        <w:tc>
          <w:tcPr>
            <w:tcW w:w="106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sz w:val="24"/>
                <w:szCs w:val="24"/>
              </w:rPr>
              <w:t>Код</w:t>
            </w:r>
          </w:p>
        </w:tc>
        <w:tc>
          <w:tcPr>
            <w:tcW w:w="103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sz w:val="24"/>
                <w:szCs w:val="24"/>
              </w:rPr>
              <w:t>Код</w:t>
            </w:r>
          </w:p>
        </w:tc>
        <w:tc>
          <w:tcPr>
            <w:tcW w:w="1124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sz w:val="24"/>
                <w:szCs w:val="24"/>
              </w:rPr>
              <w:t>Код</w:t>
            </w:r>
          </w:p>
        </w:tc>
      </w:tr>
      <w:tr w:rsidR="00595B9A" w:rsidRPr="00BC4B11" w:rsidTr="00893DE2">
        <w:tc>
          <w:tcPr>
            <w:tcW w:w="798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201000 </w:t>
            </w:r>
          </w:p>
        </w:tc>
        <w:tc>
          <w:tcPr>
            <w:tcW w:w="981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203500 </w:t>
            </w:r>
          </w:p>
        </w:tc>
        <w:tc>
          <w:tcPr>
            <w:tcW w:w="106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302000 </w:t>
            </w:r>
          </w:p>
        </w:tc>
        <w:tc>
          <w:tcPr>
            <w:tcW w:w="103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400000 </w:t>
            </w:r>
          </w:p>
        </w:tc>
        <w:tc>
          <w:tcPr>
            <w:tcW w:w="1124" w:type="pct"/>
          </w:tcPr>
          <w:p w:rsidR="00595B9A" w:rsidRPr="00BC4B11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600000 </w:t>
            </w:r>
          </w:p>
        </w:tc>
      </w:tr>
      <w:tr w:rsidR="00595B9A" w:rsidRPr="00BC4B11" w:rsidTr="00893DE2">
        <w:tc>
          <w:tcPr>
            <w:tcW w:w="798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202200 </w:t>
            </w:r>
          </w:p>
        </w:tc>
        <w:tc>
          <w:tcPr>
            <w:tcW w:w="981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204000 </w:t>
            </w:r>
          </w:p>
        </w:tc>
        <w:tc>
          <w:tcPr>
            <w:tcW w:w="106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306200 </w:t>
            </w:r>
          </w:p>
        </w:tc>
        <w:tc>
          <w:tcPr>
            <w:tcW w:w="103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401200 </w:t>
            </w:r>
          </w:p>
        </w:tc>
        <w:tc>
          <w:tcPr>
            <w:tcW w:w="1124" w:type="pct"/>
          </w:tcPr>
          <w:p w:rsidR="00595B9A" w:rsidRPr="00BC4B11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602301 </w:t>
            </w:r>
          </w:p>
        </w:tc>
      </w:tr>
      <w:tr w:rsidR="00595B9A" w:rsidRPr="00BC4B11" w:rsidTr="00893DE2">
        <w:tc>
          <w:tcPr>
            <w:tcW w:w="798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203200 </w:t>
            </w:r>
          </w:p>
        </w:tc>
        <w:tc>
          <w:tcPr>
            <w:tcW w:w="981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300000 </w:t>
            </w:r>
          </w:p>
        </w:tc>
        <w:tc>
          <w:tcPr>
            <w:tcW w:w="106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305000 </w:t>
            </w:r>
          </w:p>
        </w:tc>
        <w:tc>
          <w:tcPr>
            <w:tcW w:w="1033" w:type="pct"/>
          </w:tcPr>
          <w:p w:rsidR="00595B9A" w:rsidRPr="00BC4B11" w:rsidRDefault="00595B9A" w:rsidP="00893DE2">
            <w:pPr>
              <w:jc w:val="center"/>
              <w:rPr>
                <w:sz w:val="24"/>
                <w:szCs w:val="24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500000 </w:t>
            </w:r>
          </w:p>
        </w:tc>
        <w:tc>
          <w:tcPr>
            <w:tcW w:w="1124" w:type="pct"/>
          </w:tcPr>
          <w:p w:rsidR="00595B9A" w:rsidRPr="00BC4B11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4B11">
              <w:rPr>
                <w:color w:val="000000"/>
                <w:sz w:val="24"/>
                <w:szCs w:val="24"/>
                <w:shd w:val="clear" w:color="auto" w:fill="FFFFFF"/>
              </w:rPr>
              <w:t>604000 </w:t>
            </w:r>
          </w:p>
        </w:tc>
      </w:tr>
    </w:tbl>
    <w:p w:rsidR="00595B9A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Завдання № 4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Ознайомтесь зі змістом Наказу Міністерства фінансів України «Про бюджетну класифікацію» № 11 від 14.01.2011 р.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Визначте найменування статей боргу бюджету за поданими кодами.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64"/>
        <w:gridCol w:w="2811"/>
        <w:gridCol w:w="2284"/>
        <w:gridCol w:w="2486"/>
      </w:tblGrid>
      <w:tr w:rsidR="00595B9A" w:rsidRPr="00400805" w:rsidTr="00893DE2">
        <w:tc>
          <w:tcPr>
            <w:tcW w:w="2447" w:type="pct"/>
            <w:gridSpan w:val="2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З типом кредитора</w:t>
            </w:r>
          </w:p>
        </w:tc>
        <w:tc>
          <w:tcPr>
            <w:tcW w:w="2553" w:type="pct"/>
            <w:gridSpan w:val="2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За типом боргового зобов</w:t>
            </w:r>
            <w:r>
              <w:rPr>
                <w:sz w:val="24"/>
                <w:szCs w:val="24"/>
              </w:rPr>
              <w:t>’</w:t>
            </w:r>
            <w:r w:rsidRPr="00400805">
              <w:rPr>
                <w:sz w:val="24"/>
                <w:szCs w:val="24"/>
              </w:rPr>
              <w:t>язання</w:t>
            </w:r>
          </w:p>
        </w:tc>
      </w:tr>
      <w:tr w:rsidR="00595B9A" w:rsidRPr="00400805" w:rsidTr="00893DE2">
        <w:tc>
          <w:tcPr>
            <w:tcW w:w="94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Код</w:t>
            </w:r>
          </w:p>
        </w:tc>
        <w:tc>
          <w:tcPr>
            <w:tcW w:w="150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Код</w:t>
            </w:r>
          </w:p>
        </w:tc>
        <w:tc>
          <w:tcPr>
            <w:tcW w:w="1222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Код</w:t>
            </w:r>
          </w:p>
        </w:tc>
        <w:tc>
          <w:tcPr>
            <w:tcW w:w="1330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sz w:val="24"/>
                <w:szCs w:val="24"/>
              </w:rPr>
              <w:t>Код</w:t>
            </w:r>
          </w:p>
        </w:tc>
      </w:tr>
      <w:tr w:rsidR="00595B9A" w:rsidRPr="00400805" w:rsidTr="00893DE2">
        <w:tc>
          <w:tcPr>
            <w:tcW w:w="94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200000 </w:t>
            </w:r>
          </w:p>
        </w:tc>
        <w:tc>
          <w:tcPr>
            <w:tcW w:w="150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230000 </w:t>
            </w:r>
          </w:p>
        </w:tc>
        <w:tc>
          <w:tcPr>
            <w:tcW w:w="1222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410000 </w:t>
            </w:r>
          </w:p>
        </w:tc>
        <w:tc>
          <w:tcPr>
            <w:tcW w:w="1330" w:type="pct"/>
          </w:tcPr>
          <w:p w:rsidR="00595B9A" w:rsidRPr="00400805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530000 </w:t>
            </w:r>
          </w:p>
        </w:tc>
      </w:tr>
      <w:tr w:rsidR="00595B9A" w:rsidRPr="00400805" w:rsidTr="00893DE2">
        <w:tc>
          <w:tcPr>
            <w:tcW w:w="94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211000 </w:t>
            </w:r>
          </w:p>
        </w:tc>
        <w:tc>
          <w:tcPr>
            <w:tcW w:w="150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310000 </w:t>
            </w:r>
          </w:p>
        </w:tc>
        <w:tc>
          <w:tcPr>
            <w:tcW w:w="1222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420000 </w:t>
            </w:r>
          </w:p>
        </w:tc>
        <w:tc>
          <w:tcPr>
            <w:tcW w:w="1330" w:type="pct"/>
          </w:tcPr>
          <w:p w:rsidR="00595B9A" w:rsidRPr="00400805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520000 </w:t>
            </w:r>
          </w:p>
        </w:tc>
      </w:tr>
      <w:tr w:rsidR="00595B9A" w:rsidRPr="00400805" w:rsidTr="00893DE2">
        <w:tc>
          <w:tcPr>
            <w:tcW w:w="94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221000 </w:t>
            </w:r>
          </w:p>
        </w:tc>
        <w:tc>
          <w:tcPr>
            <w:tcW w:w="1504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340000 </w:t>
            </w:r>
          </w:p>
        </w:tc>
        <w:tc>
          <w:tcPr>
            <w:tcW w:w="1222" w:type="pct"/>
          </w:tcPr>
          <w:p w:rsidR="00595B9A" w:rsidRPr="00400805" w:rsidRDefault="00595B9A" w:rsidP="00893DE2">
            <w:pPr>
              <w:jc w:val="center"/>
              <w:rPr>
                <w:sz w:val="24"/>
                <w:szCs w:val="24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440000 </w:t>
            </w:r>
          </w:p>
        </w:tc>
        <w:tc>
          <w:tcPr>
            <w:tcW w:w="1330" w:type="pct"/>
          </w:tcPr>
          <w:p w:rsidR="00595B9A" w:rsidRPr="00400805" w:rsidRDefault="00595B9A" w:rsidP="00893D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0805">
              <w:rPr>
                <w:color w:val="000000"/>
                <w:sz w:val="24"/>
                <w:szCs w:val="24"/>
                <w:shd w:val="clear" w:color="auto" w:fill="FFFFFF"/>
              </w:rPr>
              <w:t>540000 </w:t>
            </w:r>
          </w:p>
        </w:tc>
      </w:tr>
    </w:tbl>
    <w:p w:rsidR="00595B9A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315885" w:rsidRDefault="00595B9A" w:rsidP="00595B9A">
      <w:pPr>
        <w:ind w:firstLine="708"/>
        <w:jc w:val="center"/>
        <w:rPr>
          <w:b/>
          <w:sz w:val="28"/>
          <w:szCs w:val="28"/>
          <w:u w:val="single"/>
        </w:rPr>
      </w:pPr>
      <w:r w:rsidRPr="00315885">
        <w:rPr>
          <w:b/>
          <w:sz w:val="28"/>
          <w:szCs w:val="28"/>
          <w:u w:val="single"/>
        </w:rPr>
        <w:t>ТЕСТОВІ ЗАВДАННЯ ДО ТЕМИ 3</w:t>
      </w:r>
    </w:p>
    <w:p w:rsidR="00595B9A" w:rsidRPr="00960D53" w:rsidRDefault="00595B9A" w:rsidP="00595B9A">
      <w:pPr>
        <w:ind w:left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1. Система електронних платежів складається з: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регіональних розрахункових палат;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В) клієнтів СЕП;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центральної розрахункової палати;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усі відповіді правильні. </w:t>
      </w:r>
    </w:p>
    <w:p w:rsidR="00595B9A" w:rsidRPr="00960D53" w:rsidRDefault="00595B9A" w:rsidP="00595B9A">
      <w:pPr>
        <w:ind w:left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2. СЕП може функціонувати в режимі: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он-лайн;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В) правильні відповіді а) і б);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оф-лайн;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немає правильної відповіді. </w:t>
      </w:r>
    </w:p>
    <w:p w:rsidR="00595B9A" w:rsidRPr="00960D53" w:rsidRDefault="00595B9A" w:rsidP="00595B9A">
      <w:pPr>
        <w:ind w:left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3. ДКСУ працює в СЕП НБУ за моделлю: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4К;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6;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В) 8;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9. </w:t>
      </w:r>
    </w:p>
    <w:p w:rsidR="00595B9A" w:rsidRPr="00960D53" w:rsidRDefault="00595B9A" w:rsidP="00595B9A">
      <w:pPr>
        <w:ind w:left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4. Модель обслуговування ЄКР в СЕП НБУ передбачає: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ведення консолідованого кореспондентського рахунку центрального апарату ДКСУ;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відкриття технічних рахунків головним управлінням ДКСУ;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правильна відповідь а) і б);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немає правильної відповіді. </w:t>
      </w:r>
    </w:p>
    <w:p w:rsidR="00595B9A" w:rsidRPr="00960D53" w:rsidRDefault="00595B9A" w:rsidP="00595B9A">
      <w:pPr>
        <w:ind w:firstLine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5. Передача платіжних документів з Управлінь ДКСУ в Головні управління ДКСУ здійснюються: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через АІС «Казна»;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через СЕП НБУ;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через програмний комплекс «Клієнт-банк»;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електронною поштою. </w:t>
      </w:r>
    </w:p>
    <w:p w:rsidR="00595B9A" w:rsidRPr="00960D53" w:rsidRDefault="00595B9A" w:rsidP="00595B9A">
      <w:pPr>
        <w:ind w:left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6. Центральний апарат може керувати роботою ГУ ДКСУ за рахунок: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встановлення ліміту технічного рахунку головного управління;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можливості відстеження руху платежів на технічних рахунках впродовж дня;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одержання підсумкової інформації про обороти в СЕП на ЄКР та технічних рахунках;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усі відповіді правильні. </w:t>
      </w:r>
    </w:p>
    <w:p w:rsidR="00595B9A" w:rsidRPr="00960D53" w:rsidRDefault="00595B9A" w:rsidP="00595B9A">
      <w:pPr>
        <w:ind w:left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7. Платіжна система включає в себе такі елементи: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технологічну інфраструктуру; 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lastRenderedPageBreak/>
        <w:t xml:space="preserve">Б) бухгалтерську і технологічну модель;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В) захист інформації;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усі відповіді правильні. </w:t>
      </w:r>
    </w:p>
    <w:p w:rsidR="00595B9A" w:rsidRPr="00960D53" w:rsidRDefault="00595B9A" w:rsidP="00595B9A">
      <w:pPr>
        <w:ind w:firstLine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Рахунки, що</w:t>
      </w:r>
      <w:r w:rsidRPr="00960D53">
        <w:rPr>
          <w:b/>
          <w:sz w:val="28"/>
          <w:szCs w:val="28"/>
        </w:rPr>
        <w:t xml:space="preserve"> відкриваються в </w:t>
      </w:r>
      <w:r>
        <w:rPr>
          <w:b/>
          <w:sz w:val="28"/>
          <w:szCs w:val="28"/>
        </w:rPr>
        <w:t xml:space="preserve">органах </w:t>
      </w:r>
      <w:r w:rsidRPr="00960D53">
        <w:rPr>
          <w:b/>
          <w:sz w:val="28"/>
          <w:szCs w:val="28"/>
        </w:rPr>
        <w:t xml:space="preserve">Казначейства для забезпечення обслуговування коштів державного та місцевого бюджетів </w:t>
      </w:r>
      <w:r w:rsidRPr="00960D53">
        <w:rPr>
          <w:b/>
          <w:sz w:val="28"/>
          <w:szCs w:val="28"/>
        </w:rPr>
        <w:sym w:font="Symbol" w:char="F02D"/>
      </w:r>
      <w:r w:rsidRPr="00960D53">
        <w:rPr>
          <w:b/>
          <w:sz w:val="28"/>
          <w:szCs w:val="28"/>
        </w:rPr>
        <w:t xml:space="preserve"> це: </w:t>
      </w:r>
    </w:p>
    <w:p w:rsidR="00595B9A" w:rsidRPr="00315885" w:rsidRDefault="00595B9A" w:rsidP="00595B9A">
      <w:pPr>
        <w:ind w:left="720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технічні рахунки;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бюджетні рахунки;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не бюджетні рахунки;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Г) усі відповіді правильні. </w:t>
      </w:r>
    </w:p>
    <w:p w:rsidR="00595B9A" w:rsidRPr="00960D53" w:rsidRDefault="00595B9A" w:rsidP="00595B9A">
      <w:pPr>
        <w:ind w:left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9. Бюджетні рахунки поділяються на категорії: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рахунки за надходженнями та інші бюджетні рахунки;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рахунки для операцій з бюджетними коштами та для операцій з фінансування бюджетів;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правильна відповідь відсутня;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правильна відповідь а) і б). </w:t>
      </w:r>
    </w:p>
    <w:p w:rsidR="00595B9A" w:rsidRPr="00960D53" w:rsidRDefault="00595B9A" w:rsidP="00595B9A">
      <w:pPr>
        <w:ind w:firstLine="720"/>
        <w:jc w:val="both"/>
        <w:rPr>
          <w:b/>
          <w:sz w:val="28"/>
          <w:szCs w:val="28"/>
        </w:rPr>
      </w:pPr>
      <w:r w:rsidRPr="00960D53">
        <w:rPr>
          <w:b/>
          <w:sz w:val="28"/>
          <w:szCs w:val="28"/>
        </w:rPr>
        <w:t xml:space="preserve">10. Рахунки, які відкриваються одержувачам бюджетних коштів для обліку операцій з виконання плану використання бюджетних коштів – це: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спеціальні реєстраційні рахунки;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реєстраційні рахунки;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рахунки одержувачів бюджетних коштів;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особові рахунки. </w:t>
      </w:r>
    </w:p>
    <w:p w:rsidR="00595B9A" w:rsidRDefault="00595B9A" w:rsidP="00595B9A">
      <w:pPr>
        <w:ind w:firstLine="708"/>
        <w:jc w:val="both"/>
        <w:rPr>
          <w:sz w:val="28"/>
          <w:szCs w:val="28"/>
        </w:rPr>
      </w:pPr>
    </w:p>
    <w:p w:rsidR="00595B9A" w:rsidRPr="00960D53" w:rsidRDefault="00595B9A" w:rsidP="00595B9A">
      <w:pPr>
        <w:tabs>
          <w:tab w:val="left" w:pos="6096"/>
        </w:tabs>
        <w:spacing w:after="14" w:line="269" w:lineRule="auto"/>
        <w:ind w:right="-1"/>
        <w:jc w:val="center"/>
        <w:rPr>
          <w:rFonts w:eastAsia="Times New Roman"/>
          <w:b/>
          <w:color w:val="000000"/>
          <w:sz w:val="28"/>
          <w:szCs w:val="22"/>
          <w:u w:val="single"/>
        </w:rPr>
      </w:pPr>
      <w:r w:rsidRPr="00960D53">
        <w:rPr>
          <w:rFonts w:eastAsia="Times New Roman"/>
          <w:b/>
          <w:color w:val="000000"/>
          <w:sz w:val="28"/>
          <w:szCs w:val="22"/>
          <w:u w:val="single"/>
        </w:rPr>
        <w:t>КОНТРОЛЬНІ ПИТАННЯ ДО ТЕМИ 3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1. У чому сутність та призначення бюджетної класифікації?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2. Яка існує класифікація доходів бюджету?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3. Яка існує класифікація видатків бюджету? 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4. Яка існує класифікація фінансування бюджету? 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5. Яка існує класифікація державного боргу?</w:t>
      </w:r>
    </w:p>
    <w:p w:rsidR="00595B9A" w:rsidRPr="00315885" w:rsidRDefault="00595B9A" w:rsidP="00595B9A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6. </w:t>
      </w:r>
      <w:r w:rsidRPr="008173E2">
        <w:rPr>
          <w:sz w:val="28"/>
          <w:szCs w:val="28"/>
        </w:rPr>
        <w:t xml:space="preserve">Якими є  </w:t>
      </w:r>
      <w:r w:rsidRPr="00315885">
        <w:rPr>
          <w:sz w:val="28"/>
          <w:szCs w:val="28"/>
        </w:rPr>
        <w:t>цілі бюджетн</w:t>
      </w:r>
      <w:r>
        <w:rPr>
          <w:sz w:val="28"/>
          <w:szCs w:val="28"/>
        </w:rPr>
        <w:t>ої класифікації</w:t>
      </w:r>
      <w:r w:rsidRPr="00315885">
        <w:rPr>
          <w:sz w:val="28"/>
          <w:szCs w:val="28"/>
        </w:rPr>
        <w:t>?</w:t>
      </w:r>
    </w:p>
    <w:p w:rsidR="004C0602" w:rsidRDefault="004C0602">
      <w:bookmarkStart w:id="2" w:name="_GoBack"/>
      <w:bookmarkEnd w:id="2"/>
    </w:p>
    <w:sectPr w:rsidR="004C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9A"/>
    <w:rsid w:val="004C0602"/>
    <w:rsid w:val="005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078D1-4432-4C5D-AF4D-C52B996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95B9A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9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595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2020-08-03T14:26:00Z</dcterms:created>
  <dcterms:modified xsi:type="dcterms:W3CDTF">2020-08-03T14:26:00Z</dcterms:modified>
</cp:coreProperties>
</file>