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>МІНІСТЕРСТВО ОСВІТИ І НАУКИ УКРАЇНИ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>ЗАПОРІЗЬКИЙ НАЦІОНАЛЬНИЙ УНІВЕРСИТЕТ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caps/>
          <w:sz w:val="24"/>
          <w:szCs w:val="28"/>
          <w:lang w:val="uk-UA" w:eastAsia="ar-SA"/>
        </w:rPr>
        <w:t xml:space="preserve">Факультет </w:t>
      </w:r>
      <w:r w:rsidRPr="00F446E5">
        <w:rPr>
          <w:rFonts w:ascii="Times New Roman" w:eastAsia="Times New Roman" w:hAnsi="Times New Roman" w:cs="Times New Roman"/>
          <w:caps/>
          <w:sz w:val="24"/>
          <w:szCs w:val="28"/>
          <w:u w:val="single"/>
          <w:lang w:val="uk-UA" w:eastAsia="ar-SA"/>
        </w:rPr>
        <w:t>МЕНЕДЖМЕНТУ</w:t>
      </w:r>
      <w:r w:rsidRPr="00F446E5">
        <w:rPr>
          <w:rFonts w:ascii="Times New Roman" w:eastAsia="Times New Roman" w:hAnsi="Times New Roman" w:cs="Times New Roman"/>
          <w:caps/>
          <w:sz w:val="24"/>
          <w:szCs w:val="28"/>
          <w:lang w:val="uk-UA" w:eastAsia="ar-SA"/>
        </w:rPr>
        <w:t xml:space="preserve"> 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F446E5">
        <w:rPr>
          <w:rFonts w:ascii="Times New Roman" w:eastAsia="Times New Roman" w:hAnsi="Times New Roman" w:cs="Times New Roman"/>
          <w:caps/>
          <w:sz w:val="24"/>
          <w:szCs w:val="24"/>
          <w:lang w:val="uk-UA" w:eastAsia="ar-SA"/>
        </w:rPr>
        <w:t>Кафедра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F446E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ar-SA"/>
        </w:rPr>
        <w:t>БІЗНЕС-АДМІНІСТРУВАННЯ І МЕНЕДЖМЕНТУ ЗОВНІШНЬОЕКОНОМІЧНОЇ ДІЯЛЬНОСТІ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 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                                                                     ЗАТВЕРДЖУЮ</w:t>
      </w:r>
    </w:p>
    <w:p w:rsidR="00F446E5" w:rsidRPr="00F446E5" w:rsidRDefault="00F446E5" w:rsidP="00F446E5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Декан факультету менеджменту</w:t>
      </w:r>
    </w:p>
    <w:p w:rsidR="00F446E5" w:rsidRPr="00F446E5" w:rsidRDefault="00F446E5" w:rsidP="00F446E5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              ______        ____</w:t>
      </w:r>
      <w:r w:rsidRPr="00F446E5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ar-SA"/>
        </w:rPr>
        <w:t xml:space="preserve">І.Г. </w:t>
      </w:r>
      <w:proofErr w:type="spellStart"/>
      <w:r w:rsidRPr="00F446E5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ar-SA"/>
        </w:rPr>
        <w:t>Шавкун</w:t>
      </w:r>
      <w:proofErr w:type="spellEnd"/>
      <w:r w:rsidRPr="00F446E5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ar-SA"/>
        </w:rPr>
        <w:t>____</w:t>
      </w:r>
    </w:p>
    <w:p w:rsidR="00F446E5" w:rsidRPr="00F446E5" w:rsidRDefault="00F446E5" w:rsidP="00F446E5">
      <w:pPr>
        <w:suppressAutoHyphens/>
        <w:spacing w:after="0" w:line="240" w:lineRule="auto"/>
        <w:ind w:left="5400"/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16"/>
          <w:szCs w:val="24"/>
          <w:lang w:val="uk-UA" w:eastAsia="ar-SA"/>
        </w:rPr>
        <w:t xml:space="preserve">                       (підпис)                   (ініціали та прізвище) </w:t>
      </w: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  «______»_______________201</w:t>
      </w:r>
      <w:r w:rsidR="00BA515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F446E5" w:rsidRPr="00F446E5" w:rsidRDefault="00BA5151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ar-SA"/>
        </w:rPr>
        <w:t>БЮДЖЕТНИЙ ПРОЦЕС ТА КАЗНАЧЕЙСЬКА СПРАВА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>(назва навчальної дисципліни)</w:t>
      </w:r>
    </w:p>
    <w:p w:rsidR="00F446E5" w:rsidRPr="00F446E5" w:rsidRDefault="00F446E5" w:rsidP="00F446E5">
      <w:pPr>
        <w:keepNext/>
        <w:tabs>
          <w:tab w:val="num" w:pos="432"/>
        </w:tabs>
        <w:suppressAutoHyphens/>
        <w:spacing w:after="240" w:line="240" w:lineRule="auto"/>
        <w:ind w:left="432" w:hanging="432"/>
        <w:jc w:val="center"/>
        <w:outlineLvl w:val="0"/>
        <w:rPr>
          <w:rFonts w:ascii="Arial" w:eastAsia="Times New Roman" w:hAnsi="Arial" w:cs="Arial"/>
          <w:b/>
          <w:bCs/>
          <w:caps/>
          <w:sz w:val="20"/>
          <w:szCs w:val="20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iCs/>
          <w:sz w:val="24"/>
          <w:szCs w:val="28"/>
          <w:lang w:val="uk-UA" w:eastAsia="ar-SA"/>
        </w:rPr>
        <w:t>РОБОЧА ПРОГРАМА НАВЧАЛЬНОЇ ДИСЦИПЛІНИ</w:t>
      </w:r>
      <w:r w:rsidRPr="00F446E5">
        <w:rPr>
          <w:rFonts w:ascii="Times New Roman" w:eastAsia="Times New Roman" w:hAnsi="Times New Roman" w:cs="Times New Roman"/>
          <w:i/>
          <w:iCs/>
          <w:sz w:val="24"/>
          <w:szCs w:val="28"/>
          <w:lang w:val="uk-UA" w:eastAsia="ar-SA"/>
        </w:rPr>
        <w:t xml:space="preserve"> 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u w:val="single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ar-SA"/>
        </w:rPr>
        <w:t xml:space="preserve"> </w:t>
      </w:r>
      <w:r w:rsidRPr="00F446E5">
        <w:rPr>
          <w:rFonts w:ascii="Times New Roman" w:eastAsia="Times New Roman" w:hAnsi="Times New Roman" w:cs="Times New Roman"/>
          <w:bCs/>
          <w:sz w:val="24"/>
          <w:szCs w:val="28"/>
          <w:lang w:val="uk-UA" w:eastAsia="ar-SA"/>
        </w:rPr>
        <w:t xml:space="preserve">підготовки      </w:t>
      </w:r>
      <w:r w:rsidRPr="00F446E5">
        <w:rPr>
          <w:rFonts w:ascii="Times New Roman" w:eastAsia="Times New Roman" w:hAnsi="Times New Roman" w:cs="Times New Roman"/>
          <w:bCs/>
          <w:sz w:val="24"/>
          <w:szCs w:val="28"/>
          <w:u w:val="single"/>
          <w:lang w:val="uk-UA" w:eastAsia="ar-SA"/>
        </w:rPr>
        <w:t xml:space="preserve">    магістра     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/>
        </w:rPr>
      </w:pPr>
      <w:r w:rsidRPr="00F446E5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val="uk-UA" w:eastAsia="ar-SA"/>
        </w:rPr>
        <w:t xml:space="preserve">                                           </w:t>
      </w:r>
      <w:r w:rsidRPr="00F446E5">
        <w:rPr>
          <w:rFonts w:ascii="Times New Roman" w:eastAsia="Times New Roman" w:hAnsi="Times New Roman" w:cs="Times New Roman"/>
          <w:bCs/>
          <w:sz w:val="16"/>
          <w:szCs w:val="16"/>
          <w:lang w:val="uk-UA" w:eastAsia="ar-SA"/>
        </w:rPr>
        <w:t xml:space="preserve"> (назва освітнього ступеня</w:t>
      </w:r>
      <w:r w:rsidRPr="00F446E5"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ar-SA"/>
        </w:rPr>
        <w:t>)</w:t>
      </w:r>
    </w:p>
    <w:p w:rsidR="00F446E5" w:rsidRPr="00F446E5" w:rsidRDefault="00F446E5" w:rsidP="00F446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спеціальності   </w:t>
      </w:r>
      <w:r w:rsidRPr="00F446E5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ar-SA"/>
        </w:rPr>
        <w:t>073 Менеджмент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(шифр, назва спеціальності)</w:t>
      </w:r>
    </w:p>
    <w:p w:rsidR="00F446E5" w:rsidRPr="00F446E5" w:rsidRDefault="00F446E5" w:rsidP="00F446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освітня програма </w:t>
      </w:r>
      <w:r w:rsidR="00BA5151"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ar-SA"/>
        </w:rPr>
        <w:t>Менеджмент закладів освіти, культури та спорту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  <w:t xml:space="preserve">                                                                      ( назва)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Укладач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Сухарева</w:t>
      </w:r>
      <w:proofErr w:type="spellEnd"/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К.В., </w:t>
      </w:r>
      <w:proofErr w:type="spellStart"/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канд.філос.н</w:t>
      </w:r>
      <w:proofErr w:type="spellEnd"/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доцент.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tbl>
      <w:tblPr>
        <w:tblW w:w="10523" w:type="dxa"/>
        <w:tblLook w:val="01E0" w:firstRow="1" w:lastRow="1" w:firstColumn="1" w:lastColumn="1" w:noHBand="0" w:noVBand="0"/>
      </w:tblPr>
      <w:tblGrid>
        <w:gridCol w:w="5778"/>
        <w:gridCol w:w="4745"/>
      </w:tblGrid>
      <w:tr w:rsidR="00F446E5" w:rsidRPr="00F446E5" w:rsidTr="00C51330">
        <w:tc>
          <w:tcPr>
            <w:tcW w:w="5778" w:type="dxa"/>
            <w:hideMark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Обговорено та ухвалено</w:t>
            </w:r>
          </w:p>
          <w:p w:rsidR="00F446E5" w:rsidRPr="00F446E5" w:rsidRDefault="00F446E5" w:rsidP="00F446E5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 засіданні кафедри бізнес-адміністрування і менеджменту ЗЕД </w:t>
            </w:r>
          </w:p>
          <w:p w:rsidR="00F446E5" w:rsidRPr="00F446E5" w:rsidRDefault="00F446E5" w:rsidP="00F446E5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  <w:r w:rsidR="00BA5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ротокол № 1 від  “19”серпня 2019</w:t>
            </w: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F446E5" w:rsidRPr="00F446E5" w:rsidRDefault="00F446E5" w:rsidP="00F446E5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Завідувач кафедри бізнес-адміністрування і менеджменту ЗЕД ____________________</w:t>
            </w:r>
          </w:p>
          <w:p w:rsidR="00F446E5" w:rsidRPr="00F446E5" w:rsidRDefault="00F446E5" w:rsidP="00F446E5">
            <w:pPr>
              <w:widowControl w:val="0"/>
              <w:tabs>
                <w:tab w:val="left" w:pos="510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___________            _</w:t>
            </w: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 xml:space="preserve">Д.Т.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Бікулов</w:t>
            </w:r>
            <w:proofErr w:type="spellEnd"/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</w:t>
            </w: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F446E5"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Ухвалено науково-методичною радою </w:t>
            </w:r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факультету менеджменту</w:t>
            </w:r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Протокол № 1 від  “   ” ____</w:t>
            </w:r>
            <w:r w:rsidR="00BA515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______ 2019</w:t>
            </w: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р.</w:t>
            </w:r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Голова науково-методичної ради факультету менеджменту</w:t>
            </w:r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__________                          </w:t>
            </w: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ar-SA"/>
              </w:rPr>
              <w:t>____________</w:t>
            </w:r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</w:t>
            </w: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(підпис)</w:t>
            </w: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                             </w:t>
            </w:r>
            <w:r w:rsidRPr="00F446E5">
              <w:rPr>
                <w:rFonts w:ascii="Times New Roman" w:eastAsia="Times New Roman" w:hAnsi="Times New Roman" w:cs="Times New Roman"/>
                <w:vertAlign w:val="superscript"/>
                <w:lang w:val="uk-UA" w:eastAsia="ar-SA"/>
              </w:rPr>
              <w:t>(ініціали, прізвище )</w:t>
            </w:r>
          </w:p>
        </w:tc>
      </w:tr>
    </w:tbl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</w:p>
    <w:p w:rsidR="00F446E5" w:rsidRPr="00F446E5" w:rsidRDefault="00BA5151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>2019</w:t>
      </w:r>
      <w:r w:rsidR="00F446E5" w:rsidRPr="00F446E5">
        <w:rPr>
          <w:rFonts w:ascii="Times New Roman" w:eastAsia="Times New Roman" w:hAnsi="Times New Roman" w:cs="Times New Roman"/>
          <w:sz w:val="24"/>
          <w:szCs w:val="28"/>
          <w:lang w:val="uk-UA" w:eastAsia="ar-SA"/>
        </w:rPr>
        <w:t xml:space="preserve"> рік</w:t>
      </w:r>
    </w:p>
    <w:p w:rsidR="00F446E5" w:rsidRPr="00F446E5" w:rsidRDefault="00F446E5" w:rsidP="00F446E5">
      <w:pPr>
        <w:numPr>
          <w:ilvl w:val="0"/>
          <w:numId w:val="11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446E5">
        <w:rPr>
          <w:rFonts w:ascii="Times New Roman" w:eastAsia="Times New Roman" w:hAnsi="Times New Roman" w:cs="Times New Roman"/>
          <w:b/>
          <w:bCs/>
          <w:caps/>
          <w:sz w:val="19"/>
          <w:szCs w:val="28"/>
          <w:lang w:val="uk-UA" w:eastAsia="ar-SA"/>
        </w:rPr>
        <w:br w:type="page"/>
      </w:r>
      <w:proofErr w:type="spellStart"/>
      <w:r w:rsidRPr="00F446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Опис</w:t>
      </w:r>
      <w:proofErr w:type="spellEnd"/>
      <w:r w:rsidRPr="00F446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F446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навчальної</w:t>
      </w:r>
      <w:proofErr w:type="spellEnd"/>
      <w:r w:rsidRPr="00F446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F446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дисципліни</w:t>
      </w:r>
      <w:proofErr w:type="spellEnd"/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8"/>
        <w:gridCol w:w="2880"/>
        <w:gridCol w:w="1620"/>
        <w:gridCol w:w="1800"/>
      </w:tblGrid>
      <w:tr w:rsidR="00F446E5" w:rsidRPr="00F446E5" w:rsidTr="00C51330">
        <w:trPr>
          <w:trHeight w:val="579"/>
        </w:trPr>
        <w:tc>
          <w:tcPr>
            <w:tcW w:w="3098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Найменування показників </w:t>
            </w:r>
          </w:p>
        </w:tc>
        <w:tc>
          <w:tcPr>
            <w:tcW w:w="2880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Галузь знань, 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напрям підготовки,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рівень вищої освіти </w:t>
            </w:r>
          </w:p>
        </w:tc>
        <w:tc>
          <w:tcPr>
            <w:tcW w:w="3420" w:type="dxa"/>
            <w:gridSpan w:val="2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Характеристика навчальної дисципліни</w:t>
            </w:r>
          </w:p>
        </w:tc>
      </w:tr>
      <w:tr w:rsidR="00F446E5" w:rsidRPr="00F446E5" w:rsidTr="00C51330">
        <w:trPr>
          <w:trHeight w:val="549"/>
        </w:trPr>
        <w:tc>
          <w:tcPr>
            <w:tcW w:w="3098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880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20" w:type="dxa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денна форма навчання</w:t>
            </w:r>
          </w:p>
        </w:tc>
        <w:tc>
          <w:tcPr>
            <w:tcW w:w="1800" w:type="dxa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заочна форма навчання</w:t>
            </w:r>
          </w:p>
        </w:tc>
      </w:tr>
      <w:tr w:rsidR="00F446E5" w:rsidRPr="00F446E5" w:rsidTr="00C51330">
        <w:trPr>
          <w:trHeight w:val="365"/>
        </w:trPr>
        <w:tc>
          <w:tcPr>
            <w:tcW w:w="3098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Кількість кредитів – 4 </w:t>
            </w:r>
          </w:p>
        </w:tc>
        <w:tc>
          <w:tcPr>
            <w:tcW w:w="2880" w:type="dxa"/>
            <w:vMerge w:val="restar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Галузь знань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07 Управління і адміністрування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нормативна / за вибором</w:t>
            </w:r>
          </w:p>
        </w:tc>
      </w:tr>
      <w:tr w:rsidR="00F446E5" w:rsidRPr="00F446E5" w:rsidTr="00C51330">
        <w:trPr>
          <w:trHeight w:val="480"/>
        </w:trPr>
        <w:tc>
          <w:tcPr>
            <w:tcW w:w="3098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vMerge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Цикл дисциплін.......</w:t>
            </w:r>
          </w:p>
        </w:tc>
      </w:tr>
      <w:tr w:rsidR="00F446E5" w:rsidRPr="00F446E5" w:rsidTr="00C51330">
        <w:trPr>
          <w:trHeight w:val="631"/>
        </w:trPr>
        <w:tc>
          <w:tcPr>
            <w:tcW w:w="3098" w:type="dxa"/>
            <w:vAlign w:val="center"/>
          </w:tcPr>
          <w:p w:rsidR="00F446E5" w:rsidRPr="00F446E5" w:rsidRDefault="00F446E5" w:rsidP="00F446E5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Розділів – 2</w:t>
            </w:r>
          </w:p>
        </w:tc>
        <w:tc>
          <w:tcPr>
            <w:tcW w:w="2880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Спеціальність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073 Менеджмент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(шифр і назва)</w:t>
            </w:r>
          </w:p>
        </w:tc>
        <w:tc>
          <w:tcPr>
            <w:tcW w:w="3420" w:type="dxa"/>
            <w:gridSpan w:val="2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Рік підготовки:</w:t>
            </w:r>
          </w:p>
        </w:tc>
      </w:tr>
      <w:tr w:rsidR="00F446E5" w:rsidRPr="00F446E5" w:rsidTr="00C51330">
        <w:trPr>
          <w:trHeight w:val="323"/>
        </w:trPr>
        <w:tc>
          <w:tcPr>
            <w:tcW w:w="3098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Загальна кількість годин –120год </w:t>
            </w:r>
          </w:p>
        </w:tc>
        <w:tc>
          <w:tcPr>
            <w:tcW w:w="2880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620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1 -й</w:t>
            </w:r>
          </w:p>
        </w:tc>
        <w:tc>
          <w:tcPr>
            <w:tcW w:w="1800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1 -й</w:t>
            </w:r>
          </w:p>
        </w:tc>
      </w:tr>
      <w:tr w:rsidR="00F446E5" w:rsidRPr="00F446E5" w:rsidTr="00C51330">
        <w:trPr>
          <w:trHeight w:val="322"/>
        </w:trPr>
        <w:tc>
          <w:tcPr>
            <w:tcW w:w="3098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Лекції</w:t>
            </w:r>
          </w:p>
        </w:tc>
      </w:tr>
      <w:tr w:rsidR="00F446E5" w:rsidRPr="00F446E5" w:rsidTr="00C51330">
        <w:trPr>
          <w:trHeight w:val="320"/>
        </w:trPr>
        <w:tc>
          <w:tcPr>
            <w:tcW w:w="3098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Тижневих годин для денної форми навчання: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аудиторних – 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самостійної роботи студента –4год</w:t>
            </w:r>
          </w:p>
        </w:tc>
        <w:tc>
          <w:tcPr>
            <w:tcW w:w="2880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Спеціалізація /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Предметна спеціальність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(якщо є )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________________________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(шифр і назва)</w:t>
            </w:r>
          </w:p>
        </w:tc>
        <w:tc>
          <w:tcPr>
            <w:tcW w:w="1620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22год.</w:t>
            </w:r>
          </w:p>
        </w:tc>
        <w:tc>
          <w:tcPr>
            <w:tcW w:w="1800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8год.</w:t>
            </w:r>
          </w:p>
        </w:tc>
      </w:tr>
      <w:tr w:rsidR="00F446E5" w:rsidRPr="00F446E5" w:rsidTr="00C51330">
        <w:trPr>
          <w:trHeight w:val="780"/>
        </w:trPr>
        <w:tc>
          <w:tcPr>
            <w:tcW w:w="3098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Практичні/Семінарські/ Лабораторні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(обрати вид занять відповідно до навчального плану)</w:t>
            </w:r>
          </w:p>
        </w:tc>
      </w:tr>
      <w:tr w:rsidR="00F446E5" w:rsidRPr="00F446E5" w:rsidTr="00C51330">
        <w:trPr>
          <w:trHeight w:val="276"/>
        </w:trPr>
        <w:tc>
          <w:tcPr>
            <w:tcW w:w="3098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Освітньо-професійна програма</w:t>
            </w:r>
          </w:p>
          <w:p w:rsidR="00F446E5" w:rsidRPr="00F446E5" w:rsidRDefault="00BA5151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Менеджмент закладів освіти, культури та спорту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  <w:t>(вписати назви усіх програм )</w:t>
            </w:r>
          </w:p>
        </w:tc>
        <w:tc>
          <w:tcPr>
            <w:tcW w:w="3420" w:type="dxa"/>
            <w:gridSpan w:val="2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F446E5" w:rsidRPr="00F446E5" w:rsidTr="00C51330">
        <w:trPr>
          <w:trHeight w:val="320"/>
        </w:trPr>
        <w:tc>
          <w:tcPr>
            <w:tcW w:w="3098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12год.</w:t>
            </w:r>
          </w:p>
        </w:tc>
        <w:tc>
          <w:tcPr>
            <w:tcW w:w="1800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4год.</w:t>
            </w:r>
          </w:p>
        </w:tc>
      </w:tr>
      <w:tr w:rsidR="00F446E5" w:rsidRPr="00F446E5" w:rsidTr="00C51330">
        <w:trPr>
          <w:trHeight w:val="138"/>
        </w:trPr>
        <w:tc>
          <w:tcPr>
            <w:tcW w:w="3098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Рівень вищої освіти:</w:t>
            </w:r>
            <w:r w:rsidRPr="00F44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магістерський</w:t>
            </w:r>
          </w:p>
        </w:tc>
        <w:tc>
          <w:tcPr>
            <w:tcW w:w="3420" w:type="dxa"/>
            <w:gridSpan w:val="2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Самостійна робота</w:t>
            </w:r>
          </w:p>
        </w:tc>
      </w:tr>
      <w:tr w:rsidR="00F446E5" w:rsidRPr="00F446E5" w:rsidTr="00C51330">
        <w:trPr>
          <w:trHeight w:val="138"/>
        </w:trPr>
        <w:tc>
          <w:tcPr>
            <w:tcW w:w="3098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620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86год.</w:t>
            </w:r>
          </w:p>
        </w:tc>
        <w:tc>
          <w:tcPr>
            <w:tcW w:w="1800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108год.</w:t>
            </w:r>
          </w:p>
        </w:tc>
      </w:tr>
      <w:tr w:rsidR="00F446E5" w:rsidRPr="00F446E5" w:rsidTr="00C51330">
        <w:trPr>
          <w:trHeight w:val="138"/>
        </w:trPr>
        <w:tc>
          <w:tcPr>
            <w:tcW w:w="3098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2880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Вид підсумкового контролю</w:t>
            </w: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: 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</w:tbl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2. Мета та завдання навчальної дисципліни</w:t>
      </w:r>
    </w:p>
    <w:p w:rsidR="00C51330" w:rsidRDefault="00F446E5" w:rsidP="00F446E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Метою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викладання навчальної дисципліни «</w:t>
      </w:r>
      <w:r w:rsidR="00C5133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Бюджетний процес та казначейська справа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» є </w:t>
      </w:r>
      <w:r w:rsidR="00C5133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формування</w:t>
      </w:r>
      <w:r w:rsidR="00C51330" w:rsidRPr="00C5133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цілісної системи знань студентів щодо теорії та практики організації й функціонування казначейства, взаємодії казначейства з фінансовими службами держави, дослідження значення та ролі Державного казначейства України у системі державних та місцевих фінансів, здійсненні економічної політики держави та суб’єктів господарювання при управлінні державними та місцевими фінансами. </w:t>
      </w:r>
    </w:p>
    <w:p w:rsidR="00F446E5" w:rsidRPr="00F446E5" w:rsidRDefault="00F446E5" w:rsidP="00F446E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Основними </w:t>
      </w: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завданнями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вивчення дисципліни </w:t>
      </w:r>
      <w:r w:rsidR="00DE0B1A"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DE0B1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Бюджетний процес та казначейська справа</w:t>
      </w:r>
      <w:r w:rsidR="00DE0B1A"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є теоретична та практична підготовка студентів з питань:</w:t>
      </w:r>
    </w:p>
    <w:p w:rsidR="00F446E5" w:rsidRPr="00F446E5" w:rsidRDefault="00F446E5" w:rsidP="00DE0B1A">
      <w:pPr>
        <w:suppressAutoHyphens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– </w:t>
      </w:r>
      <w:r w:rsid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формування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цілісної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системи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знань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казначейську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систему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</w:t>
      </w:r>
      <w:r w:rsidR="00DE0B1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  <w:r w:rsid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0B1A"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DE0B1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особливості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функціонування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державних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фінансів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сучасних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умовах</w:t>
      </w:r>
      <w:proofErr w:type="spellEnd"/>
      <w:r w:rsidR="00DE0B1A" w:rsidRPr="00DE0B1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46E5" w:rsidRPr="00F446E5" w:rsidRDefault="00F446E5" w:rsidP="00F446E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proofErr w:type="spellStart"/>
      <w:r w:rsidRPr="00F446E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результаті</w:t>
      </w:r>
      <w:proofErr w:type="spellEnd"/>
      <w:r w:rsidRPr="00F446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446E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вивчення</w:t>
      </w:r>
      <w:proofErr w:type="spellEnd"/>
      <w:r w:rsidRPr="00F446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446E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навчальної</w:t>
      </w:r>
      <w:proofErr w:type="spellEnd"/>
      <w:r w:rsidRPr="00F446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446E5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дисципліни</w:t>
      </w:r>
      <w:proofErr w:type="spellEnd"/>
      <w:r w:rsidRPr="00F446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студент повинен </w:t>
      </w:r>
    </w:p>
    <w:p w:rsidR="00F446E5" w:rsidRPr="00F446E5" w:rsidRDefault="00F446E5" w:rsidP="00F446E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знати: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DE0B1A" w:rsidRDefault="00F446E5" w:rsidP="00DE0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– </w:t>
      </w:r>
      <w:r w:rsidR="00DE0B1A" w:rsidRPr="00DE0B1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сутність і форми прояву державних фінансових відносин;</w:t>
      </w:r>
    </w:p>
    <w:p w:rsidR="00DE0B1A" w:rsidRDefault="00DE0B1A" w:rsidP="00DE0B1A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E0B1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категоріальний та понятійний апарат курсу </w:t>
      </w:r>
      <w:r w:rsidR="00347498"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347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Бюджетний процес та казначейська справа</w:t>
      </w:r>
      <w:r w:rsidR="00347498"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DE0B1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DE0B1A" w:rsidRDefault="00DE0B1A" w:rsidP="00DE0B1A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DE0B1A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роль Державного казначейства України у забезпеченні виконання Державного бюджету України; </w:t>
      </w:r>
    </w:p>
    <w:p w:rsidR="00347498" w:rsidRPr="00347498" w:rsidRDefault="00347498" w:rsidP="0034749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–</w:t>
      </w:r>
      <w:r w:rsidRPr="00347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="00DE0B1A" w:rsidRPr="00347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організацію фінансових відносин на мікро- і макрорівні; </w:t>
      </w:r>
    </w:p>
    <w:p w:rsidR="00347498" w:rsidRDefault="00DE0B1A" w:rsidP="00347498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закономірності розвитку державних фінансів; </w:t>
      </w:r>
    </w:p>
    <w:p w:rsidR="00F446E5" w:rsidRPr="00347498" w:rsidRDefault="00DE0B1A" w:rsidP="00347498">
      <w:pPr>
        <w:pStyle w:val="af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засади проведення фінансової політики держави і управління фінансами.</w:t>
      </w:r>
    </w:p>
    <w:p w:rsidR="00F446E5" w:rsidRPr="00F446E5" w:rsidRDefault="00F446E5" w:rsidP="00F446E5">
      <w:pPr>
        <w:widowControl w:val="0"/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вміти: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347498" w:rsidRDefault="00F446E5" w:rsidP="00347498">
      <w:pPr>
        <w:widowControl w:val="0"/>
        <w:tabs>
          <w:tab w:val="left" w:pos="10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F446E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– </w:t>
      </w:r>
      <w:r w:rsidR="003474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347498" w:rsidRPr="003474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узагальнювати тенденції і закономірності розвитку фінансів макрорівня; </w:t>
      </w:r>
    </w:p>
    <w:p w:rsidR="00347498" w:rsidRPr="00347498" w:rsidRDefault="00347498" w:rsidP="00347498">
      <w:pPr>
        <w:pStyle w:val="af6"/>
        <w:widowControl w:val="0"/>
        <w:numPr>
          <w:ilvl w:val="0"/>
          <w:numId w:val="12"/>
        </w:num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швидко опановувати зміни, які відбуваються у фінансовій практиці Державного казначейства України; </w:t>
      </w:r>
    </w:p>
    <w:p w:rsidR="00347498" w:rsidRPr="00347498" w:rsidRDefault="00347498" w:rsidP="00347498">
      <w:pPr>
        <w:pStyle w:val="af6"/>
        <w:widowControl w:val="0"/>
        <w:numPr>
          <w:ilvl w:val="0"/>
          <w:numId w:val="12"/>
        </w:num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аналізувати сутнісні характеристики фінансових процесів;</w:t>
      </w:r>
    </w:p>
    <w:p w:rsidR="00347498" w:rsidRPr="00347498" w:rsidRDefault="00347498" w:rsidP="00347498">
      <w:pPr>
        <w:pStyle w:val="af6"/>
        <w:widowControl w:val="0"/>
        <w:numPr>
          <w:ilvl w:val="0"/>
          <w:numId w:val="12"/>
        </w:num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досліджувати фінансові явища у ринковій економіці;</w:t>
      </w:r>
    </w:p>
    <w:p w:rsidR="00F446E5" w:rsidRPr="00347498" w:rsidRDefault="00347498" w:rsidP="00347498">
      <w:pPr>
        <w:pStyle w:val="af6"/>
        <w:widowControl w:val="0"/>
        <w:numPr>
          <w:ilvl w:val="0"/>
          <w:numId w:val="12"/>
        </w:num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 xml:space="preserve"> об’єктивно оцінювати фінансові та економічні процеси.</w:t>
      </w:r>
    </w:p>
    <w:p w:rsidR="00F446E5" w:rsidRPr="00F446E5" w:rsidRDefault="00F446E5" w:rsidP="00F446E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Згідно з вимогами освітньо-професійної  програми студенти повинні досягти таких </w:t>
      </w: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результатів навчання (</w:t>
      </w:r>
      <w:proofErr w:type="spellStart"/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компетентностей</w:t>
      </w:r>
      <w:proofErr w:type="spellEnd"/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)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</w:p>
    <w:p w:rsidR="0028738B" w:rsidRDefault="00F446E5" w:rsidP="0028738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– </w:t>
      </w:r>
      <w:r w:rsid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з</w:t>
      </w:r>
      <w:r w:rsidR="0028738B"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датність розуміти економічні основи функціонування підприємств, визначати потреби та напрямки раціонального використання</w:t>
      </w:r>
      <w:r w:rsid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ресурсів;</w:t>
      </w:r>
    </w:p>
    <w:p w:rsidR="0028738B" w:rsidRPr="0028738B" w:rsidRDefault="0028738B" w:rsidP="0028738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олодіння знаннями щодо нормативно-правового забезпечення та інституційного регулювання підприємства в сфері освіти, культури та спорту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28738B" w:rsidRPr="0028738B" w:rsidRDefault="0028738B" w:rsidP="0028738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датність проведення критичного аналізу й оцінки впливу середовища ( внутрішнього й зовнішнього) на функціонування й потенційну можливість розвитку закладів освіти, культури та спорту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</w:p>
    <w:p w:rsidR="0028738B" w:rsidRPr="0028738B" w:rsidRDefault="0028738B" w:rsidP="0028738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датність за результатами аналітичної діяльності визначати напрямки та способи   організації діяльності закладів сфери освіти, культури та спорту,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обгрунтовувати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їх доцільність та ефективність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28738B" w:rsidRPr="0028738B" w:rsidRDefault="0028738B" w:rsidP="0028738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датність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обгрунтовувати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управлінські рішення, спроможність забезпечувати їх правомочність та здійснювати ефективний контроль за їх виконанням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28738B" w:rsidRPr="0028738B" w:rsidRDefault="0028738B" w:rsidP="0028738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 w:rsidR="00A643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датність визначити стратегічні альтернативи розвитку закладів сфери освіти, культури та спорту, забезпечувати на стадії плануванн</w:t>
      </w:r>
      <w:r w:rsidR="00A643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я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високий рівень збалансованості його складових елементів</w:t>
      </w:r>
      <w:r w:rsidR="00A6431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;</w:t>
      </w:r>
      <w:r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28738B" w:rsidRPr="00434D9D" w:rsidRDefault="00A64314" w:rsidP="00A64314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з</w:t>
      </w:r>
      <w:r w:rsidR="0028738B"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датність планувати та організовувати розвиток закладів сфери освіти, культури та спорту на основі ефективних інноваційно-інвестиційних заходів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  <w:r w:rsidR="0028738B" w:rsidRPr="0028738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bookmarkStart w:id="0" w:name="_GoBack"/>
      <w:bookmarkEnd w:id="0"/>
    </w:p>
    <w:p w:rsidR="00F446E5" w:rsidRPr="00F446E5" w:rsidRDefault="00F446E5" w:rsidP="0028738B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Міждисциплінарні зв’язки. 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Вивчення курсу </w:t>
      </w:r>
      <w:r w:rsidR="00347498"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«</w:t>
      </w:r>
      <w:r w:rsidR="00347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Бюджетний процес та казначейська справа</w:t>
      </w:r>
      <w:r w:rsidR="00347498"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базується на теоретичних положеннях класиків економіки, менеджменту, маркетингу, соціології, психології, соціальної психології та педагогіки. При його вивченні студенти базуються на знаннях, отриманих під час ви</w:t>
      </w:r>
      <w:r w:rsidR="0034749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вчення дисциплін «Менеджмент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», «Менеджмент бізнес-процесів на ринку товарів та послуг», «Корпоративне управління», «Менеджмент організацій», «Автоматизація та інформатизація бізнес-процесів», «Менеджмент персоналу» і інших</w:t>
      </w:r>
    </w:p>
    <w:p w:rsidR="00F446E5" w:rsidRPr="00F446E5" w:rsidRDefault="00F446E5" w:rsidP="00F446E5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F446E5" w:rsidRPr="00F446E5" w:rsidRDefault="00F446E5" w:rsidP="00F446E5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3. Програма навчальної дисципліни</w:t>
      </w:r>
    </w:p>
    <w:p w:rsidR="00F446E5" w:rsidRPr="00F446E5" w:rsidRDefault="00F446E5" w:rsidP="00F446E5">
      <w:pPr>
        <w:tabs>
          <w:tab w:val="left" w:pos="284"/>
          <w:tab w:val="left" w:pos="567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3" w:line="265" w:lineRule="auto"/>
        <w:ind w:left="-5" w:hanging="10"/>
        <w:jc w:val="both"/>
        <w:rPr>
          <w:rFonts w:ascii="Calibri" w:eastAsia="Calibri" w:hAnsi="Calibri" w:cs="Calibri"/>
          <w:color w:val="000000"/>
          <w:sz w:val="24"/>
          <w:szCs w:val="24"/>
          <w:lang w:val="uk-UA" w:eastAsia="ru-RU"/>
        </w:rPr>
      </w:pPr>
      <w:r w:rsidRPr="00F446E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Розділ 1. </w:t>
      </w:r>
      <w:r w:rsidR="00ED180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Сутність та ф</w:t>
      </w:r>
      <w:r w:rsidRPr="00F446E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ункціональне забезпечення </w:t>
      </w:r>
      <w:r w:rsidR="00ED180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Державного казначейства України.</w:t>
      </w:r>
    </w:p>
    <w:p w:rsidR="00F446E5" w:rsidRPr="00F446E5" w:rsidRDefault="00F446E5" w:rsidP="00F446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i/>
          <w:sz w:val="24"/>
          <w:szCs w:val="28"/>
          <w:lang w:val="uk-UA" w:eastAsia="ar-SA"/>
        </w:rPr>
        <w:t>.</w:t>
      </w:r>
    </w:p>
    <w:p w:rsidR="00347498" w:rsidRDefault="00347498" w:rsidP="00347498">
      <w:pPr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ТЕМА 1. СТАНОВЛЕННЯ ТА РОЗВИТОК ДЕРЖАВНОГО КАЗНАЧЕЙСТВА УКРАЇНИ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.</w:t>
      </w:r>
    </w:p>
    <w:p w:rsidR="00347498" w:rsidRDefault="00347498" w:rsidP="00347498">
      <w:pPr>
        <w:suppressAutoHyphens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F446E5" w:rsidRPr="00347498" w:rsidRDefault="00347498" w:rsidP="0034749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49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Передумови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створення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казначейської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бюджетів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Україні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Етапи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створення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розвитку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казначейства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Сутність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діяльності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функції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казначейства.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Організаційна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структура Державного казначейства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Розрахункові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палати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системі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казначейства: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сутність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призначення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Княжа казна,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військова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скарбниця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казначейство,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казначейська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бюджетів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347498" w:rsidRPr="00F446E5" w:rsidRDefault="00347498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347498" w:rsidRDefault="00347498" w:rsidP="00F446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ТЕМА 2. ДЕРЖАВНЕ КАЗНАЧЕЙСТВО УКРАЇНИ – ПОВНОВАЖНИЙ УЧАСНИК БЮДЖЕТНОГО ПРОЦЕСУ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.</w:t>
      </w:r>
    </w:p>
    <w:p w:rsidR="009B131C" w:rsidRDefault="00347498" w:rsidP="00F446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Організація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бюджетного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процесу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Україні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Учасники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бюджетного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процесу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їх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повноваження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розгляд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прийняття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Зведення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звітності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Бюджетне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планування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прогнозування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Бюджетні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повноваження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казначейства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Бюджетний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бюджетний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період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стадії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бюджетного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процесу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бюджетного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процесу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46E5" w:rsidRPr="00347498" w:rsidRDefault="00347498" w:rsidP="00F446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Учасники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бюджетного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процесу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бюджетний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запит,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бюджетний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розпис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бюджетне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призначення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резервний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фонд,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бюджетне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асигнування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бюджетне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зобов’язання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бюджетне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планування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бюджетне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прогнозування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бюджетні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повноваження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казначейства,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бюджетна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пропозиція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попередній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контроль,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бюджетне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правопорушення</w:t>
      </w:r>
      <w:proofErr w:type="spellEnd"/>
      <w:r w:rsidRPr="003474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46E5" w:rsidRDefault="00F446E5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B131C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B131C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B131C" w:rsidRPr="00F446E5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B131C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9B131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ТЕМА 3. БЮДЖЕТНА КЛАСИФІКАЦІЯ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.</w:t>
      </w:r>
    </w:p>
    <w:p w:rsidR="009B131C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F446E5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Сутність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призначення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бюджетної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класифікації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Класифікація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бюджету.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Класифікація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видатків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бюджету.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Класифікація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фінансування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бюджету.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Класифікація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боргу.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Бюджетна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класифікація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класифікація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бюджету,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класифікація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видатків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бюджету,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функціональна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видатків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відомча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видатків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фінансування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типом кредитора,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фінансування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типом 4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боргового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зобов’язання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символи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банківської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звітності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Витрати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видатки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бюджету. </w:t>
      </w:r>
    </w:p>
    <w:p w:rsidR="00ED1809" w:rsidRPr="009B131C" w:rsidRDefault="00ED1809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1809" w:rsidRPr="00F446E5" w:rsidRDefault="00ED1809" w:rsidP="00ED18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 xml:space="preserve">Розділ 2. Аналіз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  <w:t>платіжної системи та виконання Державного бюджету України.</w:t>
      </w:r>
    </w:p>
    <w:p w:rsidR="009B131C" w:rsidRPr="00F446E5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9B131C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9B131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ТЕМА 4. ПЛАТІЖНА СИСТЕМА ВИКОНАННЯ БЮДЖЕТІВ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.</w:t>
      </w:r>
    </w:p>
    <w:p w:rsidR="009B131C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F446E5" w:rsidRPr="009B131C" w:rsidRDefault="009B131C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9B131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Поняття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платіжних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Сутність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внутрішньої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платіжної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казначейства.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Економічний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зміст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призначення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єдиного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казначейського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рахунку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Управління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єдиним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казначейським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рахунком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Загальна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характеристика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які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відкриваються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органах Державного казначейства. Порядок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відкриття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реєстраційних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операцій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реєстраційних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рахунках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Порядок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відкриття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спеціальних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реєстраційних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операцій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них.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кодування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аналітичні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параметри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Платіжна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платежі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платіжна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бюджету, принцип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єдності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єдиного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бухгалтерського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обліку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елементи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платіжної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Єдиний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казначейський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рахунок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реєстраційні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спеціальні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реєстраційні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особові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рахунки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внутрішньобанківські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платіжні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клієнт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-банк»,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програмні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Операційний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день банку».</w:t>
      </w:r>
    </w:p>
    <w:p w:rsidR="00F446E5" w:rsidRPr="00F446E5" w:rsidRDefault="00F446E5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ar-SA"/>
        </w:rPr>
      </w:pPr>
    </w:p>
    <w:p w:rsidR="009B131C" w:rsidRDefault="009B131C" w:rsidP="00F446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ТЕМА 5</w:t>
      </w:r>
      <w:r w:rsidRPr="009B131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. КАЗНАЧЕЙСЬКЕ ВИКОНАННЯ ДЕРЖАВНОГО БЮДЖЕТУ ЗА ДОХОДАМИ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.</w:t>
      </w:r>
    </w:p>
    <w:p w:rsidR="004D493B" w:rsidRDefault="004D493B" w:rsidP="00F446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9B131C" w:rsidRDefault="009B131C" w:rsidP="00F446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Склад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України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Порядок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касового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 за доходами.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Функції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казначейства з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 за доходами.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що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є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підставою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зарахування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платежів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Ставки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платників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платежів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Реєстр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—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основний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 для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здійснення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аналітичного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 синтетичного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обліку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надходжень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Державного бюджету</w:t>
      </w:r>
      <w:proofErr w:type="gram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Аналітичний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облік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податків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неподаткових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надходжень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Державного бюджету</w:t>
      </w:r>
      <w:proofErr w:type="gram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Взаємодії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казначейства з Державною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податковою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адміністрацією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установами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уповноважених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банків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Порядок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зарахування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платежів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Операції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надходженнями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загального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фонду Державного бюджету.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Операції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платежами,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які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розподіляються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між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загальним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спеціальним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фондами Державного бюджету.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Операції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платежами </w:t>
      </w:r>
      <w:proofErr w:type="gram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бюджету</w:t>
      </w:r>
      <w:proofErr w:type="gram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які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розподіляються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між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державним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і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місцевим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бюджетами.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Операції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власними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надходженнями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організацій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Поняття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сутність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нез’ясованих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надходжень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бюджету</w:t>
      </w:r>
      <w:proofErr w:type="gram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Розподіл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загальнодержавних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податків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зборів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інших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обов’язкових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платежів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між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бюджетами.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 доходи державного бюджету.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Зобов’язання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банків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казначейській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 за доходами.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Звітність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доходами Державного бюджету. Контроль за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повнотою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надходжень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 бюджету</w:t>
      </w:r>
      <w:proofErr w:type="gram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B131C" w:rsidRPr="009B131C" w:rsidRDefault="009B131C" w:rsidP="00F446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46E5" w:rsidRPr="00ED1809" w:rsidRDefault="009B131C" w:rsidP="00F446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ED1809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ТЕМА 6. ЗВІТНІСТЬ ПРО ВИКОНАННЯ БЮДЖЕТІВ</w:t>
      </w:r>
      <w:r w:rsidR="004D493B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.</w:t>
      </w:r>
    </w:p>
    <w:p w:rsidR="00F446E5" w:rsidRPr="00F446E5" w:rsidRDefault="00F446E5" w:rsidP="00F446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</w:p>
    <w:p w:rsidR="00F446E5" w:rsidRPr="00F446E5" w:rsidRDefault="009B131C" w:rsidP="00F446E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Звітність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принципи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фінансової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звітності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Порядок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 за доходами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видатками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Встановлення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строку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зведених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річних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підприємницькими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структурами. Строки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зведених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річних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нижчими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органами Державного казначейства.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Інформаційна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база для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звіту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бюджету. Баланс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кошторису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видатків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кошторису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видатків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установи.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Аналіз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факторів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що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вплинули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бюджету. Порядок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звіряння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 органами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Державної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фіскальної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адміністрації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щодо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надходження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</w:t>
      </w:r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Державного бюджету</w:t>
      </w:r>
      <w:proofErr w:type="gram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7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розрізі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доходів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Порядок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складання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річного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звіту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касове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виконання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Державного бюджету за доходами та </w:t>
      </w:r>
      <w:proofErr w:type="spellStart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видатками</w:t>
      </w:r>
      <w:proofErr w:type="spellEnd"/>
      <w:r w:rsidRPr="009B131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446E5" w:rsidRPr="00F446E5" w:rsidRDefault="00F446E5" w:rsidP="00ED180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F446E5" w:rsidRPr="00F446E5" w:rsidRDefault="00F446E5" w:rsidP="00F446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pacing w:after="12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4. Структура навчальної дисципліни</w:t>
      </w:r>
      <w:r w:rsidRPr="00F446E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4"/>
        <w:gridCol w:w="780"/>
        <w:gridCol w:w="539"/>
        <w:gridCol w:w="658"/>
        <w:gridCol w:w="614"/>
        <w:gridCol w:w="44"/>
        <w:gridCol w:w="10"/>
        <w:gridCol w:w="568"/>
        <w:gridCol w:w="780"/>
        <w:gridCol w:w="874"/>
        <w:gridCol w:w="591"/>
        <w:gridCol w:w="581"/>
        <w:gridCol w:w="576"/>
      </w:tblGrid>
      <w:tr w:rsidR="00FF370F" w:rsidRPr="00FF370F" w:rsidTr="00FF370F">
        <w:trPr>
          <w:cantSplit/>
        </w:trPr>
        <w:tc>
          <w:tcPr>
            <w:tcW w:w="1844" w:type="pct"/>
            <w:vMerge w:val="restar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Назви тематичних розділів і тем</w:t>
            </w:r>
          </w:p>
        </w:tc>
        <w:tc>
          <w:tcPr>
            <w:tcW w:w="3156" w:type="pct"/>
            <w:gridSpan w:val="12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Кількість годин</w:t>
            </w:r>
          </w:p>
        </w:tc>
      </w:tr>
      <w:tr w:rsidR="00FF370F" w:rsidRPr="00FF370F" w:rsidTr="00FF370F">
        <w:trPr>
          <w:cantSplit/>
        </w:trPr>
        <w:tc>
          <w:tcPr>
            <w:tcW w:w="1844" w:type="pct"/>
            <w:vMerge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533" w:type="pct"/>
            <w:gridSpan w:val="7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денна форма</w:t>
            </w:r>
          </w:p>
        </w:tc>
        <w:tc>
          <w:tcPr>
            <w:tcW w:w="1623" w:type="pct"/>
            <w:gridSpan w:val="5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заочна форма</w:t>
            </w:r>
          </w:p>
        </w:tc>
      </w:tr>
      <w:tr w:rsidR="00FF370F" w:rsidRPr="00FF370F" w:rsidTr="00FF370F">
        <w:trPr>
          <w:cantSplit/>
        </w:trPr>
        <w:tc>
          <w:tcPr>
            <w:tcW w:w="1844" w:type="pct"/>
            <w:vMerge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72" w:type="pct"/>
            <w:vMerge w:val="restar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усього </w:t>
            </w:r>
          </w:p>
        </w:tc>
        <w:tc>
          <w:tcPr>
            <w:tcW w:w="1161" w:type="pct"/>
            <w:gridSpan w:val="6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 тому числі</w:t>
            </w:r>
          </w:p>
        </w:tc>
        <w:tc>
          <w:tcPr>
            <w:tcW w:w="372" w:type="pct"/>
            <w:vMerge w:val="restar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усього </w:t>
            </w:r>
          </w:p>
        </w:tc>
        <w:tc>
          <w:tcPr>
            <w:tcW w:w="1251" w:type="pct"/>
            <w:gridSpan w:val="4"/>
            <w:tcBorders>
              <w:bottom w:val="nil"/>
            </w:tcBorders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у тому числі</w:t>
            </w:r>
          </w:p>
        </w:tc>
      </w:tr>
      <w:tr w:rsidR="00FF370F" w:rsidRPr="00FF370F" w:rsidTr="00FF370F">
        <w:trPr>
          <w:cantSplit/>
        </w:trPr>
        <w:tc>
          <w:tcPr>
            <w:tcW w:w="1844" w:type="pct"/>
            <w:vMerge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72" w:type="pct"/>
            <w:vMerge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5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31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</w:t>
            </w: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</w:t>
            </w:r>
          </w:p>
        </w:tc>
        <w:tc>
          <w:tcPr>
            <w:tcW w:w="590" w:type="pct"/>
            <w:gridSpan w:val="4"/>
          </w:tcPr>
          <w:p w:rsidR="00FF370F" w:rsidRPr="00FF370F" w:rsidRDefault="00FF370F" w:rsidP="00FF370F">
            <w:pPr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сам.</w:t>
            </w: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роб.</w:t>
            </w:r>
          </w:p>
        </w:tc>
        <w:tc>
          <w:tcPr>
            <w:tcW w:w="372" w:type="pct"/>
            <w:vMerge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л</w:t>
            </w:r>
          </w:p>
        </w:tc>
        <w:tc>
          <w:tcPr>
            <w:tcW w:w="28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</w:t>
            </w: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</w:t>
            </w:r>
          </w:p>
        </w:tc>
        <w:tc>
          <w:tcPr>
            <w:tcW w:w="552" w:type="pct"/>
            <w:gridSpan w:val="2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сам.</w:t>
            </w: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роб.</w:t>
            </w:r>
          </w:p>
        </w:tc>
      </w:tr>
      <w:tr w:rsidR="00FF370F" w:rsidRPr="00FF370F" w:rsidTr="00FF370F">
        <w:tc>
          <w:tcPr>
            <w:tcW w:w="184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</w:p>
        </w:tc>
        <w:tc>
          <w:tcPr>
            <w:tcW w:w="25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</w:p>
        </w:tc>
        <w:tc>
          <w:tcPr>
            <w:tcW w:w="31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</w:p>
        </w:tc>
        <w:tc>
          <w:tcPr>
            <w:tcW w:w="314" w:type="pct"/>
            <w:gridSpan w:val="2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</w:p>
        </w:tc>
        <w:tc>
          <w:tcPr>
            <w:tcW w:w="276" w:type="pct"/>
            <w:gridSpan w:val="2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  <w:t>І.</w:t>
            </w: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З</w:t>
            </w: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  <w:t>.</w:t>
            </w:r>
          </w:p>
        </w:tc>
        <w:tc>
          <w:tcPr>
            <w:tcW w:w="37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</w:p>
        </w:tc>
        <w:tc>
          <w:tcPr>
            <w:tcW w:w="41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</w:p>
        </w:tc>
        <w:tc>
          <w:tcPr>
            <w:tcW w:w="28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</w:p>
        </w:tc>
        <w:tc>
          <w:tcPr>
            <w:tcW w:w="27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  <w:t>І.</w:t>
            </w: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З</w:t>
            </w: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  <w:t>.</w:t>
            </w:r>
          </w:p>
        </w:tc>
      </w:tr>
      <w:tr w:rsidR="00FF370F" w:rsidRPr="00FF370F" w:rsidTr="00FF370F">
        <w:tc>
          <w:tcPr>
            <w:tcW w:w="184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  <w:t>1</w:t>
            </w:r>
          </w:p>
        </w:tc>
        <w:tc>
          <w:tcPr>
            <w:tcW w:w="37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  <w:t>2</w:t>
            </w:r>
          </w:p>
        </w:tc>
        <w:tc>
          <w:tcPr>
            <w:tcW w:w="25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  <w:t>3</w:t>
            </w:r>
          </w:p>
        </w:tc>
        <w:tc>
          <w:tcPr>
            <w:tcW w:w="31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90" w:type="pct"/>
            <w:gridSpan w:val="4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7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1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28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52" w:type="pct"/>
            <w:gridSpan w:val="2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  <w:t>9</w:t>
            </w:r>
          </w:p>
        </w:tc>
      </w:tr>
      <w:tr w:rsidR="00FF370F" w:rsidRPr="00FF370F" w:rsidTr="005900F7">
        <w:trPr>
          <w:cantSplit/>
        </w:trPr>
        <w:tc>
          <w:tcPr>
            <w:tcW w:w="5000" w:type="pct"/>
            <w:gridSpan w:val="13"/>
          </w:tcPr>
          <w:p w:rsidR="00FF370F" w:rsidRPr="00FF370F" w:rsidRDefault="00FF370F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Розділ 1. Сутність та функціональне забезпечення Державного казначейства України.</w:t>
            </w:r>
          </w:p>
        </w:tc>
      </w:tr>
      <w:tr w:rsidR="00FF370F" w:rsidRPr="00FF370F" w:rsidTr="00FF370F">
        <w:tc>
          <w:tcPr>
            <w:tcW w:w="184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ТЕМА 1. СТАНОВЛЕННЯ ТА РОЗВИТОК ДЕРЖАВНОГО КАЗНАЧЕЙСТВА УКРАЇНИ</w:t>
            </w: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25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31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9" w:type="pct"/>
            <w:gridSpan w:val="3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71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ind w:left="-460" w:firstLine="4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19</w:t>
            </w:r>
          </w:p>
        </w:tc>
        <w:tc>
          <w:tcPr>
            <w:tcW w:w="41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8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</w:p>
        </w:tc>
        <w:tc>
          <w:tcPr>
            <w:tcW w:w="27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F370F" w:rsidRPr="00FF370F" w:rsidTr="00FF370F">
        <w:tc>
          <w:tcPr>
            <w:tcW w:w="184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ТЕМА 2. ДЕРЖАВНЕ КАЗНАЧЕЙСТВО УКРАЇНИ – ПОВНОВАЖНИЙ УЧАСНИК БЮДЖЕТНОГО ПРОЦЕСУ</w:t>
            </w: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25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31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9" w:type="pct"/>
            <w:gridSpan w:val="3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71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19</w:t>
            </w:r>
          </w:p>
        </w:tc>
        <w:tc>
          <w:tcPr>
            <w:tcW w:w="41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8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</w:p>
        </w:tc>
        <w:tc>
          <w:tcPr>
            <w:tcW w:w="27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F370F" w:rsidRPr="00FF370F" w:rsidTr="00FF370F">
        <w:tc>
          <w:tcPr>
            <w:tcW w:w="184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ТЕМА 3. БЮДЖЕТНА КЛАСИФІКАЦІЯ</w:t>
            </w:r>
            <w:r w:rsidRPr="00FF3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25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31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19" w:type="pct"/>
            <w:gridSpan w:val="3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71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41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8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7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F370F" w:rsidRPr="00FF370F" w:rsidTr="00FF370F">
        <w:tc>
          <w:tcPr>
            <w:tcW w:w="184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Разом за розділом 1</w:t>
            </w:r>
          </w:p>
        </w:tc>
        <w:tc>
          <w:tcPr>
            <w:tcW w:w="37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  <w:r w:rsidR="00BE4C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</w:p>
        </w:tc>
        <w:tc>
          <w:tcPr>
            <w:tcW w:w="25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314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19" w:type="pct"/>
            <w:gridSpan w:val="3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271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58</w:t>
            </w:r>
          </w:p>
        </w:tc>
        <w:tc>
          <w:tcPr>
            <w:tcW w:w="41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8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7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54</w:t>
            </w: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F370F" w:rsidRPr="00FF370F" w:rsidTr="005900F7">
        <w:trPr>
          <w:cantSplit/>
        </w:trPr>
        <w:tc>
          <w:tcPr>
            <w:tcW w:w="5000" w:type="pct"/>
            <w:gridSpan w:val="13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Розділ 2. Аналіз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платіжної системи та виконання Державного бюджету України.</w:t>
            </w:r>
          </w:p>
        </w:tc>
      </w:tr>
      <w:tr w:rsidR="00FF370F" w:rsidRPr="00FF370F" w:rsidTr="00FF370F">
        <w:tc>
          <w:tcPr>
            <w:tcW w:w="1844" w:type="pct"/>
          </w:tcPr>
          <w:p w:rsidR="00FF370F" w:rsidRPr="00FF370F" w:rsidRDefault="004D493B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ТЕМА 4. ПЛАТІЖНА СИСТЕМА ВИКОНАННЯ БЮДЖЕТІВ</w:t>
            </w: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25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314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93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  <w:r w:rsidR="00BE4C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97" w:type="pct"/>
            <w:gridSpan w:val="3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41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8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7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F370F" w:rsidRPr="00FF370F" w:rsidTr="00FF370F">
        <w:tc>
          <w:tcPr>
            <w:tcW w:w="1844" w:type="pct"/>
          </w:tcPr>
          <w:p w:rsidR="00FF370F" w:rsidRPr="00FF370F" w:rsidRDefault="004D493B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ТЕМА 5. КАЗНАЧЕЙСЬКЕ ВИКОНАННЯ ДЕРЖАВНОГО БЮДЖЕТУ ЗА ДОХОДАМИ</w:t>
            </w: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  <w:r w:rsidR="00FF370F"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25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314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93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  <w:r w:rsidR="00BE4C0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97" w:type="pct"/>
            <w:gridSpan w:val="3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21</w:t>
            </w:r>
          </w:p>
        </w:tc>
        <w:tc>
          <w:tcPr>
            <w:tcW w:w="41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8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7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F370F" w:rsidRPr="00FF370F" w:rsidTr="00FF370F">
        <w:trPr>
          <w:trHeight w:val="545"/>
        </w:trPr>
        <w:tc>
          <w:tcPr>
            <w:tcW w:w="1844" w:type="pct"/>
          </w:tcPr>
          <w:p w:rsidR="00FF370F" w:rsidRPr="00FF370F" w:rsidRDefault="004D493B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ТЕМА 6. ЗВІТНІСТЬ ПРО ВИКОНАННЯ БЮДЖЕТІВ.</w:t>
            </w: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</w:t>
            </w:r>
          </w:p>
        </w:tc>
        <w:tc>
          <w:tcPr>
            <w:tcW w:w="25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14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3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BE4C0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7" w:type="pct"/>
            <w:gridSpan w:val="3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21</w:t>
            </w:r>
          </w:p>
        </w:tc>
        <w:tc>
          <w:tcPr>
            <w:tcW w:w="41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8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7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F370F" w:rsidRPr="00FF370F" w:rsidTr="00FF370F">
        <w:trPr>
          <w:trHeight w:val="70"/>
        </w:trPr>
        <w:tc>
          <w:tcPr>
            <w:tcW w:w="184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Разом за розділом 2</w:t>
            </w: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60</w:t>
            </w:r>
          </w:p>
        </w:tc>
        <w:tc>
          <w:tcPr>
            <w:tcW w:w="25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14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93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297" w:type="pct"/>
            <w:gridSpan w:val="3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62</w:t>
            </w:r>
          </w:p>
        </w:tc>
        <w:tc>
          <w:tcPr>
            <w:tcW w:w="41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282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77" w:type="pct"/>
          </w:tcPr>
          <w:p w:rsidR="00FF370F" w:rsidRPr="00FF370F" w:rsidRDefault="00BE4C08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54</w:t>
            </w: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FF370F" w:rsidRPr="00FF370F" w:rsidTr="00FF370F">
        <w:trPr>
          <w:trHeight w:val="70"/>
        </w:trPr>
        <w:tc>
          <w:tcPr>
            <w:tcW w:w="184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FF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Усього</w:t>
            </w:r>
            <w:proofErr w:type="spellEnd"/>
            <w:r w:rsidRPr="00FF37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годин</w:t>
            </w:r>
          </w:p>
        </w:tc>
        <w:tc>
          <w:tcPr>
            <w:tcW w:w="37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120</w:t>
            </w:r>
          </w:p>
        </w:tc>
        <w:tc>
          <w:tcPr>
            <w:tcW w:w="25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14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93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F3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297" w:type="pct"/>
            <w:gridSpan w:val="3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37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120</w:t>
            </w:r>
          </w:p>
        </w:tc>
        <w:tc>
          <w:tcPr>
            <w:tcW w:w="41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282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77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108</w:t>
            </w:r>
          </w:p>
        </w:tc>
        <w:tc>
          <w:tcPr>
            <w:tcW w:w="275" w:type="pct"/>
          </w:tcPr>
          <w:p w:rsidR="00FF370F" w:rsidRPr="00FF370F" w:rsidRDefault="00FF370F" w:rsidP="00FF37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</w:p>
        </w:tc>
      </w:tr>
    </w:tbl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5. Теми лекційних занять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6849"/>
        <w:gridCol w:w="1257"/>
        <w:gridCol w:w="1257"/>
      </w:tblGrid>
      <w:tr w:rsidR="00F446E5" w:rsidRPr="00F446E5" w:rsidTr="004D493B">
        <w:tc>
          <w:tcPr>
            <w:tcW w:w="532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№ </w:t>
            </w: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теми з/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3268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Назва теми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 (денна форма)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 (заочна форма)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СТАНОВЛЕННЯ ТА РОЗВИТОК ДЕРЖАВНОГО КАЗНАЧЕЙСТВА УКРАЇНИ</w:t>
            </w: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ДЕРЖАВНЕ КАЗНАЧЕЙСТВО УКРАЇНИ – ПОВНОВАЖНИЙ УЧАСНИК БЮДЖЕТНОГО ПРОЦЕСУ</w:t>
            </w: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БЮДЖЕТНА КЛАСИФІКАЦІЯ</w:t>
            </w:r>
            <w:r w:rsidRPr="00FF3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ПЛАТІЖНА СИСТЕМА ВИКОНАННЯ БЮДЖЕТІВ</w:t>
            </w: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КАЗНАЧЕЙСЬКЕ ВИКОНАННЯ ДЕРЖАВНОГО БЮДЖЕТУ ЗА ДОХОДАМИ</w:t>
            </w: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ЗВІТНІСТЬ ПРО ВИКОНАННЯ БЮДЖЕТІВ.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Разом</w:t>
            </w:r>
          </w:p>
        </w:tc>
        <w:tc>
          <w:tcPr>
            <w:tcW w:w="3268" w:type="pct"/>
          </w:tcPr>
          <w:p w:rsidR="004D493B" w:rsidRPr="00F446E5" w:rsidRDefault="004D493B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600" w:type="pct"/>
          </w:tcPr>
          <w:p w:rsidR="004D493B" w:rsidRPr="00F446E5" w:rsidRDefault="004D493B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600" w:type="pct"/>
          </w:tcPr>
          <w:p w:rsidR="004D493B" w:rsidRPr="004D493B" w:rsidRDefault="004D493B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</w:tr>
    </w:tbl>
    <w:p w:rsidR="00F446E5" w:rsidRPr="00F446E5" w:rsidRDefault="00F446E5" w:rsidP="00F446E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6. Теми практичних</w:t>
      </w:r>
      <w:r w:rsidRPr="00F446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занять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6849"/>
        <w:gridCol w:w="1257"/>
        <w:gridCol w:w="1257"/>
      </w:tblGrid>
      <w:tr w:rsidR="00F446E5" w:rsidRPr="00F446E5" w:rsidTr="00C51330">
        <w:tc>
          <w:tcPr>
            <w:tcW w:w="532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№ </w:t>
            </w: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теми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з/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68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Назва теми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 (денна форма)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 (заочна форма)</w:t>
            </w:r>
          </w:p>
        </w:tc>
      </w:tr>
      <w:tr w:rsidR="004D493B" w:rsidRPr="00F446E5" w:rsidTr="00C51330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1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СТАНОВЛЕННЯ ТА РОЗВИТОК ДЕРЖАВНОГО КАЗНАЧЕЙСТВА УКРАЇНИ</w:t>
            </w: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D493B" w:rsidRPr="00F446E5" w:rsidTr="00C51330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ДЕРЖАВНЕ КАЗНАЧЕЙСТВО УКРАЇНИ – ПОВНОВАЖНИЙ УЧАСНИК БЮДЖЕТНОГО ПРОЦЕСУ</w:t>
            </w: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4D493B" w:rsidRPr="00F446E5" w:rsidTr="00C51330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БЮДЖЕТНА КЛАСИФІКАЦІЯ</w:t>
            </w:r>
            <w:r w:rsidRPr="00FF3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D493B" w:rsidRPr="00F446E5" w:rsidTr="00C51330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ПЛАТІЖНА СИСТЕМА ВИКОНАННЯ БЮДЖЕТІВ</w:t>
            </w: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D493B" w:rsidRPr="00F446E5" w:rsidTr="00C51330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КАЗНАЧЕЙСЬКЕ ВИКОНАННЯ ДЕРЖАВНОГО БЮДЖЕТУ ЗА ДОХОДАМИ</w:t>
            </w: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4D493B" w:rsidRPr="00F446E5" w:rsidTr="00C51330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ЗВІТНІСТЬ ПРО ВИКОНАННЯ БЮДЖЕТІВ.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0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F446E5" w:rsidRPr="00F446E5" w:rsidTr="00C51330">
        <w:tc>
          <w:tcPr>
            <w:tcW w:w="3800" w:type="pct"/>
            <w:gridSpan w:val="2"/>
          </w:tcPr>
          <w:p w:rsidR="00F446E5" w:rsidRPr="00F446E5" w:rsidRDefault="00F446E5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Разом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12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</w:tr>
    </w:tbl>
    <w:p w:rsidR="00F446E5" w:rsidRPr="00F446E5" w:rsidRDefault="00F446E5" w:rsidP="00F446E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7513" w:hanging="7513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7. Самостійна робота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6849"/>
        <w:gridCol w:w="1257"/>
        <w:gridCol w:w="1257"/>
      </w:tblGrid>
      <w:tr w:rsidR="00F446E5" w:rsidRPr="00F446E5" w:rsidTr="004D493B">
        <w:tc>
          <w:tcPr>
            <w:tcW w:w="532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№ </w:t>
            </w: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теми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з/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268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Назва теми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 (денна форма)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годин (заочна форма)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СТАНОВЛЕННЯ ТА РОЗВИТОК ДЕРЖАВНОГО КАЗНАЧЕЙСТВА УКРАЇНИ</w:t>
            </w: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>ДЕРЖАВНЕ КАЗНАЧЕЙСТВО УКРАЇНИ – ПОВНОВАЖНИЙ УЧАСНИК БЮДЖЕТНОГО ПРОЦЕСУ</w:t>
            </w: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FF370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БЮДЖЕТНА КЛАСИФІКАЦІЯ</w:t>
            </w:r>
            <w:r w:rsidRPr="00FF370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ПЛАТІЖНА СИСТЕМА ВИКОНАННЯ БЮДЖЕТІВ</w:t>
            </w: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ar-SA"/>
              </w:rPr>
              <w:t xml:space="preserve"> КАЗНАЧЕЙСЬКЕ ВИКОНАННЯ ДЕРЖАВНОГО БЮДЖЕТУ ЗА ДОХОДАМИ</w:t>
            </w:r>
            <w:r w:rsidRPr="004D49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uk-UA" w:eastAsia="ar-SA"/>
              </w:rPr>
              <w:t>.</w:t>
            </w:r>
            <w:r w:rsidRPr="00FF370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 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4D493B" w:rsidRPr="00F446E5" w:rsidTr="004D493B">
        <w:tc>
          <w:tcPr>
            <w:tcW w:w="532" w:type="pct"/>
          </w:tcPr>
          <w:p w:rsidR="004D493B" w:rsidRPr="00F446E5" w:rsidRDefault="004D493B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68" w:type="pct"/>
          </w:tcPr>
          <w:p w:rsidR="004D493B" w:rsidRPr="00FF370F" w:rsidRDefault="004D493B" w:rsidP="004D49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</w:pPr>
            <w:r w:rsidRPr="004D49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ar-SA"/>
              </w:rPr>
              <w:t>ЗВІТНІСТЬ ПРО ВИКОНАННЯ БЮДЖЕТІВ.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00" w:type="pct"/>
          </w:tcPr>
          <w:p w:rsidR="004D493B" w:rsidRPr="00F446E5" w:rsidRDefault="00BE4C08" w:rsidP="004D4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</w:tr>
      <w:tr w:rsidR="00F446E5" w:rsidRPr="00F446E5" w:rsidTr="00C51330">
        <w:tc>
          <w:tcPr>
            <w:tcW w:w="3800" w:type="pct"/>
            <w:gridSpan w:val="2"/>
          </w:tcPr>
          <w:p w:rsidR="00F446E5" w:rsidRPr="00F446E5" w:rsidRDefault="00F446E5" w:rsidP="00F446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 xml:space="preserve">Разом 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600" w:type="pct"/>
          </w:tcPr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</w:tr>
    </w:tbl>
    <w:p w:rsidR="00F446E5" w:rsidRPr="00F446E5" w:rsidRDefault="00F446E5" w:rsidP="00F446E5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10"/>
          <w:szCs w:val="10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8. </w:t>
      </w:r>
      <w:r w:rsidRPr="00F446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Види контролю і система накопичення балів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838"/>
        <w:gridCol w:w="5277"/>
        <w:gridCol w:w="1679"/>
        <w:gridCol w:w="1289"/>
        <w:gridCol w:w="1027"/>
      </w:tblGrid>
      <w:tr w:rsidR="00F446E5" w:rsidRPr="00F446E5" w:rsidTr="00C51330">
        <w:tc>
          <w:tcPr>
            <w:tcW w:w="576" w:type="pct"/>
            <w:gridSpan w:val="2"/>
            <w:shd w:val="clear" w:color="auto" w:fill="auto"/>
            <w:vAlign w:val="center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518" w:type="pct"/>
            <w:shd w:val="clear" w:color="auto" w:fill="auto"/>
            <w:vAlign w:val="center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контрольного заходу/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кількість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контрольних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заходів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кількість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</w:p>
        </w:tc>
        <w:tc>
          <w:tcPr>
            <w:tcW w:w="801" w:type="pct"/>
            <w:shd w:val="clear" w:color="auto" w:fill="auto"/>
            <w:vAlign w:val="center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Кількість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контрольних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заходів</w:t>
            </w:r>
            <w:proofErr w:type="spellEnd"/>
          </w:p>
        </w:tc>
        <w:tc>
          <w:tcPr>
            <w:tcW w:w="615" w:type="pct"/>
            <w:shd w:val="clear" w:color="auto" w:fill="auto"/>
            <w:vAlign w:val="center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Кількість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1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захід</w:t>
            </w:r>
            <w:proofErr w:type="spellEnd"/>
          </w:p>
        </w:tc>
        <w:tc>
          <w:tcPr>
            <w:tcW w:w="490" w:type="pct"/>
            <w:shd w:val="clear" w:color="auto" w:fill="auto"/>
            <w:vAlign w:val="center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Усього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балів</w:t>
            </w:r>
            <w:proofErr w:type="spellEnd"/>
          </w:p>
        </w:tc>
      </w:tr>
      <w:tr w:rsidR="00F446E5" w:rsidRPr="00F446E5" w:rsidTr="00C51330">
        <w:tc>
          <w:tcPr>
            <w:tcW w:w="576" w:type="pct"/>
            <w:gridSpan w:val="2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18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контрольних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завдань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матеріалом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Розділу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Терміни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вимоги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визначені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межах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вивченя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матеріалу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курсу</w:t>
            </w:r>
          </w:p>
        </w:tc>
        <w:tc>
          <w:tcPr>
            <w:tcW w:w="801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5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0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</w:tr>
      <w:tr w:rsidR="00F446E5" w:rsidRPr="00F446E5" w:rsidTr="00C51330">
        <w:tc>
          <w:tcPr>
            <w:tcW w:w="576" w:type="pct"/>
            <w:gridSpan w:val="2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18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Самостійне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проходження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тестів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матеріалом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Розділу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801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5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F446E5" w:rsidRPr="00F446E5" w:rsidTr="00C51330">
        <w:tc>
          <w:tcPr>
            <w:tcW w:w="576" w:type="pct"/>
            <w:gridSpan w:val="2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18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контрольних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завдань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матеріалом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Розділу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Терміни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та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вимоги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визначені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межах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вивченя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матеріалу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курсу</w:t>
            </w:r>
          </w:p>
        </w:tc>
        <w:tc>
          <w:tcPr>
            <w:tcW w:w="801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5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90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</w:tr>
      <w:tr w:rsidR="00F446E5" w:rsidRPr="00F446E5" w:rsidTr="00C51330">
        <w:trPr>
          <w:trHeight w:val="204"/>
        </w:trPr>
        <w:tc>
          <w:tcPr>
            <w:tcW w:w="576" w:type="pct"/>
            <w:gridSpan w:val="2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18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Самостійне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проходження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тестів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матеріалом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Розділу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801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5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90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F446E5" w:rsidRPr="00F446E5" w:rsidTr="00C51330">
        <w:trPr>
          <w:cantSplit/>
          <w:trHeight w:val="775"/>
        </w:trPr>
        <w:tc>
          <w:tcPr>
            <w:tcW w:w="176" w:type="pct"/>
            <w:vMerge w:val="restar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00" w:type="pct"/>
            <w:vMerge w:val="restart"/>
            <w:shd w:val="clear" w:color="auto" w:fill="auto"/>
            <w:textDirection w:val="btLr"/>
          </w:tcPr>
          <w:p w:rsidR="00F446E5" w:rsidRPr="00992BAA" w:rsidRDefault="00F446E5" w:rsidP="00992B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Підсумковий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контроль-</w:t>
            </w:r>
            <w:r w:rsidR="00992BA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залік</w:t>
            </w:r>
          </w:p>
        </w:tc>
        <w:tc>
          <w:tcPr>
            <w:tcW w:w="2518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Контрольне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тестування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вивченим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матеріалом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(проводиться по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завершенню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вивчення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курсу на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вибір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викладача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електронному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або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письмовому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вигляді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01" w:type="pct"/>
            <w:vMerge w:val="restar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15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90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  <w:tr w:rsidR="00F446E5" w:rsidRPr="00F446E5" w:rsidTr="00C51330">
        <w:trPr>
          <w:cantSplit/>
          <w:trHeight w:val="390"/>
        </w:trPr>
        <w:tc>
          <w:tcPr>
            <w:tcW w:w="176" w:type="pct"/>
            <w:vMerge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00" w:type="pct"/>
            <w:vMerge/>
            <w:shd w:val="clear" w:color="auto" w:fill="auto"/>
            <w:textDirection w:val="btLr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18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Розв’язок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розрахункової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або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ситуаційної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задачі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виконання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різних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типів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практичних</w:t>
            </w:r>
            <w:proofErr w:type="spellEnd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завдань</w:t>
            </w:r>
            <w:proofErr w:type="spellEnd"/>
          </w:p>
        </w:tc>
        <w:tc>
          <w:tcPr>
            <w:tcW w:w="801" w:type="pct"/>
            <w:vMerge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15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90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</w:tr>
      <w:tr w:rsidR="00F446E5" w:rsidRPr="00F446E5" w:rsidTr="00C51330">
        <w:trPr>
          <w:cantSplit/>
          <w:trHeight w:val="245"/>
        </w:trPr>
        <w:tc>
          <w:tcPr>
            <w:tcW w:w="576" w:type="pct"/>
            <w:gridSpan w:val="2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Усього</w:t>
            </w:r>
            <w:proofErr w:type="spellEnd"/>
          </w:p>
        </w:tc>
        <w:tc>
          <w:tcPr>
            <w:tcW w:w="2518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01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15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0" w:type="pct"/>
            <w:shd w:val="clear" w:color="auto" w:fill="auto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</w:tbl>
    <w:p w:rsidR="00F446E5" w:rsidRPr="00F446E5" w:rsidRDefault="00F446E5" w:rsidP="00F446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</w:p>
    <w:p w:rsidR="00F446E5" w:rsidRPr="00F446E5" w:rsidRDefault="00F446E5" w:rsidP="00F446E5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5343"/>
        <w:gridCol w:w="1760"/>
        <w:gridCol w:w="1418"/>
      </w:tblGrid>
      <w:tr w:rsidR="00F446E5" w:rsidRPr="00F446E5" w:rsidTr="00C51330">
        <w:trPr>
          <w:cantSplit/>
          <w:trHeight w:val="70"/>
          <w:jc w:val="center"/>
        </w:trPr>
        <w:tc>
          <w:tcPr>
            <w:tcW w:w="1725" w:type="dxa"/>
            <w:vMerge w:val="restart"/>
          </w:tcPr>
          <w:p w:rsidR="00F446E5" w:rsidRPr="00F446E5" w:rsidRDefault="00F446E5" w:rsidP="00F446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F446E5">
              <w:rPr>
                <w:rFonts w:ascii="Times New Roman" w:eastAsia="Calibri" w:hAnsi="Times New Roman" w:cs="Times New Roman"/>
                <w:b/>
                <w:bCs/>
                <w:iCs/>
                <w:caps/>
                <w:sz w:val="20"/>
                <w:szCs w:val="20"/>
                <w:lang w:val="uk-UA" w:eastAsia="ru-RU"/>
              </w:rPr>
              <w:t>З</w:t>
            </w:r>
            <w:r w:rsidRPr="00F446E5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а шкалою</w:t>
            </w:r>
          </w:p>
          <w:p w:rsidR="00F446E5" w:rsidRPr="00F446E5" w:rsidRDefault="00F446E5" w:rsidP="00F446E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ECTS</w:t>
            </w:r>
          </w:p>
        </w:tc>
        <w:tc>
          <w:tcPr>
            <w:tcW w:w="5343" w:type="dxa"/>
            <w:vMerge w:val="restart"/>
          </w:tcPr>
          <w:p w:rsidR="00F446E5" w:rsidRPr="00F446E5" w:rsidRDefault="00F446E5" w:rsidP="00F446E5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uk-UA" w:eastAsia="ru-RU"/>
              </w:rPr>
              <w:t>За шкалою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 xml:space="preserve">   університету</w:t>
            </w:r>
          </w:p>
        </w:tc>
        <w:tc>
          <w:tcPr>
            <w:tcW w:w="3178" w:type="dxa"/>
            <w:gridSpan w:val="2"/>
          </w:tcPr>
          <w:p w:rsidR="00F446E5" w:rsidRPr="00F446E5" w:rsidRDefault="00F446E5" w:rsidP="00F446E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uk-UA" w:eastAsia="ar-SA"/>
              </w:rPr>
              <w:t>За національною шкалою</w:t>
            </w:r>
          </w:p>
        </w:tc>
      </w:tr>
      <w:tr w:rsidR="00F446E5" w:rsidRPr="00F446E5" w:rsidTr="00C51330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F446E5" w:rsidRPr="00F446E5" w:rsidRDefault="00F446E5" w:rsidP="00F446E5">
            <w:pPr>
              <w:keepNext/>
              <w:spacing w:after="0" w:line="240" w:lineRule="auto"/>
              <w:outlineLvl w:val="1"/>
              <w:rPr>
                <w:rFonts w:ascii="Arial" w:eastAsia="Calibri" w:hAnsi="Arial" w:cs="Arial"/>
                <w:bCs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5343" w:type="dxa"/>
            <w:vMerge/>
          </w:tcPr>
          <w:p w:rsidR="00F446E5" w:rsidRPr="00F446E5" w:rsidRDefault="00F446E5" w:rsidP="00F446E5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760" w:type="dxa"/>
          </w:tcPr>
          <w:p w:rsidR="00F446E5" w:rsidRPr="00F446E5" w:rsidRDefault="00F446E5" w:rsidP="00F446E5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  <w:t>Екзамен</w:t>
            </w:r>
          </w:p>
        </w:tc>
        <w:tc>
          <w:tcPr>
            <w:tcW w:w="1418" w:type="dxa"/>
          </w:tcPr>
          <w:p w:rsidR="00F446E5" w:rsidRPr="00F446E5" w:rsidRDefault="00F446E5" w:rsidP="00F446E5">
            <w:pPr>
              <w:keepNext/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 w:eastAsia="ar-SA"/>
              </w:rPr>
              <w:t>Залік</w:t>
            </w:r>
          </w:p>
        </w:tc>
      </w:tr>
      <w:tr w:rsidR="00F446E5" w:rsidRPr="00F446E5" w:rsidTr="00C51330">
        <w:trPr>
          <w:cantSplit/>
          <w:jc w:val="center"/>
        </w:trPr>
        <w:tc>
          <w:tcPr>
            <w:tcW w:w="1725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A</w:t>
            </w:r>
          </w:p>
        </w:tc>
        <w:tc>
          <w:tcPr>
            <w:tcW w:w="5343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90 – 100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(відмінно)</w:t>
            </w:r>
          </w:p>
        </w:tc>
        <w:tc>
          <w:tcPr>
            <w:tcW w:w="1760" w:type="dxa"/>
            <w:vAlign w:val="center"/>
          </w:tcPr>
          <w:p w:rsidR="00F446E5" w:rsidRPr="00F446E5" w:rsidRDefault="00F446E5" w:rsidP="00F446E5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ind w:firstLine="5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ar-SA"/>
              </w:rPr>
              <w:t>55 (відмінно)</w:t>
            </w:r>
          </w:p>
        </w:tc>
        <w:tc>
          <w:tcPr>
            <w:tcW w:w="1418" w:type="dxa"/>
            <w:vMerge w:val="restart"/>
            <w:vAlign w:val="center"/>
          </w:tcPr>
          <w:p w:rsidR="00F446E5" w:rsidRPr="00F446E5" w:rsidRDefault="00F446E5" w:rsidP="00992BAA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uk-UA" w:eastAsia="ar-SA"/>
              </w:rPr>
              <w:t>З</w:t>
            </w:r>
            <w:r w:rsidRPr="00F446E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ar-SA"/>
              </w:rPr>
              <w:t>араховано</w:t>
            </w:r>
          </w:p>
        </w:tc>
      </w:tr>
      <w:tr w:rsidR="00F446E5" w:rsidRPr="00F446E5" w:rsidTr="00C51330">
        <w:trPr>
          <w:cantSplit/>
          <w:jc w:val="center"/>
        </w:trPr>
        <w:tc>
          <w:tcPr>
            <w:tcW w:w="1725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lastRenderedPageBreak/>
              <w:t>B</w:t>
            </w:r>
          </w:p>
        </w:tc>
        <w:tc>
          <w:tcPr>
            <w:tcW w:w="5343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85 – 89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(дуже добре)</w:t>
            </w:r>
          </w:p>
        </w:tc>
        <w:tc>
          <w:tcPr>
            <w:tcW w:w="1760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4 (добре)</w:t>
            </w:r>
          </w:p>
        </w:tc>
        <w:tc>
          <w:tcPr>
            <w:tcW w:w="1418" w:type="dxa"/>
            <w:vMerge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</w:p>
        </w:tc>
      </w:tr>
      <w:tr w:rsidR="00F446E5" w:rsidRPr="00F446E5" w:rsidTr="00C51330">
        <w:trPr>
          <w:cantSplit/>
          <w:jc w:val="center"/>
        </w:trPr>
        <w:tc>
          <w:tcPr>
            <w:tcW w:w="1725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C</w:t>
            </w:r>
          </w:p>
        </w:tc>
        <w:tc>
          <w:tcPr>
            <w:tcW w:w="5343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75 – 84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(добре)</w:t>
            </w:r>
          </w:p>
        </w:tc>
        <w:tc>
          <w:tcPr>
            <w:tcW w:w="1760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</w:p>
        </w:tc>
        <w:tc>
          <w:tcPr>
            <w:tcW w:w="1418" w:type="dxa"/>
            <w:vMerge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</w:p>
        </w:tc>
      </w:tr>
      <w:tr w:rsidR="00F446E5" w:rsidRPr="00F446E5" w:rsidTr="00C51330">
        <w:trPr>
          <w:cantSplit/>
          <w:jc w:val="center"/>
        </w:trPr>
        <w:tc>
          <w:tcPr>
            <w:tcW w:w="1725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D</w:t>
            </w:r>
          </w:p>
        </w:tc>
        <w:tc>
          <w:tcPr>
            <w:tcW w:w="5343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70 – 74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 xml:space="preserve">(задовільно) </w:t>
            </w:r>
          </w:p>
        </w:tc>
        <w:tc>
          <w:tcPr>
            <w:tcW w:w="1760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3 (задовільно)</w:t>
            </w:r>
          </w:p>
        </w:tc>
        <w:tc>
          <w:tcPr>
            <w:tcW w:w="1418" w:type="dxa"/>
            <w:vMerge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</w:p>
        </w:tc>
      </w:tr>
      <w:tr w:rsidR="00F446E5" w:rsidRPr="00F446E5" w:rsidTr="00C51330">
        <w:trPr>
          <w:cantSplit/>
          <w:jc w:val="center"/>
        </w:trPr>
        <w:tc>
          <w:tcPr>
            <w:tcW w:w="1725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E</w:t>
            </w:r>
          </w:p>
        </w:tc>
        <w:tc>
          <w:tcPr>
            <w:tcW w:w="5343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60 – 69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(достатньо)</w:t>
            </w:r>
          </w:p>
        </w:tc>
        <w:tc>
          <w:tcPr>
            <w:tcW w:w="1760" w:type="dxa"/>
            <w:vMerge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</w:p>
        </w:tc>
        <w:tc>
          <w:tcPr>
            <w:tcW w:w="1418" w:type="dxa"/>
            <w:vMerge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</w:p>
        </w:tc>
      </w:tr>
      <w:tr w:rsidR="00F446E5" w:rsidRPr="00F446E5" w:rsidTr="00C51330">
        <w:trPr>
          <w:cantSplit/>
          <w:jc w:val="center"/>
        </w:trPr>
        <w:tc>
          <w:tcPr>
            <w:tcW w:w="1725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FX</w:t>
            </w:r>
          </w:p>
        </w:tc>
        <w:tc>
          <w:tcPr>
            <w:tcW w:w="5343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35 – 59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1760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2 (незадовільно)</w:t>
            </w:r>
          </w:p>
        </w:tc>
        <w:tc>
          <w:tcPr>
            <w:tcW w:w="1418" w:type="dxa"/>
            <w:vMerge w:val="restart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Не зараховано</w:t>
            </w:r>
          </w:p>
        </w:tc>
      </w:tr>
      <w:tr w:rsidR="00F446E5" w:rsidRPr="00F446E5" w:rsidTr="00C51330">
        <w:trPr>
          <w:cantSplit/>
          <w:jc w:val="center"/>
        </w:trPr>
        <w:tc>
          <w:tcPr>
            <w:tcW w:w="1725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F</w:t>
            </w:r>
          </w:p>
        </w:tc>
        <w:tc>
          <w:tcPr>
            <w:tcW w:w="5343" w:type="dxa"/>
            <w:vAlign w:val="center"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1 – 34</w:t>
            </w:r>
          </w:p>
          <w:p w:rsidR="00F446E5" w:rsidRPr="00F446E5" w:rsidRDefault="00F446E5" w:rsidP="00F446E5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1760" w:type="dxa"/>
            <w:vMerge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</w:p>
        </w:tc>
        <w:tc>
          <w:tcPr>
            <w:tcW w:w="1418" w:type="dxa"/>
            <w:vMerge/>
          </w:tcPr>
          <w:p w:rsidR="00F446E5" w:rsidRPr="00F446E5" w:rsidRDefault="00F446E5" w:rsidP="00F446E5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val="uk-UA" w:eastAsia="ar-SA"/>
              </w:rPr>
            </w:pPr>
          </w:p>
        </w:tc>
      </w:tr>
    </w:tbl>
    <w:p w:rsidR="00F446E5" w:rsidRPr="00F446E5" w:rsidRDefault="00F446E5" w:rsidP="00F446E5">
      <w:pPr>
        <w:shd w:val="clear" w:color="auto" w:fill="FFFFFF"/>
        <w:tabs>
          <w:tab w:val="left" w:pos="979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val="uk-UA" w:eastAsia="ar-SA"/>
        </w:rPr>
      </w:pPr>
    </w:p>
    <w:p w:rsidR="00F446E5" w:rsidRPr="00F446E5" w:rsidRDefault="00F446E5" w:rsidP="00F446E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9.</w:t>
      </w:r>
      <w:r w:rsidRPr="00F446E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ar-SA"/>
        </w:rPr>
        <w:t xml:space="preserve"> </w:t>
      </w: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Рекомендована література</w:t>
      </w:r>
    </w:p>
    <w:p w:rsidR="00F446E5" w:rsidRPr="00F446E5" w:rsidRDefault="00F446E5" w:rsidP="00F44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Основна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Юнацький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М.О.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Казначейська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справа [Текст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]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конспект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лекцій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М.О.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Юнацький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//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ДонНУЕТ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Кривий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Ріг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2017.-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165 с.</w:t>
      </w:r>
    </w:p>
    <w:p w:rsidR="0028738B" w:rsidRPr="0028738B" w:rsidRDefault="0028738B" w:rsidP="002873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Бюджетний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08.07.2010 №2456-VI.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]:сайт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Режим доступу - </w:t>
      </w:r>
      <w:hyperlink r:id="rId5" w:history="1">
        <w:r w:rsidRPr="0028738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uk-UA"/>
          </w:rPr>
          <w:t>http://zakonl.rada.gov.ua/cgi-bin/laws/</w:t>
        </w:r>
      </w:hyperlink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Галушка Є. О.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Казначейська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справа [Текст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]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/ Є. О. Галушка, О.В.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Охрімовський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И. С. Хижняк. -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Чернівці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Книги-ХХІ, 2012. - 580 с. 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Опалко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К.С.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Казначейська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справа: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пос. /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К.С.Опалко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К.: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Аграрна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освіта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- 2014. - 296 с.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5. Попова Л.М.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Казначейська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справа: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.] / Л.М. Попова, С.М. Попова, В.І.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Успаленко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К.: Центр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учбової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літератури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- 2011. - 164 с. 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Стоян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В. І.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Казначейська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система [Текст]: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підручник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/В. І.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Стоян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О. С.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Даневич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М. И.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Мац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за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ред. А. І. </w:t>
      </w:r>
      <w:proofErr w:type="spellStart"/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Крисоватого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.-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3-тє вид.,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доповн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.- К.: ЦУЛ, 2014.- 868 с. 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Конституція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28.06.1996 №254к/96-ВР.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ресурс]: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Режим доступу - http://zakon2.rada.gov.ua/cgi-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bin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laws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/. 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8.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Митний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13.03.2012 №4495-VI.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ресурс]: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Режим доступу - http://zakonl.rada.gov.ua/cgi-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bin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laws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/. 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Планування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облік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звітність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контроль у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бюджетних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установах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державне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замовлення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закупівлі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[Александров В.Т., Ворона О.І.,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Германчук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П.К. та ш.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] ;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ред. В.Т. Александров. - К.: НВП «ABT», 2004. - 593 с.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Юрій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С. І.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Казначейська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система [Текст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]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підруч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/ С. І.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Юрій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В. І.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Стоян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М. И.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Мац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2002. - 590 с. </w:t>
      </w:r>
    </w:p>
    <w:p w:rsidR="0028738B" w:rsidRPr="0028738B" w:rsidRDefault="0028738B" w:rsidP="002873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11.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Форкун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І.В.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казначейської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справи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[Текст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]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посіб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/ І. В.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Форкун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Н. Л. Фролова. - 3-тє вид.,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випр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доповн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</w:t>
      </w:r>
      <w:proofErr w:type="spellStart"/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Львів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Новий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Світ-2000", 2013. - 514с. </w:t>
      </w:r>
    </w:p>
    <w:p w:rsidR="00F446E5" w:rsidRPr="00F446E5" w:rsidRDefault="00F446E5" w:rsidP="00F446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Додаткова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28738B" w:rsidRPr="0028738B" w:rsidRDefault="0028738B" w:rsidP="002873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Закон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„Про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бухгалтерський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облік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фінансову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звітність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16.07.1999 № 996-ХІУ.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ресурс]: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Режим доступу - http://zakonl.rada.gov.ua/cgi-bin/laws/. </w:t>
      </w:r>
    </w:p>
    <w:p w:rsidR="0028738B" w:rsidRPr="0028738B" w:rsidRDefault="0028738B" w:rsidP="002873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Закон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„Про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Закону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„Про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платіжні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переказ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грошей в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06.10.2004 № 2056-IV. [</w:t>
      </w:r>
      <w:proofErr w:type="spellStart"/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ресурс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]:сайт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Режим доступу - </w:t>
      </w:r>
      <w:hyperlink r:id="rId6" w:history="1">
        <w:r w:rsidRPr="0028738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uk-UA"/>
          </w:rPr>
          <w:t>http://zakonl.rada.gov.ua/cgi-bin/laws/</w:t>
        </w:r>
      </w:hyperlink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28738B" w:rsidRPr="0028738B" w:rsidRDefault="0028738B" w:rsidP="002873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Закон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„Про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банк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20.05.1999 №679- XIV.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ресурс]: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. - Режим доступу - http:// zakonl.rada.gov.ua/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cgi-bin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/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laws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</w:t>
      </w:r>
    </w:p>
    <w:p w:rsidR="0028738B" w:rsidRPr="0028738B" w:rsidRDefault="0028738B" w:rsidP="002873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Закон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„Про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платіжні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переказ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грошей в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05.04.2001 №2346-111.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ресурс]: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Режим доступу - </w:t>
      </w:r>
      <w:hyperlink r:id="rId7" w:history="1">
        <w:r w:rsidRPr="0028738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uk-UA"/>
          </w:rPr>
          <w:t>http://zakonl.rada.gov.ua/cgi-bin/laws/</w:t>
        </w:r>
      </w:hyperlink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28738B" w:rsidRPr="0028738B" w:rsidRDefault="0028738B" w:rsidP="002873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Постанова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Кабінету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Міністрів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„Про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Порядку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фінансової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звітності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28.02.2000 р. №419.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ресурс]: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Режим доступу - http://zakonl.rada.gov.ua/cgi-bin/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laws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 </w:t>
      </w:r>
    </w:p>
    <w:p w:rsidR="0028738B" w:rsidRPr="0028738B" w:rsidRDefault="0028738B" w:rsidP="002873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6. Постанова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Правління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Національного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банку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„Про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Положення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ведення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касових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операцій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національній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валюті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Україні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15.12.2004 №637.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ресурс]: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Режим доступу - </w:t>
      </w:r>
      <w:hyperlink r:id="rId8" w:history="1">
        <w:r w:rsidRPr="0028738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uk-UA"/>
          </w:rPr>
          <w:t>http://zakonl.rada.gov.ua/cgi-bin/laws/</w:t>
        </w:r>
      </w:hyperlink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28738B" w:rsidRPr="0028738B" w:rsidRDefault="0028738B" w:rsidP="002873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Наказ Державного казначейства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„Про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затвердження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змін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деяких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нормативно-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правових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актів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бухгалтерського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обліку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бюджетних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установ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"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28.01.2002 №12.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ресурс]: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ради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- Режим доступу - </w:t>
      </w:r>
      <w:hyperlink r:id="rId9" w:history="1">
        <w:r w:rsidRPr="0028738B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uk-UA"/>
          </w:rPr>
          <w:t>http://zakonl.rada.gov.ua/cgi-bin/laws/</w:t>
        </w:r>
      </w:hyperlink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F446E5" w:rsidRPr="0028738B" w:rsidRDefault="00F446E5" w:rsidP="00F446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446E5" w:rsidRPr="00F446E5" w:rsidRDefault="00F446E5" w:rsidP="00F446E5">
      <w:pPr>
        <w:shd w:val="clear" w:color="auto" w:fill="FFFFFF"/>
        <w:tabs>
          <w:tab w:val="left" w:pos="365"/>
        </w:tabs>
        <w:suppressAutoHyphens/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Інформаційні ресурси</w:t>
      </w:r>
      <w:r w:rsidRPr="00F446E5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28738B" w:rsidRPr="0028738B" w:rsidRDefault="0028738B" w:rsidP="0028738B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Офіційний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казначейської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казначейська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службаУкраїни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Режим доступу: http://www.treasury.gov.ua/main/uk/index  </w:t>
      </w:r>
    </w:p>
    <w:p w:rsidR="0028738B" w:rsidRPr="0028738B" w:rsidRDefault="0028738B" w:rsidP="002873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Податковий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 </w:t>
      </w:r>
      <w:proofErr w:type="spellStart"/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02.12.2010 № 2755-VI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 /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Режим 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доступу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http://zakon.rada.gov.ua  </w:t>
      </w:r>
    </w:p>
    <w:p w:rsidR="0028738B" w:rsidRPr="0028738B" w:rsidRDefault="0028738B" w:rsidP="002873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Бюджетний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 </w:t>
      </w:r>
      <w:proofErr w:type="spellStart"/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08.07.2010 № 2456-VI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 /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Верховна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Рада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– Режим 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доступу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http://zakon.rada.gov.ua  </w:t>
      </w:r>
    </w:p>
    <w:p w:rsidR="0028738B" w:rsidRPr="0028738B" w:rsidRDefault="0028738B" w:rsidP="002873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Офіційний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Державної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служби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статистики /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Державна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служба статистики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ресурс]. – Режим 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доступу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http://www.ukrstat.gov.ua  </w:t>
      </w:r>
    </w:p>
    <w:p w:rsidR="0028738B" w:rsidRPr="0028738B" w:rsidRDefault="0028738B" w:rsidP="0028738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5. 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Офіційний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сайт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Міністерства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фінансів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/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Міністерство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фінансів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[</w:t>
      </w:r>
      <w:proofErr w:type="spell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Електронний</w:t>
      </w:r>
      <w:proofErr w:type="spell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ресурс]. – Режим </w:t>
      </w:r>
      <w:proofErr w:type="gramStart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доступу :</w:t>
      </w:r>
      <w:proofErr w:type="gramEnd"/>
      <w:r w:rsidRPr="002873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http://www.minfin.gov.ua </w:t>
      </w:r>
    </w:p>
    <w:p w:rsidR="00F446E5" w:rsidRPr="0028738B" w:rsidRDefault="00F446E5" w:rsidP="00F446E5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Погоджено </w:t>
      </w: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 навчальним відділом </w:t>
      </w: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_____________ </w:t>
      </w:r>
    </w:p>
    <w:p w:rsidR="00F446E5" w:rsidRPr="00F446E5" w:rsidRDefault="00F446E5" w:rsidP="00F446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«_____»________________</w:t>
      </w:r>
    </w:p>
    <w:p w:rsidR="00F446E5" w:rsidRDefault="00F446E5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8738B" w:rsidRPr="00F446E5" w:rsidRDefault="0028738B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446E5" w:rsidRPr="00F446E5" w:rsidRDefault="00F446E5" w:rsidP="00F446E5">
      <w:pPr>
        <w:suppressAutoHyphens/>
        <w:spacing w:after="0" w:line="240" w:lineRule="auto"/>
        <w:ind w:left="142" w:firstLine="42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Додаток 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Доповнення та зміни до робочої програми навчальної дисципліни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«_____________________________»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ar-SA"/>
        </w:rPr>
      </w:pPr>
      <w:r w:rsidRPr="00F446E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uk-UA" w:eastAsia="ar-SA"/>
        </w:rPr>
        <w:t>(назва)</w:t>
      </w:r>
    </w:p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6526"/>
        <w:gridCol w:w="2213"/>
      </w:tblGrid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Протокол засідання кафедри </w:t>
            </w:r>
          </w:p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 xml:space="preserve"> (дата та номер)</w:t>
            </w: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Внесені зміни</w:t>
            </w: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</w:pPr>
            <w:r w:rsidRPr="00F446E5">
              <w:rPr>
                <w:rFonts w:ascii="Times New Roman" w:eastAsia="Times New Roman" w:hAnsi="Times New Roman" w:cs="Times New Roman"/>
                <w:sz w:val="18"/>
                <w:szCs w:val="18"/>
                <w:lang w:val="uk-UA" w:eastAsia="ar-SA"/>
              </w:rPr>
              <w:t>Підпис завідувача кафедри, дата</w:t>
            </w: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  <w:tr w:rsidR="00F446E5" w:rsidRPr="00F446E5" w:rsidTr="00C51330">
        <w:tc>
          <w:tcPr>
            <w:tcW w:w="830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3114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1056" w:type="pct"/>
          </w:tcPr>
          <w:p w:rsidR="00F446E5" w:rsidRPr="00F446E5" w:rsidRDefault="00F446E5" w:rsidP="00F446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ar-SA"/>
              </w:rPr>
            </w:pPr>
          </w:p>
        </w:tc>
      </w:tr>
    </w:tbl>
    <w:p w:rsidR="00F446E5" w:rsidRPr="00F446E5" w:rsidRDefault="00F446E5" w:rsidP="00F446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27011D" w:rsidRDefault="0027011D"/>
    <w:sectPr w:rsidR="0027011D" w:rsidSect="00C51330">
      <w:headerReference w:type="even" r:id="rId10"/>
      <w:headerReference w:type="default" r:id="rId11"/>
      <w:pgSz w:w="11906" w:h="16838"/>
      <w:pgMar w:top="1134" w:right="566" w:bottom="1134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30" w:rsidRDefault="00C51330" w:rsidP="00C513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1330" w:rsidRDefault="00C51330" w:rsidP="00C51330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330" w:rsidRDefault="00C51330" w:rsidP="00C513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4D9D">
      <w:rPr>
        <w:rStyle w:val="a9"/>
        <w:noProof/>
      </w:rPr>
      <w:t>9</w:t>
    </w:r>
    <w:r>
      <w:rPr>
        <w:rStyle w:val="a9"/>
      </w:rPr>
      <w:fldChar w:fldCharType="end"/>
    </w:r>
  </w:p>
  <w:p w:rsidR="00C51330" w:rsidRDefault="00C51330" w:rsidP="00C5133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11290E34"/>
    <w:multiLevelType w:val="hybridMultilevel"/>
    <w:tmpl w:val="3D6A5F3E"/>
    <w:lvl w:ilvl="0" w:tplc="532C4A20">
      <w:start w:val="2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4D3053"/>
    <w:multiLevelType w:val="hybridMultilevel"/>
    <w:tmpl w:val="8FA04F4C"/>
    <w:lvl w:ilvl="0" w:tplc="226842D6">
      <w:numFmt w:val="bullet"/>
      <w:lvlText w:val="-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A90454"/>
    <w:multiLevelType w:val="hybridMultilevel"/>
    <w:tmpl w:val="71705B58"/>
    <w:lvl w:ilvl="0" w:tplc="ED4051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C436C7"/>
    <w:multiLevelType w:val="hybridMultilevel"/>
    <w:tmpl w:val="12A0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E5"/>
    <w:rsid w:val="0027011D"/>
    <w:rsid w:val="0028738B"/>
    <w:rsid w:val="00347498"/>
    <w:rsid w:val="00434D9D"/>
    <w:rsid w:val="004D493B"/>
    <w:rsid w:val="00992BAA"/>
    <w:rsid w:val="009B131C"/>
    <w:rsid w:val="009D0132"/>
    <w:rsid w:val="00A64314"/>
    <w:rsid w:val="00BA5151"/>
    <w:rsid w:val="00BE4C08"/>
    <w:rsid w:val="00C51330"/>
    <w:rsid w:val="00DE0B1A"/>
    <w:rsid w:val="00ED1809"/>
    <w:rsid w:val="00F446E5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39F4"/>
  <w15:chartTrackingRefBased/>
  <w15:docId w15:val="{A081BE6A-F7B4-480F-BE3E-5462197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46E5"/>
    <w:pPr>
      <w:keepNext/>
      <w:numPr>
        <w:numId w:val="1"/>
      </w:numPr>
      <w:tabs>
        <w:tab w:val="clear" w:pos="3974"/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F446E5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446E5"/>
    <w:pPr>
      <w:keepNext/>
      <w:numPr>
        <w:ilvl w:val="2"/>
        <w:numId w:val="1"/>
      </w:numPr>
      <w:tabs>
        <w:tab w:val="clear" w:pos="4262"/>
        <w:tab w:val="num" w:pos="2138"/>
      </w:tabs>
      <w:suppressAutoHyphens/>
      <w:spacing w:after="120" w:line="240" w:lineRule="auto"/>
      <w:ind w:left="0" w:firstLine="658"/>
      <w:outlineLvl w:val="2"/>
    </w:pPr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4">
    <w:name w:val="heading 4"/>
    <w:basedOn w:val="a"/>
    <w:next w:val="a"/>
    <w:link w:val="40"/>
    <w:qFormat/>
    <w:rsid w:val="00F446E5"/>
    <w:pPr>
      <w:keepNext/>
      <w:widowControl w:val="0"/>
      <w:numPr>
        <w:ilvl w:val="3"/>
        <w:numId w:val="1"/>
      </w:numPr>
      <w:suppressAutoHyphens/>
      <w:spacing w:after="0" w:line="240" w:lineRule="auto"/>
      <w:ind w:left="0" w:firstLine="56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paragraph" w:styleId="5">
    <w:name w:val="heading 5"/>
    <w:basedOn w:val="a"/>
    <w:next w:val="a"/>
    <w:link w:val="50"/>
    <w:qFormat/>
    <w:rsid w:val="00F446E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446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446E5"/>
    <w:pPr>
      <w:keepNext/>
      <w:numPr>
        <w:ilvl w:val="6"/>
        <w:numId w:val="1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6E5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F446E5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446E5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F446E5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F446E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46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446E5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numbering" w:customStyle="1" w:styleId="11">
    <w:name w:val="Нет списка1"/>
    <w:next w:val="a2"/>
    <w:semiHidden/>
    <w:rsid w:val="00F446E5"/>
  </w:style>
  <w:style w:type="paragraph" w:styleId="a3">
    <w:name w:val="Body Text Indent"/>
    <w:basedOn w:val="a"/>
    <w:link w:val="a4"/>
    <w:rsid w:val="00F446E5"/>
    <w:pPr>
      <w:suppressAutoHyphens/>
      <w:spacing w:after="0" w:line="240" w:lineRule="auto"/>
      <w:ind w:firstLine="295"/>
      <w:jc w:val="both"/>
    </w:pPr>
    <w:rPr>
      <w:rFonts w:ascii="Times New Roman" w:eastAsia="Times New Roman" w:hAnsi="Times New Roman" w:cs="Times New Roman"/>
      <w:sz w:val="19"/>
      <w:szCs w:val="19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446E5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rsid w:val="00F446E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rsid w:val="00F446E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header"/>
    <w:basedOn w:val="a"/>
    <w:link w:val="a8"/>
    <w:rsid w:val="00F446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8">
    <w:name w:val="Верхний колонтитул Знак"/>
    <w:basedOn w:val="a0"/>
    <w:link w:val="a7"/>
    <w:rsid w:val="00F446E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styleId="a9">
    <w:name w:val="page number"/>
    <w:basedOn w:val="a0"/>
    <w:rsid w:val="00F446E5"/>
  </w:style>
  <w:style w:type="paragraph" w:styleId="31">
    <w:name w:val="Body Text 3"/>
    <w:basedOn w:val="a"/>
    <w:link w:val="32"/>
    <w:rsid w:val="00F446E5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446E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rsid w:val="00F44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F4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ий текст (2)_"/>
    <w:link w:val="22"/>
    <w:rsid w:val="00F446E5"/>
    <w:rPr>
      <w:shd w:val="clear" w:color="auto" w:fill="FFFFFF"/>
    </w:rPr>
  </w:style>
  <w:style w:type="paragraph" w:customStyle="1" w:styleId="22">
    <w:name w:val="Основний текст (2)"/>
    <w:basedOn w:val="a"/>
    <w:link w:val="21"/>
    <w:rsid w:val="00F446E5"/>
    <w:pPr>
      <w:widowControl w:val="0"/>
      <w:shd w:val="clear" w:color="auto" w:fill="FFFFFF"/>
      <w:spacing w:after="60" w:line="0" w:lineRule="atLeast"/>
    </w:pPr>
  </w:style>
  <w:style w:type="character" w:styleId="ac">
    <w:name w:val="Hyperlink"/>
    <w:rsid w:val="00F446E5"/>
    <w:rPr>
      <w:color w:val="0000FF"/>
      <w:u w:val="single"/>
    </w:rPr>
  </w:style>
  <w:style w:type="character" w:styleId="ad">
    <w:name w:val="annotation reference"/>
    <w:rsid w:val="00F446E5"/>
    <w:rPr>
      <w:sz w:val="16"/>
      <w:szCs w:val="16"/>
    </w:rPr>
  </w:style>
  <w:style w:type="paragraph" w:styleId="ae">
    <w:name w:val="annotation text"/>
    <w:basedOn w:val="a"/>
    <w:link w:val="af"/>
    <w:rsid w:val="00F446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customStyle="1" w:styleId="af">
    <w:name w:val="Текст примечания Знак"/>
    <w:basedOn w:val="a0"/>
    <w:link w:val="ae"/>
    <w:rsid w:val="00F446E5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f0">
    <w:name w:val="annotation subject"/>
    <w:basedOn w:val="ae"/>
    <w:next w:val="ae"/>
    <w:link w:val="af1"/>
    <w:rsid w:val="00F446E5"/>
    <w:rPr>
      <w:b/>
      <w:bCs/>
    </w:rPr>
  </w:style>
  <w:style w:type="character" w:customStyle="1" w:styleId="af1">
    <w:name w:val="Тема примечания Знак"/>
    <w:basedOn w:val="af"/>
    <w:link w:val="af0"/>
    <w:rsid w:val="00F446E5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paragraph" w:styleId="af2">
    <w:name w:val="Balloon Text"/>
    <w:basedOn w:val="a"/>
    <w:link w:val="af3"/>
    <w:rsid w:val="00F446E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val="uk-UA" w:eastAsia="ar-SA"/>
    </w:rPr>
  </w:style>
  <w:style w:type="character" w:customStyle="1" w:styleId="af3">
    <w:name w:val="Текст выноски Знак"/>
    <w:basedOn w:val="a0"/>
    <w:link w:val="af2"/>
    <w:rsid w:val="00F446E5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4">
    <w:name w:val="footer"/>
    <w:basedOn w:val="a"/>
    <w:link w:val="af5"/>
    <w:rsid w:val="00F446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f5">
    <w:name w:val="Нижний колонтитул Знак"/>
    <w:basedOn w:val="a0"/>
    <w:link w:val="af4"/>
    <w:rsid w:val="00F446E5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f6">
    <w:name w:val="List Paragraph"/>
    <w:basedOn w:val="a"/>
    <w:uiPriority w:val="34"/>
    <w:qFormat/>
    <w:rsid w:val="00DE0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l.rada.gov.ua/cgi-bin/law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l.rada.gov.ua/cgi-bin/law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l.rada.gov.ua/cgi-bin/laws/" TargetMode="External"/><Relationship Id="rId11" Type="http://schemas.openxmlformats.org/officeDocument/2006/relationships/header" Target="header2.xml"/><Relationship Id="rId5" Type="http://schemas.openxmlformats.org/officeDocument/2006/relationships/hyperlink" Target="http://zakonl.rada.gov.ua/cgi-bin/laws/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l.rada.gov.ua/cgi-bin/la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2019-08-27T10:44:00Z</dcterms:created>
  <dcterms:modified xsi:type="dcterms:W3CDTF">2019-08-27T15:53:00Z</dcterms:modified>
</cp:coreProperties>
</file>