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A3" w:rsidRPr="00513475" w:rsidRDefault="009111A3" w:rsidP="009111A3">
      <w:pPr>
        <w:tabs>
          <w:tab w:val="left" w:pos="3405"/>
        </w:tabs>
        <w:jc w:val="center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Тема № 3</w:t>
      </w:r>
      <w:bookmarkStart w:id="0" w:name="_GoBack"/>
      <w:bookmarkEnd w:id="0"/>
    </w:p>
    <w:p w:rsidR="009111A3" w:rsidRPr="00513475" w:rsidRDefault="009111A3" w:rsidP="009111A3">
      <w:pPr>
        <w:tabs>
          <w:tab w:val="left" w:pos="3405"/>
        </w:tabs>
        <w:jc w:val="center"/>
        <w:rPr>
          <w:sz w:val="28"/>
          <w:szCs w:val="28"/>
          <w:lang w:val="uk-UA"/>
        </w:rPr>
      </w:pPr>
    </w:p>
    <w:p w:rsidR="009111A3" w:rsidRPr="00513475" w:rsidRDefault="009111A3" w:rsidP="009111A3">
      <w:pPr>
        <w:jc w:val="center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Розвиток літературознавства і критики І пол. ХІХ ст.</w:t>
      </w:r>
    </w:p>
    <w:p w:rsidR="009111A3" w:rsidRPr="00513475" w:rsidRDefault="009111A3" w:rsidP="009111A3">
      <w:pPr>
        <w:jc w:val="center"/>
        <w:rPr>
          <w:b/>
          <w:sz w:val="28"/>
          <w:szCs w:val="28"/>
          <w:lang w:val="uk-UA"/>
        </w:rPr>
      </w:pPr>
    </w:p>
    <w:p w:rsidR="009111A3" w:rsidRPr="00513475" w:rsidRDefault="009111A3" w:rsidP="009111A3">
      <w:pPr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1. Літературні теорії англійського романтизму (</w:t>
      </w:r>
      <w:proofErr w:type="spellStart"/>
      <w:r w:rsidRPr="00513475">
        <w:rPr>
          <w:sz w:val="28"/>
          <w:szCs w:val="28"/>
          <w:lang w:val="uk-UA"/>
        </w:rPr>
        <w:t>С. Т. Кольр</w:t>
      </w:r>
      <w:proofErr w:type="spellEnd"/>
      <w:r w:rsidRPr="00513475">
        <w:rPr>
          <w:sz w:val="28"/>
          <w:szCs w:val="28"/>
          <w:lang w:val="uk-UA"/>
        </w:rPr>
        <w:t xml:space="preserve">идж, </w:t>
      </w:r>
      <w:proofErr w:type="spellStart"/>
      <w:r w:rsidRPr="00513475">
        <w:rPr>
          <w:sz w:val="28"/>
          <w:szCs w:val="28"/>
          <w:lang w:val="uk-UA"/>
        </w:rPr>
        <w:t>В. Вордсв</w:t>
      </w:r>
      <w:proofErr w:type="spellEnd"/>
      <w:r w:rsidRPr="00513475">
        <w:rPr>
          <w:sz w:val="28"/>
          <w:szCs w:val="28"/>
          <w:lang w:val="uk-UA"/>
        </w:rPr>
        <w:t xml:space="preserve">орд, </w:t>
      </w:r>
      <w:proofErr w:type="spellStart"/>
      <w:r w:rsidRPr="00513475">
        <w:rPr>
          <w:sz w:val="28"/>
          <w:szCs w:val="28"/>
          <w:lang w:val="uk-UA"/>
        </w:rPr>
        <w:t>П. Б. Ше</w:t>
      </w:r>
      <w:proofErr w:type="spellEnd"/>
      <w:r w:rsidRPr="00513475">
        <w:rPr>
          <w:sz w:val="28"/>
          <w:szCs w:val="28"/>
          <w:lang w:val="uk-UA"/>
        </w:rPr>
        <w:t xml:space="preserve">ллі, В. Скотт, </w:t>
      </w:r>
      <w:proofErr w:type="spellStart"/>
      <w:r w:rsidRPr="00513475">
        <w:rPr>
          <w:sz w:val="28"/>
          <w:szCs w:val="28"/>
          <w:lang w:val="uk-UA"/>
        </w:rPr>
        <w:t>Т. Карле</w:t>
      </w:r>
      <w:proofErr w:type="spellEnd"/>
      <w:r w:rsidRPr="00513475">
        <w:rPr>
          <w:sz w:val="28"/>
          <w:szCs w:val="28"/>
          <w:lang w:val="uk-UA"/>
        </w:rPr>
        <w:t>йль та ін.).</w:t>
      </w:r>
    </w:p>
    <w:p w:rsidR="009111A3" w:rsidRPr="00513475" w:rsidRDefault="009111A3" w:rsidP="009111A3">
      <w:pPr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2. Літературна теорія і критика французьких романтиків (Ф. Р. де Шатобріан, Ж. де Сталь, Стендаль, Гюго та ін.).</w:t>
      </w:r>
    </w:p>
    <w:p w:rsidR="009111A3" w:rsidRPr="00513475" w:rsidRDefault="009111A3" w:rsidP="009111A3">
      <w:pPr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3. Міфологічна школа: ранній період (Я. Грімм).</w:t>
      </w:r>
    </w:p>
    <w:p w:rsidR="009111A3" w:rsidRPr="00513475" w:rsidRDefault="009111A3" w:rsidP="009111A3">
      <w:pPr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4. Біографічний метод дослідження літератури </w:t>
      </w:r>
      <w:proofErr w:type="spellStart"/>
      <w:r w:rsidRPr="00513475">
        <w:rPr>
          <w:sz w:val="28"/>
          <w:szCs w:val="28"/>
          <w:lang w:val="uk-UA"/>
        </w:rPr>
        <w:t>Ш. О. Сент-Б</w:t>
      </w:r>
      <w:proofErr w:type="spellEnd"/>
      <w:r w:rsidRPr="00513475">
        <w:rPr>
          <w:sz w:val="28"/>
          <w:szCs w:val="28"/>
          <w:lang w:val="uk-UA"/>
        </w:rPr>
        <w:t>ева.</w:t>
      </w:r>
    </w:p>
    <w:p w:rsidR="009111A3" w:rsidRPr="00513475" w:rsidRDefault="009111A3" w:rsidP="009111A3">
      <w:pPr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5. Ранній етап розвитку літературного реалізму (О. де Бальзак та ін.)</w:t>
      </w:r>
    </w:p>
    <w:p w:rsidR="009111A3" w:rsidRPr="00513475" w:rsidRDefault="009111A3" w:rsidP="009111A3">
      <w:pPr>
        <w:jc w:val="both"/>
        <w:rPr>
          <w:b/>
          <w:sz w:val="28"/>
          <w:szCs w:val="28"/>
          <w:lang w:val="uk-UA"/>
        </w:rPr>
      </w:pPr>
    </w:p>
    <w:p w:rsidR="009111A3" w:rsidRPr="00513475" w:rsidRDefault="009111A3" w:rsidP="009111A3">
      <w:pPr>
        <w:tabs>
          <w:tab w:val="left" w:pos="0"/>
          <w:tab w:val="left" w:pos="3405"/>
        </w:tabs>
        <w:jc w:val="center"/>
        <w:rPr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Література</w:t>
      </w:r>
    </w:p>
    <w:p w:rsidR="009111A3" w:rsidRPr="00513475" w:rsidRDefault="009111A3" w:rsidP="009111A3">
      <w:pPr>
        <w:tabs>
          <w:tab w:val="left" w:pos="0"/>
          <w:tab w:val="left" w:pos="3405"/>
        </w:tabs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Основна:</w:t>
      </w:r>
    </w:p>
    <w:p w:rsidR="009111A3" w:rsidRPr="00513475" w:rsidRDefault="009111A3" w:rsidP="009111A3">
      <w:pPr>
        <w:numPr>
          <w:ilvl w:val="0"/>
          <w:numId w:val="2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Астрахан</w:t>
      </w:r>
      <w:proofErr w:type="spellEnd"/>
      <w:r w:rsidRPr="00513475">
        <w:rPr>
          <w:sz w:val="28"/>
          <w:szCs w:val="28"/>
          <w:lang w:val="uk-UA"/>
        </w:rPr>
        <w:t xml:space="preserve"> Н. Теорія літератури: основи, традиції, актуальні проблеми. Київ : ВД Дмитра </w:t>
      </w:r>
      <w:proofErr w:type="spellStart"/>
      <w:r w:rsidRPr="00513475">
        <w:rPr>
          <w:sz w:val="28"/>
          <w:szCs w:val="28"/>
          <w:lang w:val="uk-UA"/>
        </w:rPr>
        <w:t>Бураго</w:t>
      </w:r>
      <w:proofErr w:type="spellEnd"/>
      <w:r w:rsidRPr="00513475">
        <w:rPr>
          <w:sz w:val="28"/>
          <w:szCs w:val="28"/>
          <w:lang w:val="uk-UA"/>
        </w:rPr>
        <w:t>, 2021. С. 21–67, 227–267.</w:t>
      </w:r>
    </w:p>
    <w:p w:rsidR="009111A3" w:rsidRPr="00513475" w:rsidRDefault="009111A3" w:rsidP="009111A3">
      <w:pPr>
        <w:tabs>
          <w:tab w:val="left" w:pos="426"/>
        </w:tabs>
        <w:ind w:left="426" w:hanging="426"/>
        <w:jc w:val="both"/>
        <w:rPr>
          <w:b/>
          <w:sz w:val="28"/>
          <w:szCs w:val="28"/>
          <w:lang w:val="uk-UA"/>
        </w:rPr>
      </w:pPr>
    </w:p>
    <w:p w:rsidR="009111A3" w:rsidRPr="00513475" w:rsidRDefault="009111A3" w:rsidP="009111A3">
      <w:pPr>
        <w:tabs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Додаткова: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color w:val="000000"/>
          <w:sz w:val="28"/>
          <w:szCs w:val="28"/>
        </w:rPr>
        <w:t xml:space="preserve">Галич О. Літературознавчі напрями першої половини ХІХ століття.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Галич О. Історія літературознавства.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Київ : Либідь, 2013. С. 157–164.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color w:val="000000"/>
          <w:sz w:val="28"/>
          <w:szCs w:val="28"/>
        </w:rPr>
        <w:t xml:space="preserve">Галич О. Реалізм і його вплив на розвиток літературознавства.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Галич О. Історія літературознавства.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Київ : Либідь, 2013. С. 164–171.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color w:val="000000"/>
          <w:sz w:val="28"/>
          <w:szCs w:val="28"/>
        </w:rPr>
        <w:t xml:space="preserve">Голод Р. Реалізм як генетико-типологічна проблема.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Прикарпатський вісник НТШ. Слово.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2009. № 2. С. 105–112.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color w:val="000000"/>
          <w:sz w:val="28"/>
          <w:szCs w:val="28"/>
        </w:rPr>
        <w:t xml:space="preserve">Ємельянова Т. Досвід опрацювання проблеми </w:t>
      </w: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біографізму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Культура і сучасність : альманах.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2011. № 1. С. 17–21.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Коновальчук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 В. Використання біографічного методу для дослідження проблеми творчої реалізації особистості.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Вісник Інституту розвитку дитини</w:t>
      </w:r>
      <w:r w:rsidRPr="00513475">
        <w:rPr>
          <w:rFonts w:ascii="Times New Roman" w:hAnsi="Times New Roman"/>
          <w:color w:val="000000"/>
          <w:sz w:val="28"/>
          <w:szCs w:val="28"/>
        </w:rPr>
        <w:t> : зб. наук. праць. 2012. Вип. 24. С. 158–164.</w:t>
      </w:r>
    </w:p>
    <w:p w:rsidR="009111A3" w:rsidRPr="00513475" w:rsidRDefault="009111A3" w:rsidP="009111A3">
      <w:pPr>
        <w:numPr>
          <w:ilvl w:val="0"/>
          <w:numId w:val="1"/>
        </w:numPr>
        <w:tabs>
          <w:tab w:val="left" w:pos="0"/>
        </w:tabs>
        <w:ind w:left="425" w:hanging="425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Наливайко Д. Типологія української реалістичної літератури на європейському тлі. </w:t>
      </w:r>
      <w:r w:rsidRPr="00513475">
        <w:rPr>
          <w:i/>
          <w:sz w:val="28"/>
          <w:szCs w:val="28"/>
          <w:lang w:val="uk-UA"/>
        </w:rPr>
        <w:t>Наливайко Д. Теорія літератури й компаративістика</w:t>
      </w:r>
      <w:r w:rsidRPr="00513475">
        <w:rPr>
          <w:sz w:val="28"/>
          <w:szCs w:val="28"/>
          <w:lang w:val="uk-UA"/>
        </w:rPr>
        <w:t>. Київ : Видавничий дім «Києво-Могилянська академія», 2006. С. 277–312.</w:t>
      </w:r>
    </w:p>
    <w:p w:rsidR="009111A3" w:rsidRPr="00513475" w:rsidRDefault="009111A3" w:rsidP="009111A3">
      <w:pPr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Пилипчук</w:t>
      </w:r>
      <w:proofErr w:type="spellEnd"/>
      <w:r w:rsidRPr="00513475">
        <w:rPr>
          <w:sz w:val="28"/>
          <w:szCs w:val="28"/>
          <w:lang w:val="uk-UA"/>
        </w:rPr>
        <w:t xml:space="preserve"> С. Міфологічна школа в оцінці Івана Франка. </w:t>
      </w:r>
      <w:r w:rsidRPr="00513475">
        <w:rPr>
          <w:i/>
          <w:sz w:val="28"/>
          <w:szCs w:val="28"/>
          <w:lang w:val="uk-UA"/>
        </w:rPr>
        <w:t xml:space="preserve">Вісник Львівського університету. Серія </w:t>
      </w:r>
      <w:r w:rsidRPr="00513475">
        <w:rPr>
          <w:rStyle w:val="rvts6"/>
          <w:i/>
          <w:color w:val="000000"/>
          <w:lang w:val="uk-UA"/>
        </w:rPr>
        <w:t>«</w:t>
      </w:r>
      <w:r w:rsidRPr="00513475">
        <w:rPr>
          <w:i/>
          <w:sz w:val="28"/>
          <w:szCs w:val="28"/>
          <w:lang w:val="uk-UA"/>
        </w:rPr>
        <w:t>Філологія</w:t>
      </w:r>
      <w:r w:rsidRPr="00513475">
        <w:rPr>
          <w:rStyle w:val="rvts6"/>
          <w:i/>
          <w:color w:val="000000"/>
          <w:lang w:val="uk-UA"/>
        </w:rPr>
        <w:t>».</w:t>
      </w:r>
      <w:r w:rsidRPr="00513475">
        <w:rPr>
          <w:rStyle w:val="rvts6"/>
          <w:color w:val="000000"/>
          <w:lang w:val="uk-UA"/>
        </w:rPr>
        <w:t xml:space="preserve"> </w:t>
      </w:r>
      <w:r w:rsidRPr="00513475">
        <w:rPr>
          <w:sz w:val="28"/>
          <w:szCs w:val="28"/>
          <w:lang w:val="uk-UA"/>
        </w:rPr>
        <w:t>2010. Вип. 43. С. 107–116.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color w:val="000000"/>
          <w:sz w:val="28"/>
          <w:szCs w:val="28"/>
        </w:rPr>
        <w:t xml:space="preserve">Руденко С. Метод біографічного аналізу в структурі теорії історико-філософського процесу.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Вісник Київського національного університету імені Тараса Шевченка. Філософія. Політологія.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2009. № 91–93. С. 172–174.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13475">
        <w:rPr>
          <w:rFonts w:ascii="Times New Roman" w:hAnsi="Times New Roman"/>
          <w:sz w:val="28"/>
          <w:szCs w:val="28"/>
        </w:rPr>
        <w:t>Смолінчук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Л. Біографічний метод як засіб вивчення біографії.</w:t>
      </w:r>
      <w:r w:rsidRPr="00513475">
        <w:rPr>
          <w:rFonts w:ascii="Times New Roman" w:hAnsi="Times New Roman"/>
          <w:color w:val="000000"/>
          <w:sz w:val="28"/>
          <w:szCs w:val="28"/>
        </w:rPr>
        <w:t xml:space="preserve"> URL: </w:t>
      </w:r>
      <w:hyperlink r:id="rId6" w:history="1">
        <w:r w:rsidRPr="00513475">
          <w:rPr>
            <w:rStyle w:val="a3"/>
            <w:rFonts w:ascii="Times New Roman" w:hAnsi="Times New Roman"/>
            <w:color w:val="000000"/>
            <w:sz w:val="28"/>
            <w:szCs w:val="28"/>
          </w:rPr>
          <w:t>http://archive.nbuv.gov.ua/portal/soc_gum/npo/2002_3/Smolinchuk.pdf</w:t>
        </w:r>
      </w:hyperlink>
      <w:r w:rsidRPr="0051347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13475">
        <w:rPr>
          <w:rFonts w:ascii="Times New Roman" w:hAnsi="Times New Roman"/>
          <w:color w:val="000000"/>
          <w:sz w:val="28"/>
          <w:szCs w:val="28"/>
        </w:rPr>
        <w:t>Шалагінов</w:t>
      </w:r>
      <w:proofErr w:type="spellEnd"/>
      <w:r w:rsidRPr="00513475">
        <w:rPr>
          <w:rFonts w:ascii="Times New Roman" w:hAnsi="Times New Roman"/>
          <w:color w:val="000000"/>
          <w:sz w:val="28"/>
          <w:szCs w:val="28"/>
        </w:rPr>
        <w:t xml:space="preserve"> Б. Романтичний словник: до історії понять і термінів раннього німецького романтизму.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Слово і Час</w:t>
      </w:r>
      <w:r w:rsidRPr="00513475">
        <w:rPr>
          <w:rFonts w:ascii="Times New Roman" w:hAnsi="Times New Roman"/>
          <w:color w:val="000000"/>
          <w:sz w:val="28"/>
          <w:szCs w:val="28"/>
        </w:rPr>
        <w:t>. 2009. № 8. С. 46–58.</w:t>
      </w:r>
    </w:p>
    <w:p w:rsidR="009111A3" w:rsidRPr="00513475" w:rsidRDefault="009111A3" w:rsidP="009111A3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sz w:val="28"/>
          <w:szCs w:val="28"/>
        </w:rPr>
        <w:t xml:space="preserve">Шляхова Н. </w:t>
      </w:r>
      <w:proofErr w:type="spellStart"/>
      <w:r w:rsidRPr="00513475">
        <w:rPr>
          <w:rFonts w:ascii="Times New Roman" w:hAnsi="Times New Roman"/>
          <w:sz w:val="28"/>
          <w:szCs w:val="28"/>
        </w:rPr>
        <w:t>Біографізм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як методологічна проблема. </w:t>
      </w:r>
      <w:r w:rsidRPr="00513475">
        <w:rPr>
          <w:rFonts w:ascii="Times New Roman" w:hAnsi="Times New Roman"/>
          <w:i/>
          <w:sz w:val="28"/>
          <w:szCs w:val="28"/>
        </w:rPr>
        <w:t xml:space="preserve">Вісник Львівського університету. Серія </w:t>
      </w:r>
      <w:r w:rsidRPr="00513475">
        <w:rPr>
          <w:rStyle w:val="rvts6"/>
          <w:i/>
          <w:color w:val="000000"/>
        </w:rPr>
        <w:t>«</w:t>
      </w:r>
      <w:r w:rsidRPr="00513475">
        <w:rPr>
          <w:rFonts w:ascii="Times New Roman" w:hAnsi="Times New Roman"/>
          <w:i/>
          <w:sz w:val="28"/>
          <w:szCs w:val="28"/>
        </w:rPr>
        <w:t>Філологія</w:t>
      </w:r>
      <w:r w:rsidRPr="00513475">
        <w:rPr>
          <w:rStyle w:val="rvts6"/>
          <w:i/>
          <w:color w:val="000000"/>
        </w:rPr>
        <w:t>»</w:t>
      </w:r>
      <w:r w:rsidRPr="00513475">
        <w:rPr>
          <w:rStyle w:val="rvts6"/>
          <w:color w:val="000000"/>
        </w:rPr>
        <w:t xml:space="preserve">. </w:t>
      </w:r>
      <w:r w:rsidRPr="00513475">
        <w:rPr>
          <w:rFonts w:ascii="Times New Roman" w:hAnsi="Times New Roman"/>
          <w:sz w:val="28"/>
          <w:szCs w:val="28"/>
        </w:rPr>
        <w:t>2004. Вип. 33, Ч. 1. С. 171–177.</w:t>
      </w:r>
    </w:p>
    <w:p w:rsidR="009111A3" w:rsidRPr="00513475" w:rsidRDefault="009111A3" w:rsidP="009111A3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11A3" w:rsidRPr="00513475" w:rsidRDefault="009111A3" w:rsidP="009111A3">
      <w:pPr>
        <w:tabs>
          <w:tab w:val="left" w:pos="3405"/>
        </w:tabs>
        <w:jc w:val="center"/>
        <w:rPr>
          <w:sz w:val="28"/>
          <w:szCs w:val="28"/>
          <w:lang w:val="uk-UA"/>
        </w:rPr>
      </w:pPr>
    </w:p>
    <w:p w:rsidR="009111A3" w:rsidRPr="00513475" w:rsidRDefault="009111A3" w:rsidP="009111A3">
      <w:pPr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 xml:space="preserve">Методичні вказівки: </w:t>
      </w:r>
    </w:p>
    <w:p w:rsidR="009111A3" w:rsidRPr="00513475" w:rsidRDefault="009111A3" w:rsidP="009111A3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Англійський романтизм розвивався під впливом ідей І. Канта, </w:t>
      </w:r>
      <w:proofErr w:type="spellStart"/>
      <w:r w:rsidRPr="00513475">
        <w:rPr>
          <w:sz w:val="28"/>
          <w:szCs w:val="28"/>
          <w:lang w:val="uk-UA"/>
        </w:rPr>
        <w:t>Ф. Шеллі</w:t>
      </w:r>
      <w:proofErr w:type="spellEnd"/>
      <w:r w:rsidRPr="00513475">
        <w:rPr>
          <w:sz w:val="28"/>
          <w:szCs w:val="28"/>
          <w:lang w:val="uk-UA"/>
        </w:rPr>
        <w:t xml:space="preserve">нга, </w:t>
      </w:r>
      <w:proofErr w:type="spellStart"/>
      <w:r w:rsidRPr="00513475">
        <w:rPr>
          <w:sz w:val="28"/>
          <w:szCs w:val="28"/>
          <w:lang w:val="uk-UA"/>
        </w:rPr>
        <w:t>А. В. Шлег</w:t>
      </w:r>
      <w:proofErr w:type="spellEnd"/>
      <w:r w:rsidRPr="00513475">
        <w:rPr>
          <w:sz w:val="28"/>
          <w:szCs w:val="28"/>
          <w:lang w:val="uk-UA"/>
        </w:rPr>
        <w:t xml:space="preserve">еля, проте головна роль тут  належала теоретичним працям </w:t>
      </w:r>
      <w:proofErr w:type="spellStart"/>
      <w:r w:rsidRPr="00513475">
        <w:rPr>
          <w:sz w:val="28"/>
          <w:szCs w:val="28"/>
          <w:lang w:val="uk-UA"/>
        </w:rPr>
        <w:t>С. Т. Кольри</w:t>
      </w:r>
      <w:proofErr w:type="spellEnd"/>
      <w:r w:rsidRPr="00513475">
        <w:rPr>
          <w:sz w:val="28"/>
          <w:szCs w:val="28"/>
          <w:lang w:val="uk-UA"/>
        </w:rPr>
        <w:t xml:space="preserve">джа, який вважається автором маніфесту ідеалістичного романтизму. Для становлення літературної критики романтизму в Англії важливе значення мали передмови  </w:t>
      </w:r>
      <w:proofErr w:type="spellStart"/>
      <w:r w:rsidRPr="00513475">
        <w:rPr>
          <w:sz w:val="28"/>
          <w:szCs w:val="28"/>
          <w:lang w:val="uk-UA"/>
        </w:rPr>
        <w:t>В. Вордсво</w:t>
      </w:r>
      <w:proofErr w:type="spellEnd"/>
      <w:r w:rsidRPr="00513475">
        <w:rPr>
          <w:sz w:val="28"/>
          <w:szCs w:val="28"/>
          <w:lang w:val="uk-UA"/>
        </w:rPr>
        <w:t xml:space="preserve">рда до </w:t>
      </w:r>
      <w:r w:rsidRPr="00513475">
        <w:rPr>
          <w:rStyle w:val="rvts6"/>
          <w:color w:val="000000"/>
          <w:lang w:val="uk-UA"/>
        </w:rPr>
        <w:t>«Ліричних балад»</w:t>
      </w:r>
      <w:r w:rsidRPr="00513475">
        <w:rPr>
          <w:sz w:val="28"/>
          <w:szCs w:val="28"/>
          <w:lang w:val="uk-UA"/>
        </w:rPr>
        <w:t xml:space="preserve"> та збірки поезій </w:t>
      </w:r>
      <w:r w:rsidRPr="00513475">
        <w:rPr>
          <w:rStyle w:val="rvts6"/>
          <w:color w:val="000000"/>
          <w:lang w:val="uk-UA"/>
        </w:rPr>
        <w:t>«Біла лань»</w:t>
      </w:r>
      <w:r w:rsidRPr="00513475">
        <w:rPr>
          <w:sz w:val="28"/>
          <w:szCs w:val="28"/>
          <w:lang w:val="uk-UA"/>
        </w:rPr>
        <w:t xml:space="preserve">, теоретичний трактат </w:t>
      </w:r>
      <w:r w:rsidRPr="00513475">
        <w:rPr>
          <w:rStyle w:val="rvts6"/>
          <w:color w:val="000000"/>
          <w:lang w:val="uk-UA"/>
        </w:rPr>
        <w:t xml:space="preserve">«Захист поезії» </w:t>
      </w:r>
      <w:proofErr w:type="spellStart"/>
      <w:r w:rsidRPr="00513475">
        <w:rPr>
          <w:sz w:val="28"/>
          <w:szCs w:val="28"/>
          <w:lang w:val="uk-UA"/>
        </w:rPr>
        <w:t>П. Б. Ше</w:t>
      </w:r>
      <w:proofErr w:type="spellEnd"/>
      <w:r w:rsidRPr="00513475">
        <w:rPr>
          <w:sz w:val="28"/>
          <w:szCs w:val="28"/>
          <w:lang w:val="uk-UA"/>
        </w:rPr>
        <w:t xml:space="preserve">ллі. На ґрунті романтизму будувалася теорія В. Скотта (літературно-критичні біографії </w:t>
      </w:r>
      <w:proofErr w:type="spellStart"/>
      <w:r w:rsidRPr="00513475">
        <w:rPr>
          <w:sz w:val="28"/>
          <w:szCs w:val="28"/>
          <w:lang w:val="uk-UA"/>
        </w:rPr>
        <w:t>Д. Драйд</w:t>
      </w:r>
      <w:proofErr w:type="spellEnd"/>
      <w:r w:rsidRPr="00513475">
        <w:rPr>
          <w:sz w:val="28"/>
          <w:szCs w:val="28"/>
          <w:lang w:val="uk-UA"/>
        </w:rPr>
        <w:t xml:space="preserve">ена, </w:t>
      </w:r>
      <w:proofErr w:type="spellStart"/>
      <w:r w:rsidRPr="00513475">
        <w:rPr>
          <w:sz w:val="28"/>
          <w:szCs w:val="28"/>
          <w:lang w:val="uk-UA"/>
        </w:rPr>
        <w:t>Д. Сві</w:t>
      </w:r>
      <w:proofErr w:type="spellEnd"/>
      <w:r w:rsidRPr="00513475">
        <w:rPr>
          <w:sz w:val="28"/>
          <w:szCs w:val="28"/>
          <w:lang w:val="uk-UA"/>
        </w:rPr>
        <w:t xml:space="preserve">фта, </w:t>
      </w:r>
      <w:r w:rsidRPr="00513475">
        <w:rPr>
          <w:rStyle w:val="rvts6"/>
          <w:color w:val="000000"/>
          <w:lang w:val="uk-UA"/>
        </w:rPr>
        <w:t>«Есе про драму», «Есе про роман»</w:t>
      </w:r>
      <w:r w:rsidRPr="00513475">
        <w:rPr>
          <w:sz w:val="28"/>
          <w:szCs w:val="28"/>
          <w:lang w:val="uk-UA"/>
        </w:rPr>
        <w:t xml:space="preserve">), на якій уже позначалася тенденція переходу до реалізму. Оригінальними зразками літературно-критичної думки доби переходу від романтизму до реалізму були й публіцистичні твори </w:t>
      </w:r>
      <w:proofErr w:type="spellStart"/>
      <w:r w:rsidRPr="00513475">
        <w:rPr>
          <w:sz w:val="28"/>
          <w:szCs w:val="28"/>
          <w:lang w:val="uk-UA"/>
        </w:rPr>
        <w:t>Т. Карле</w:t>
      </w:r>
      <w:proofErr w:type="spellEnd"/>
      <w:r w:rsidRPr="00513475">
        <w:rPr>
          <w:sz w:val="28"/>
          <w:szCs w:val="28"/>
          <w:lang w:val="uk-UA"/>
        </w:rPr>
        <w:t>йля.</w:t>
      </w:r>
    </w:p>
    <w:p w:rsidR="009111A3" w:rsidRPr="00513475" w:rsidRDefault="009111A3" w:rsidP="009111A3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Естетичним і художнім маніфестом французького романтизму вважається книга </w:t>
      </w:r>
      <w:r w:rsidRPr="00513475">
        <w:rPr>
          <w:rStyle w:val="rvts6"/>
          <w:color w:val="000000"/>
          <w:lang w:val="uk-UA"/>
        </w:rPr>
        <w:t xml:space="preserve">«Геній </w:t>
      </w:r>
      <w:proofErr w:type="spellStart"/>
      <w:r w:rsidRPr="00513475">
        <w:rPr>
          <w:rStyle w:val="rvts6"/>
          <w:color w:val="000000"/>
          <w:lang w:val="uk-UA"/>
        </w:rPr>
        <w:t>християнства»</w:t>
      </w:r>
      <w:r w:rsidRPr="00513475">
        <w:rPr>
          <w:sz w:val="28"/>
          <w:szCs w:val="28"/>
          <w:lang w:val="uk-UA"/>
        </w:rPr>
        <w:t> Р.</w:t>
      </w:r>
      <w:proofErr w:type="spellEnd"/>
      <w:r w:rsidRPr="00513475">
        <w:rPr>
          <w:sz w:val="28"/>
          <w:szCs w:val="28"/>
          <w:lang w:val="uk-UA"/>
        </w:rPr>
        <w:t xml:space="preserve"> де Шатобріана. Розгорнуте теоретичне обґрунтування художні принципи романтизму отримали в працях </w:t>
      </w:r>
      <w:r w:rsidRPr="00513475">
        <w:rPr>
          <w:rStyle w:val="rvts6"/>
          <w:color w:val="000000"/>
          <w:lang w:val="uk-UA"/>
        </w:rPr>
        <w:t xml:space="preserve">«Про літературу», «Про Німеччину» </w:t>
      </w:r>
      <w:r w:rsidRPr="00513475">
        <w:rPr>
          <w:sz w:val="28"/>
          <w:szCs w:val="28"/>
          <w:lang w:val="uk-UA"/>
        </w:rPr>
        <w:t xml:space="preserve">Ж. де Сталь, </w:t>
      </w:r>
      <w:r w:rsidRPr="00513475">
        <w:rPr>
          <w:rStyle w:val="rvts6"/>
          <w:color w:val="000000"/>
          <w:lang w:val="uk-UA"/>
        </w:rPr>
        <w:t xml:space="preserve">«Расін і Шекспір» та «Расін і Шекспір № 2» </w:t>
      </w:r>
      <w:r w:rsidRPr="00513475">
        <w:rPr>
          <w:sz w:val="28"/>
          <w:szCs w:val="28"/>
          <w:lang w:val="uk-UA"/>
        </w:rPr>
        <w:t xml:space="preserve">Стендаля, критичні статті та передмові до драми </w:t>
      </w:r>
      <w:r w:rsidRPr="00513475">
        <w:rPr>
          <w:rStyle w:val="rvts6"/>
          <w:color w:val="000000"/>
          <w:lang w:val="uk-UA"/>
        </w:rPr>
        <w:t>«Кромвель» В. </w:t>
      </w:r>
      <w:r w:rsidRPr="00513475">
        <w:rPr>
          <w:sz w:val="28"/>
          <w:szCs w:val="28"/>
          <w:lang w:val="uk-UA"/>
        </w:rPr>
        <w:t>Гюго тощо.</w:t>
      </w:r>
    </w:p>
    <w:p w:rsidR="009111A3" w:rsidRPr="00513475" w:rsidRDefault="009111A3" w:rsidP="009111A3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 Зацікавлення романтиків фольклорною творчістю, як відомо, стало поштовхом до появи міфологічної школи, а її підвалини були закладені в праці </w:t>
      </w:r>
      <w:proofErr w:type="spellStart"/>
      <w:r w:rsidRPr="00513475">
        <w:rPr>
          <w:sz w:val="28"/>
          <w:szCs w:val="28"/>
          <w:lang w:val="uk-UA"/>
        </w:rPr>
        <w:t>Г. Ф. Крейц</w:t>
      </w:r>
      <w:proofErr w:type="spellEnd"/>
      <w:r w:rsidRPr="00513475">
        <w:rPr>
          <w:sz w:val="28"/>
          <w:szCs w:val="28"/>
          <w:lang w:val="uk-UA"/>
        </w:rPr>
        <w:t xml:space="preserve">ера «Символіка й міфологія давніх народів, особливо греків». Романтичний етап формування міфологічної школи пов'язаний з ґрунтовною працею Я. Грімма  </w:t>
      </w:r>
      <w:r w:rsidRPr="00513475">
        <w:rPr>
          <w:rStyle w:val="rvts6"/>
          <w:color w:val="000000"/>
          <w:lang w:val="uk-UA"/>
        </w:rPr>
        <w:t>«Німецька міфологія». Попри вразливість деяких положень, теорія німецького дослідника сприяла розвитку міфологічних шкіл в їхніх національних різновидах.</w:t>
      </w:r>
    </w:p>
    <w:p w:rsidR="009111A3" w:rsidRPr="00513475" w:rsidRDefault="009111A3" w:rsidP="009111A3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 Продовженням романтичної епохи став і біографічний метод, родоначальником якого виступив </w:t>
      </w:r>
      <w:proofErr w:type="spellStart"/>
      <w:r w:rsidRPr="00513475">
        <w:rPr>
          <w:sz w:val="28"/>
          <w:szCs w:val="28"/>
          <w:lang w:val="uk-UA"/>
        </w:rPr>
        <w:t>Ш.-О. Се</w:t>
      </w:r>
      <w:proofErr w:type="spellEnd"/>
      <w:r w:rsidRPr="00513475">
        <w:rPr>
          <w:sz w:val="28"/>
          <w:szCs w:val="28"/>
          <w:lang w:val="uk-UA"/>
        </w:rPr>
        <w:t xml:space="preserve">нт-Бев. Основи цього методу вчений заклав у «Літературно-критичних портретах» і критичних етюдах. Він вважав, що окремий літературний твір є виразом внутрішнього світу митця, а щоб якомога  глибше  пізнати  твір,  треба  вивчити  біографію  автора. Заслугою </w:t>
      </w:r>
      <w:proofErr w:type="spellStart"/>
      <w:r w:rsidRPr="00513475">
        <w:rPr>
          <w:sz w:val="28"/>
          <w:szCs w:val="28"/>
          <w:lang w:val="uk-UA"/>
        </w:rPr>
        <w:t>Ш.-О. Сен</w:t>
      </w:r>
      <w:proofErr w:type="spellEnd"/>
      <w:r w:rsidRPr="00513475">
        <w:rPr>
          <w:sz w:val="28"/>
          <w:szCs w:val="28"/>
          <w:lang w:val="uk-UA"/>
        </w:rPr>
        <w:t>т-Бева було те, що він уперше звернув увагу на щоденники, епістолярій митців як засіб пізнання їхнього внутрішнього світу, а отже й детальнішого аналізу творів літератури.</w:t>
      </w:r>
    </w:p>
    <w:p w:rsidR="009111A3" w:rsidRPr="00513475" w:rsidRDefault="009111A3" w:rsidP="009111A3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Найяскравіше реалістичні тенденції виявилися у Франції та Англії, де у творчій практиці Стендаля, О. де Бальзака, Ч. Діккенса, В. Теккерея сформувався класичний реалізм та почалося його теоретичне і літературно-критичне осмислення. Для раннього етапу розвитку реалізму (І пол. ХІХ ст.) помітним явищем стали передмови до власних творів, статті, рецензії </w:t>
      </w:r>
      <w:proofErr w:type="spellStart"/>
      <w:r w:rsidRPr="00513475">
        <w:rPr>
          <w:sz w:val="28"/>
          <w:szCs w:val="28"/>
          <w:lang w:val="uk-UA"/>
        </w:rPr>
        <w:t>О. де Бальз</w:t>
      </w:r>
      <w:proofErr w:type="spellEnd"/>
      <w:r w:rsidRPr="00513475">
        <w:rPr>
          <w:sz w:val="28"/>
          <w:szCs w:val="28"/>
          <w:lang w:val="uk-UA"/>
        </w:rPr>
        <w:t>ака, який поглибив розуміння принципів реалістичного мистецтва.</w:t>
      </w:r>
    </w:p>
    <w:p w:rsidR="009111A3" w:rsidRPr="00513475" w:rsidRDefault="009111A3" w:rsidP="009111A3">
      <w:pPr>
        <w:ind w:firstLine="709"/>
        <w:jc w:val="both"/>
        <w:rPr>
          <w:sz w:val="28"/>
          <w:szCs w:val="28"/>
          <w:lang w:val="uk-UA"/>
        </w:rPr>
      </w:pPr>
    </w:p>
    <w:p w:rsidR="009111A3" w:rsidRPr="00513475" w:rsidRDefault="009111A3" w:rsidP="009111A3">
      <w:pPr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ЗАВДАННЯ:</w:t>
      </w:r>
    </w:p>
    <w:p w:rsidR="009111A3" w:rsidRPr="00513475" w:rsidRDefault="009111A3" w:rsidP="009111A3">
      <w:pPr>
        <w:jc w:val="both"/>
        <w:rPr>
          <w:b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Дати письмові відповіді на питання:</w:t>
      </w:r>
    </w:p>
    <w:p w:rsidR="009111A3" w:rsidRPr="00513475" w:rsidRDefault="009111A3" w:rsidP="009111A3">
      <w:pPr>
        <w:ind w:left="720" w:hanging="72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 В яких ситуаціях біографічний метод є найбільш продуктивним?</w:t>
      </w:r>
    </w:p>
    <w:p w:rsidR="009111A3" w:rsidRPr="00513475" w:rsidRDefault="009111A3" w:rsidP="009111A3">
      <w:pPr>
        <w:ind w:left="720" w:hanging="72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 Чому зараз біографічний метод вважається архаїчним?</w:t>
      </w:r>
    </w:p>
    <w:p w:rsidR="009111A3" w:rsidRPr="00513475" w:rsidRDefault="009111A3" w:rsidP="009111A3">
      <w:pPr>
        <w:ind w:left="720" w:hanging="72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lastRenderedPageBreak/>
        <w:t xml:space="preserve">– Які зразки біографічного </w:t>
      </w:r>
      <w:proofErr w:type="spellStart"/>
      <w:r w:rsidRPr="00513475">
        <w:rPr>
          <w:sz w:val="28"/>
          <w:szCs w:val="28"/>
          <w:lang w:val="uk-UA"/>
        </w:rPr>
        <w:t>метажанру</w:t>
      </w:r>
      <w:proofErr w:type="spellEnd"/>
      <w:r w:rsidRPr="00513475">
        <w:rPr>
          <w:sz w:val="28"/>
          <w:szCs w:val="28"/>
          <w:lang w:val="uk-UA"/>
        </w:rPr>
        <w:t xml:space="preserve"> в українській літературі ви знаєте?</w:t>
      </w:r>
    </w:p>
    <w:p w:rsidR="009111A3" w:rsidRPr="00513475" w:rsidRDefault="009111A3" w:rsidP="009111A3">
      <w:pPr>
        <w:ind w:firstLine="709"/>
        <w:jc w:val="both"/>
        <w:rPr>
          <w:sz w:val="28"/>
          <w:szCs w:val="28"/>
          <w:lang w:val="uk-UA"/>
        </w:rPr>
      </w:pPr>
    </w:p>
    <w:p w:rsidR="000F2DE2" w:rsidRPr="009111A3" w:rsidRDefault="000F2DE2">
      <w:pPr>
        <w:rPr>
          <w:lang w:val="uk-UA"/>
        </w:rPr>
      </w:pPr>
    </w:p>
    <w:sectPr w:rsidR="000F2DE2" w:rsidRPr="0091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E73A2"/>
    <w:multiLevelType w:val="hybridMultilevel"/>
    <w:tmpl w:val="E110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10FF6"/>
    <w:multiLevelType w:val="hybridMultilevel"/>
    <w:tmpl w:val="2C24B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09"/>
    <w:rsid w:val="000F2DE2"/>
    <w:rsid w:val="003C1A2A"/>
    <w:rsid w:val="003D1C09"/>
    <w:rsid w:val="009111A3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11A3"/>
    <w:rPr>
      <w:color w:val="0000FF"/>
      <w:u w:val="single"/>
    </w:rPr>
  </w:style>
  <w:style w:type="character" w:customStyle="1" w:styleId="rvts6">
    <w:name w:val="rvts6"/>
    <w:rsid w:val="009111A3"/>
    <w:rPr>
      <w:rFonts w:ascii="Times New Roman" w:hAnsi="Times New Roman" w:cs="Times New Roman" w:hint="default"/>
      <w:sz w:val="28"/>
      <w:szCs w:val="28"/>
    </w:rPr>
  </w:style>
  <w:style w:type="paragraph" w:styleId="a4">
    <w:name w:val="List Paragraph"/>
    <w:basedOn w:val="a"/>
    <w:uiPriority w:val="34"/>
    <w:qFormat/>
    <w:rsid w:val="009111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11A3"/>
    <w:rPr>
      <w:color w:val="0000FF"/>
      <w:u w:val="single"/>
    </w:rPr>
  </w:style>
  <w:style w:type="character" w:customStyle="1" w:styleId="rvts6">
    <w:name w:val="rvts6"/>
    <w:rsid w:val="009111A3"/>
    <w:rPr>
      <w:rFonts w:ascii="Times New Roman" w:hAnsi="Times New Roman" w:cs="Times New Roman" w:hint="default"/>
      <w:sz w:val="28"/>
      <w:szCs w:val="28"/>
    </w:rPr>
  </w:style>
  <w:style w:type="paragraph" w:styleId="a4">
    <w:name w:val="List Paragraph"/>
    <w:basedOn w:val="a"/>
    <w:uiPriority w:val="34"/>
    <w:qFormat/>
    <w:rsid w:val="009111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nbuv.gov.ua/portal/soc_gum/npo/2002_3/Smolinchu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4351</Characters>
  <Application>Microsoft Office Word</Application>
  <DocSecurity>0</DocSecurity>
  <Lines>36</Lines>
  <Paragraphs>10</Paragraphs>
  <ScaleCrop>false</ScaleCrop>
  <Company>diakov.net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2024-09-09T10:33:00Z</dcterms:created>
  <dcterms:modified xsi:type="dcterms:W3CDTF">2024-09-09T10:33:00Z</dcterms:modified>
</cp:coreProperties>
</file>