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C8" w:rsidRDefault="003F1CC8" w:rsidP="003F1CC8">
      <w:pPr>
        <w:tabs>
          <w:tab w:val="left" w:pos="3405"/>
        </w:tabs>
        <w:jc w:val="center"/>
        <w:rPr>
          <w:sz w:val="28"/>
          <w:szCs w:val="28"/>
          <w:lang w:val="uk-UA"/>
        </w:rPr>
      </w:pPr>
      <w:r>
        <w:rPr>
          <w:sz w:val="28"/>
          <w:szCs w:val="28"/>
          <w:lang w:val="uk-UA"/>
        </w:rPr>
        <w:t xml:space="preserve">Тема № 4 </w:t>
      </w:r>
    </w:p>
    <w:p w:rsidR="003F1CC8" w:rsidRDefault="003F1CC8" w:rsidP="003F1CC8">
      <w:pPr>
        <w:tabs>
          <w:tab w:val="left" w:pos="3405"/>
        </w:tabs>
        <w:jc w:val="center"/>
        <w:rPr>
          <w:sz w:val="28"/>
          <w:szCs w:val="28"/>
          <w:lang w:val="uk-UA"/>
        </w:rPr>
      </w:pPr>
    </w:p>
    <w:p w:rsidR="003F1CC8" w:rsidRDefault="003F1CC8" w:rsidP="003F1CC8">
      <w:pPr>
        <w:jc w:val="center"/>
        <w:rPr>
          <w:b/>
          <w:sz w:val="28"/>
          <w:szCs w:val="28"/>
          <w:lang w:val="uk-UA"/>
        </w:rPr>
      </w:pPr>
      <w:r>
        <w:rPr>
          <w:b/>
          <w:sz w:val="28"/>
          <w:szCs w:val="28"/>
          <w:lang w:val="uk-UA"/>
        </w:rPr>
        <w:t>Розвиток літературної теорії і критики</w:t>
      </w:r>
    </w:p>
    <w:p w:rsidR="003F1CC8" w:rsidRDefault="003F1CC8" w:rsidP="003F1CC8">
      <w:pPr>
        <w:jc w:val="center"/>
        <w:rPr>
          <w:b/>
          <w:sz w:val="28"/>
          <w:szCs w:val="28"/>
          <w:lang w:val="uk-UA"/>
        </w:rPr>
      </w:pPr>
      <w:r>
        <w:rPr>
          <w:b/>
          <w:sz w:val="28"/>
          <w:szCs w:val="28"/>
          <w:lang w:val="uk-UA"/>
        </w:rPr>
        <w:t>ІІ пол. ХІХ – поч. ХХ ст.</w:t>
      </w:r>
    </w:p>
    <w:p w:rsidR="003F1CC8" w:rsidRDefault="003F1CC8" w:rsidP="003F1CC8">
      <w:pPr>
        <w:jc w:val="center"/>
        <w:rPr>
          <w:b/>
          <w:sz w:val="28"/>
          <w:szCs w:val="28"/>
          <w:lang w:val="uk-UA"/>
        </w:rPr>
      </w:pPr>
    </w:p>
    <w:p w:rsidR="003F1CC8" w:rsidRDefault="003F1CC8" w:rsidP="003F1CC8">
      <w:pPr>
        <w:ind w:left="426" w:hanging="426"/>
        <w:jc w:val="both"/>
        <w:rPr>
          <w:sz w:val="28"/>
          <w:szCs w:val="28"/>
          <w:lang w:val="uk-UA"/>
        </w:rPr>
      </w:pPr>
      <w:r>
        <w:rPr>
          <w:sz w:val="28"/>
          <w:szCs w:val="28"/>
          <w:lang w:val="uk-UA"/>
        </w:rPr>
        <w:t>1. Культурно-історична школа (І. Тен, Г. Лансон, Е. Фаге, Г. Гетнер  та ін.).</w:t>
      </w:r>
    </w:p>
    <w:p w:rsidR="003F1CC8" w:rsidRDefault="003F1CC8" w:rsidP="003F1CC8">
      <w:pPr>
        <w:ind w:left="426" w:hanging="426"/>
        <w:jc w:val="both"/>
        <w:rPr>
          <w:sz w:val="28"/>
          <w:szCs w:val="28"/>
          <w:lang w:val="uk-UA"/>
        </w:rPr>
      </w:pPr>
      <w:r>
        <w:rPr>
          <w:sz w:val="28"/>
          <w:szCs w:val="28"/>
          <w:lang w:val="uk-UA"/>
        </w:rPr>
        <w:t xml:space="preserve">2. Компаративістика (Т. Бенфей). </w:t>
      </w:r>
    </w:p>
    <w:p w:rsidR="003F1CC8" w:rsidRDefault="003F1CC8" w:rsidP="003F1CC8">
      <w:pPr>
        <w:ind w:left="284" w:hanging="284"/>
        <w:jc w:val="both"/>
        <w:rPr>
          <w:sz w:val="28"/>
          <w:szCs w:val="28"/>
          <w:lang w:val="uk-UA"/>
        </w:rPr>
      </w:pPr>
      <w:r>
        <w:rPr>
          <w:sz w:val="28"/>
          <w:szCs w:val="28"/>
          <w:lang w:val="uk-UA"/>
        </w:rPr>
        <w:t>4. Формальна школа літературознавства (Ф. Брюнетьер, Г. Вельфлін, О. Вальцель та ін.).</w:t>
      </w:r>
    </w:p>
    <w:p w:rsidR="003F1CC8" w:rsidRDefault="003F1CC8" w:rsidP="003F1CC8">
      <w:pPr>
        <w:ind w:left="284" w:hanging="284"/>
        <w:jc w:val="both"/>
        <w:rPr>
          <w:sz w:val="28"/>
          <w:szCs w:val="28"/>
          <w:lang w:val="uk-UA"/>
        </w:rPr>
      </w:pPr>
      <w:r>
        <w:rPr>
          <w:sz w:val="28"/>
          <w:szCs w:val="28"/>
          <w:lang w:val="uk-UA"/>
        </w:rPr>
        <w:t>5. Психологічна школа (В. Вундт, Е. Геннекен, Р. Мюллер-Фрейенфельс).</w:t>
      </w:r>
    </w:p>
    <w:p w:rsidR="003F1CC8" w:rsidRDefault="003F1CC8" w:rsidP="003F1CC8">
      <w:pPr>
        <w:ind w:left="284" w:hanging="284"/>
        <w:jc w:val="both"/>
        <w:rPr>
          <w:sz w:val="28"/>
          <w:szCs w:val="28"/>
          <w:lang w:val="uk-UA"/>
        </w:rPr>
      </w:pPr>
      <w:r>
        <w:rPr>
          <w:sz w:val="28"/>
          <w:szCs w:val="28"/>
          <w:lang w:val="uk-UA"/>
        </w:rPr>
        <w:t>6. Літературознавча методологія Г. Брандеса.</w:t>
      </w:r>
    </w:p>
    <w:p w:rsidR="003F1CC8" w:rsidRDefault="003F1CC8" w:rsidP="003F1CC8">
      <w:pPr>
        <w:ind w:left="284" w:hanging="284"/>
        <w:jc w:val="both"/>
        <w:rPr>
          <w:sz w:val="28"/>
          <w:szCs w:val="28"/>
          <w:lang w:val="uk-UA"/>
        </w:rPr>
      </w:pPr>
      <w:r>
        <w:rPr>
          <w:sz w:val="28"/>
          <w:szCs w:val="28"/>
          <w:lang w:val="uk-UA"/>
        </w:rPr>
        <w:t>7. Теоретичні концепції літературного реалізму ІІ пол. ХІХ ст. (Ч. Діккенс, В. Теккерей, Г. Флобер, брати Гонкури).</w:t>
      </w:r>
    </w:p>
    <w:p w:rsidR="003F1CC8" w:rsidRDefault="003F1CC8" w:rsidP="003F1CC8">
      <w:pPr>
        <w:tabs>
          <w:tab w:val="left" w:pos="3405"/>
        </w:tabs>
        <w:jc w:val="both"/>
        <w:rPr>
          <w:sz w:val="28"/>
          <w:szCs w:val="28"/>
          <w:lang w:val="uk-UA"/>
        </w:rPr>
      </w:pPr>
    </w:p>
    <w:p w:rsidR="003F1CC8" w:rsidRDefault="003F1CC8" w:rsidP="003F1CC8">
      <w:pPr>
        <w:tabs>
          <w:tab w:val="left" w:pos="0"/>
          <w:tab w:val="left" w:pos="3405"/>
        </w:tabs>
        <w:jc w:val="center"/>
        <w:rPr>
          <w:sz w:val="28"/>
          <w:szCs w:val="28"/>
          <w:lang w:val="uk-UA"/>
        </w:rPr>
      </w:pPr>
      <w:r>
        <w:rPr>
          <w:b/>
          <w:sz w:val="28"/>
          <w:szCs w:val="28"/>
          <w:lang w:val="uk-UA"/>
        </w:rPr>
        <w:t>Література</w:t>
      </w:r>
    </w:p>
    <w:p w:rsidR="003F1CC8" w:rsidRDefault="003F1CC8" w:rsidP="003F1CC8">
      <w:pPr>
        <w:tabs>
          <w:tab w:val="left" w:pos="0"/>
          <w:tab w:val="left" w:pos="3405"/>
        </w:tabs>
        <w:jc w:val="both"/>
        <w:rPr>
          <w:b/>
          <w:sz w:val="28"/>
          <w:szCs w:val="28"/>
          <w:lang w:val="uk-UA"/>
        </w:rPr>
      </w:pPr>
      <w:r>
        <w:rPr>
          <w:b/>
          <w:sz w:val="28"/>
          <w:szCs w:val="28"/>
          <w:lang w:val="uk-UA"/>
        </w:rPr>
        <w:t>Основна:</w:t>
      </w:r>
    </w:p>
    <w:p w:rsidR="003F1CC8" w:rsidRDefault="003F1CC8" w:rsidP="003F1CC8">
      <w:pPr>
        <w:numPr>
          <w:ilvl w:val="0"/>
          <w:numId w:val="1"/>
        </w:numPr>
        <w:tabs>
          <w:tab w:val="clear" w:pos="720"/>
          <w:tab w:val="num" w:pos="284"/>
          <w:tab w:val="left" w:pos="3405"/>
        </w:tabs>
        <w:ind w:left="284" w:hanging="284"/>
        <w:jc w:val="both"/>
        <w:rPr>
          <w:sz w:val="28"/>
          <w:szCs w:val="28"/>
          <w:lang w:val="uk-UA"/>
        </w:rPr>
      </w:pPr>
      <w:r>
        <w:rPr>
          <w:sz w:val="28"/>
          <w:szCs w:val="28"/>
          <w:lang w:val="uk-UA"/>
        </w:rPr>
        <w:t>Астрахан Н. Теорія літератури: основи, традиції, актуальні проблеми. Київ : ВД Дмитра Бураго, 2021. С. 21–67, 227–267.</w:t>
      </w:r>
    </w:p>
    <w:p w:rsidR="003F1CC8" w:rsidRDefault="003F1CC8" w:rsidP="003F1CC8">
      <w:pPr>
        <w:numPr>
          <w:ilvl w:val="0"/>
          <w:numId w:val="1"/>
        </w:numPr>
        <w:tabs>
          <w:tab w:val="clear" w:pos="720"/>
          <w:tab w:val="num" w:pos="284"/>
          <w:tab w:val="left" w:pos="3405"/>
        </w:tabs>
        <w:ind w:left="284" w:hanging="284"/>
        <w:jc w:val="both"/>
        <w:rPr>
          <w:sz w:val="28"/>
          <w:szCs w:val="28"/>
          <w:lang w:val="uk-UA"/>
        </w:rPr>
      </w:pPr>
      <w:r>
        <w:rPr>
          <w:sz w:val="28"/>
          <w:szCs w:val="28"/>
          <w:lang w:val="uk-UA"/>
        </w:rPr>
        <w:t>Тичініна А. Сучасні методологічні практики : навч.-метод. посібник. Чернівці : Чернівецький національний університет ім. Ю. Федьковича, 2018. С. 8–148</w:t>
      </w:r>
    </w:p>
    <w:p w:rsidR="003F1CC8" w:rsidRDefault="003F1CC8" w:rsidP="003F1CC8">
      <w:pPr>
        <w:numPr>
          <w:ilvl w:val="0"/>
          <w:numId w:val="1"/>
        </w:numPr>
        <w:tabs>
          <w:tab w:val="clear" w:pos="720"/>
          <w:tab w:val="num" w:pos="284"/>
          <w:tab w:val="left" w:pos="3405"/>
        </w:tabs>
        <w:ind w:left="284" w:hanging="284"/>
        <w:jc w:val="both"/>
        <w:rPr>
          <w:sz w:val="28"/>
          <w:szCs w:val="28"/>
          <w:lang w:val="uk-UA"/>
        </w:rPr>
      </w:pPr>
      <w:r>
        <w:rPr>
          <w:sz w:val="28"/>
          <w:szCs w:val="28"/>
          <w:lang w:val="uk-UA"/>
        </w:rPr>
        <w:t xml:space="preserve">Ференц Н. Сучасні методологічні засади літературознавства : навч.-метод. посібник. Ужгород : Гражда, 2021. С. 33–127. </w:t>
      </w:r>
    </w:p>
    <w:p w:rsidR="003F1CC8" w:rsidRDefault="003F1CC8" w:rsidP="003F1CC8">
      <w:pPr>
        <w:ind w:left="426" w:hanging="426"/>
        <w:jc w:val="both"/>
        <w:rPr>
          <w:sz w:val="28"/>
          <w:szCs w:val="28"/>
          <w:lang w:val="uk-UA"/>
        </w:rPr>
      </w:pPr>
    </w:p>
    <w:p w:rsidR="003F1CC8" w:rsidRDefault="003F1CC8" w:rsidP="003F1CC8">
      <w:pPr>
        <w:ind w:left="426" w:hanging="426"/>
        <w:jc w:val="both"/>
        <w:rPr>
          <w:sz w:val="28"/>
          <w:szCs w:val="28"/>
          <w:lang w:val="uk-UA"/>
        </w:rPr>
      </w:pPr>
      <w:r>
        <w:rPr>
          <w:b/>
          <w:sz w:val="28"/>
          <w:szCs w:val="28"/>
          <w:lang w:val="uk-UA"/>
        </w:rPr>
        <w:t>Додаткова:</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Галич О. Зародження і розвиток романтизму в першій половині ХІХ століття. </w:t>
      </w:r>
      <w:r>
        <w:rPr>
          <w:i/>
          <w:sz w:val="28"/>
          <w:szCs w:val="28"/>
          <w:lang w:val="uk-UA"/>
        </w:rPr>
        <w:t>Галич О.</w:t>
      </w:r>
      <w:r>
        <w:rPr>
          <w:sz w:val="28"/>
          <w:szCs w:val="28"/>
          <w:lang w:val="uk-UA"/>
        </w:rPr>
        <w:t xml:space="preserve"> </w:t>
      </w:r>
      <w:r>
        <w:rPr>
          <w:i/>
          <w:sz w:val="28"/>
          <w:szCs w:val="28"/>
          <w:lang w:val="uk-UA"/>
        </w:rPr>
        <w:t>Історія літературознавства</w:t>
      </w:r>
      <w:r>
        <w:rPr>
          <w:sz w:val="28"/>
          <w:szCs w:val="28"/>
          <w:lang w:val="uk-UA"/>
        </w:rPr>
        <w:t>. Київ : Либідь, 2013. С. 144–157.</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Галич О. Основні напрями зарубіжного літературознавства другої половини ХІХ століття. </w:t>
      </w:r>
      <w:r>
        <w:rPr>
          <w:i/>
          <w:sz w:val="28"/>
          <w:szCs w:val="28"/>
          <w:lang w:val="uk-UA"/>
        </w:rPr>
        <w:t>Галич О. Історія літературознавства</w:t>
      </w:r>
      <w:r>
        <w:rPr>
          <w:sz w:val="28"/>
          <w:szCs w:val="28"/>
          <w:lang w:val="uk-UA"/>
        </w:rPr>
        <w:t>. Київ : Либідь, 2013. С. 171–180.</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 Касперський Е. Про теорію компаративістики. </w:t>
      </w:r>
      <w:r>
        <w:rPr>
          <w:i/>
          <w:sz w:val="28"/>
          <w:szCs w:val="28"/>
          <w:lang w:val="uk-UA"/>
        </w:rPr>
        <w:t xml:space="preserve">Література. Теорія. Методологія </w:t>
      </w:r>
      <w:r>
        <w:rPr>
          <w:sz w:val="28"/>
          <w:szCs w:val="28"/>
          <w:lang w:val="uk-UA"/>
        </w:rPr>
        <w:t xml:space="preserve">: </w:t>
      </w:r>
      <w:r>
        <w:rPr>
          <w:sz w:val="28"/>
          <w:szCs w:val="28"/>
          <w:lang w:val="uk-UA" w:bidi="he-IL"/>
        </w:rPr>
        <w:t>упор. і наук. ред. Д. Уліцької; пер. з польськ. С. Яковенка.</w:t>
      </w:r>
      <w:r>
        <w:rPr>
          <w:sz w:val="28"/>
          <w:szCs w:val="28"/>
          <w:lang w:val="uk-UA"/>
        </w:rPr>
        <w:t xml:space="preserve"> Київ : Видавничий дім «Києво-Могилянська академія», 2006. С. 518–540.</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Наливайко Д.  Епістемологія і поетика реалізму. </w:t>
      </w:r>
      <w:r>
        <w:rPr>
          <w:i/>
          <w:sz w:val="28"/>
          <w:szCs w:val="28"/>
          <w:lang w:val="uk-UA"/>
        </w:rPr>
        <w:t>Наливайко Д. Теорія літератури й компаративістика</w:t>
      </w:r>
      <w:r>
        <w:rPr>
          <w:sz w:val="28"/>
          <w:szCs w:val="28"/>
          <w:lang w:val="uk-UA"/>
        </w:rPr>
        <w:t>. Київ : Видавничий дім «Києво-Могилянська академія», 2006. С. 257–276.</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Наливайко Д. Домінанти систем національних культур і міжнаціональні літературні зносини (на матеріалі реалістичної літератури ХІХ ст.). </w:t>
      </w:r>
      <w:r>
        <w:rPr>
          <w:i/>
          <w:sz w:val="28"/>
          <w:szCs w:val="28"/>
          <w:lang w:val="uk-UA"/>
        </w:rPr>
        <w:t>Наливайко Д. Теорія літератури й компаративістика</w:t>
      </w:r>
      <w:r>
        <w:rPr>
          <w:sz w:val="28"/>
          <w:szCs w:val="28"/>
          <w:lang w:val="uk-UA"/>
        </w:rPr>
        <w:t>. Київ : Видавничий дім «Києво-Могилянська академія», 2006. – С. 65–90.</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 Наливайко Д. Література в системі мистецтв як галузь компаративістики. </w:t>
      </w:r>
      <w:r>
        <w:rPr>
          <w:i/>
          <w:sz w:val="28"/>
          <w:szCs w:val="28"/>
          <w:lang w:val="uk-UA"/>
        </w:rPr>
        <w:t>Наливайко Д. Теорія літератури й компаративістика</w:t>
      </w:r>
      <w:r>
        <w:rPr>
          <w:sz w:val="28"/>
          <w:szCs w:val="28"/>
          <w:lang w:val="uk-UA"/>
        </w:rPr>
        <w:t>. Київ : Видавничий дім «Києво-Могилянська академія», 2006. С. 9–37.</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lastRenderedPageBreak/>
        <w:t xml:space="preserve">Наливайко Д. Література в системі мистецтв як галузь порівняльного літературознавства. </w:t>
      </w:r>
      <w:r>
        <w:rPr>
          <w:i/>
          <w:sz w:val="28"/>
          <w:szCs w:val="28"/>
          <w:lang w:val="uk-UA"/>
        </w:rPr>
        <w:t>Слово і Час</w:t>
      </w:r>
      <w:r>
        <w:rPr>
          <w:sz w:val="28"/>
          <w:szCs w:val="28"/>
          <w:lang w:val="uk-UA"/>
        </w:rPr>
        <w:t>. 2003. № 5. С. 10–18; № 6. С. 7–18.</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bidi="he-IL"/>
        </w:rPr>
        <w:t xml:space="preserve">Поліщук Я. Інтуїтивний формалізм. </w:t>
      </w:r>
      <w:r>
        <w:rPr>
          <w:i/>
          <w:sz w:val="28"/>
          <w:szCs w:val="28"/>
          <w:lang w:val="uk-UA" w:bidi="he-IL"/>
        </w:rPr>
        <w:t>Література як геокультурний проект</w:t>
      </w:r>
      <w:r>
        <w:rPr>
          <w:sz w:val="28"/>
          <w:szCs w:val="28"/>
          <w:lang w:val="uk-UA" w:bidi="he-IL"/>
        </w:rPr>
        <w:t xml:space="preserve"> : монографія. Київ</w:t>
      </w:r>
      <w:r>
        <w:rPr>
          <w:sz w:val="28"/>
          <w:szCs w:val="28"/>
          <w:lang w:val="uk-UA"/>
        </w:rPr>
        <w:t> </w:t>
      </w:r>
      <w:r>
        <w:rPr>
          <w:sz w:val="28"/>
          <w:szCs w:val="28"/>
          <w:lang w:val="uk-UA" w:bidi="he-IL"/>
        </w:rPr>
        <w:t>: Академвидав, 2008. С. 59–85.</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Росовецький С. Якого оновлення потребує українська компаративістика: нотатки традиціоналіста. </w:t>
      </w:r>
      <w:r>
        <w:rPr>
          <w:i/>
          <w:sz w:val="28"/>
          <w:szCs w:val="28"/>
          <w:lang w:val="uk-UA"/>
        </w:rPr>
        <w:t>Слово і час</w:t>
      </w:r>
      <w:r>
        <w:rPr>
          <w:sz w:val="28"/>
          <w:szCs w:val="28"/>
          <w:lang w:val="uk-UA"/>
        </w:rPr>
        <w:t>. 2003. № 5. С. 9–18.</w:t>
      </w:r>
    </w:p>
    <w:p w:rsidR="003F1CC8" w:rsidRDefault="003F1CC8" w:rsidP="003F1CC8">
      <w:pPr>
        <w:numPr>
          <w:ilvl w:val="0"/>
          <w:numId w:val="2"/>
        </w:numPr>
        <w:tabs>
          <w:tab w:val="num" w:pos="426"/>
        </w:tabs>
        <w:ind w:left="426" w:hanging="426"/>
        <w:jc w:val="both"/>
        <w:rPr>
          <w:sz w:val="28"/>
          <w:szCs w:val="28"/>
          <w:lang w:val="uk-UA"/>
        </w:rPr>
      </w:pPr>
      <w:r>
        <w:rPr>
          <w:sz w:val="28"/>
          <w:szCs w:val="28"/>
          <w:lang w:val="uk-UA"/>
        </w:rPr>
        <w:t xml:space="preserve">Сивокінь Г. Біографізм у методі сучасного літературознавства. </w:t>
      </w:r>
      <w:r>
        <w:rPr>
          <w:i/>
          <w:sz w:val="28"/>
          <w:szCs w:val="28"/>
          <w:lang w:val="uk-UA"/>
        </w:rPr>
        <w:t>Сучасність</w:t>
      </w:r>
      <w:r>
        <w:rPr>
          <w:sz w:val="28"/>
          <w:szCs w:val="28"/>
          <w:lang w:val="uk-UA"/>
        </w:rPr>
        <w:t>. 1994. № 1. С. 9–18.</w:t>
      </w:r>
    </w:p>
    <w:p w:rsidR="003F1CC8" w:rsidRDefault="003F1CC8" w:rsidP="003F1CC8">
      <w:pPr>
        <w:ind w:left="1080"/>
        <w:jc w:val="both"/>
        <w:rPr>
          <w:sz w:val="28"/>
          <w:szCs w:val="28"/>
          <w:lang w:val="uk-UA"/>
        </w:rPr>
      </w:pPr>
    </w:p>
    <w:p w:rsidR="003F1CC8" w:rsidRDefault="003F1CC8" w:rsidP="003F1CC8">
      <w:pPr>
        <w:jc w:val="both"/>
        <w:rPr>
          <w:b/>
          <w:sz w:val="28"/>
          <w:szCs w:val="28"/>
          <w:lang w:val="uk-UA"/>
        </w:rPr>
      </w:pPr>
      <w:r>
        <w:rPr>
          <w:b/>
          <w:sz w:val="28"/>
          <w:szCs w:val="28"/>
          <w:lang w:val="uk-UA"/>
        </w:rPr>
        <w:t xml:space="preserve">Методичні вказівки: </w:t>
      </w:r>
    </w:p>
    <w:p w:rsidR="003F1CC8" w:rsidRDefault="003F1CC8" w:rsidP="003F1CC8">
      <w:pPr>
        <w:ind w:firstLine="709"/>
        <w:jc w:val="both"/>
        <w:rPr>
          <w:sz w:val="28"/>
          <w:szCs w:val="28"/>
          <w:lang w:val="uk-UA"/>
        </w:rPr>
      </w:pPr>
      <w:r>
        <w:rPr>
          <w:sz w:val="28"/>
          <w:szCs w:val="28"/>
          <w:lang w:val="uk-UA"/>
        </w:rPr>
        <w:t xml:space="preserve">Передумовами появи культурно-історичної школи стали бурхливий розвиток природничих наук, філософія позитивізму О. Конта. Вчений розглядав гуманітарні науки за аналогією з природничими. На базі позитивістської філософії основи культурно-історичної школи заклав І. Тен. Ведучи мову про його теорію, студентам слід проаналізувати складові поняття «тріада» (раса, середовище, момент). Основа концепції представників цієї школи зводилася до того, що філологія як наука повинна користуватися точними методами вивчення фактів, спиратися на докази, знаходити логічні пояснення фактам мистецтва. </w:t>
      </w:r>
    </w:p>
    <w:p w:rsidR="003F1CC8" w:rsidRDefault="003F1CC8" w:rsidP="003F1CC8">
      <w:pPr>
        <w:ind w:firstLine="709"/>
        <w:jc w:val="both"/>
        <w:rPr>
          <w:sz w:val="28"/>
          <w:szCs w:val="28"/>
          <w:lang w:val="uk-UA"/>
        </w:rPr>
      </w:pPr>
      <w:r>
        <w:rPr>
          <w:sz w:val="28"/>
          <w:szCs w:val="28"/>
          <w:lang w:val="uk-UA"/>
        </w:rPr>
        <w:t>Терміни «компаративістика» й «порівняльно-історичний метод» часто вживають як синонімічні, хоча між ними є суттєва різниця, яку з допомогою довідникових видань повинні пояснити студенти. Основи компаративістики заклав Т. Бенфей, який дійшов висновку, що спільні явища в різних літературах пояснюються не їх спільним походженням, а запозиченнями і впливами. Творцем порівняльно-історичного методу був О. Веселовський (проаналізувати його теорії «зустрічних течій» та «збереження сили»).</w:t>
      </w:r>
    </w:p>
    <w:p w:rsidR="003F1CC8" w:rsidRDefault="003F1CC8" w:rsidP="003F1CC8">
      <w:pPr>
        <w:ind w:firstLine="709"/>
        <w:jc w:val="both"/>
        <w:rPr>
          <w:sz w:val="28"/>
          <w:szCs w:val="28"/>
          <w:lang w:val="uk-UA"/>
        </w:rPr>
      </w:pPr>
      <w:r>
        <w:rPr>
          <w:sz w:val="28"/>
          <w:szCs w:val="28"/>
          <w:lang w:val="uk-UA"/>
        </w:rPr>
        <w:t xml:space="preserve">Формальна школа літературознавства </w:t>
      </w:r>
      <w:r>
        <w:rPr>
          <w:color w:val="000000"/>
          <w:sz w:val="28"/>
          <w:szCs w:val="28"/>
          <w:lang w:val="uk-UA"/>
        </w:rPr>
        <w:t xml:space="preserve">виникла як реакція на засилля </w:t>
      </w:r>
      <w:hyperlink r:id="rId6" w:tooltip="Соціологічний позитивізм (ще не написана)" w:history="1">
        <w:r>
          <w:rPr>
            <w:rStyle w:val="a3"/>
            <w:color w:val="000000"/>
            <w:sz w:val="28"/>
            <w:szCs w:val="28"/>
            <w:lang w:val="uk-UA"/>
          </w:rPr>
          <w:t>соціологічного позитивізму</w:t>
        </w:r>
      </w:hyperlink>
      <w:r>
        <w:rPr>
          <w:color w:val="000000"/>
          <w:sz w:val="28"/>
          <w:szCs w:val="28"/>
          <w:lang w:val="uk-UA"/>
        </w:rPr>
        <w:t xml:space="preserve">, на обмеженість і недоліки </w:t>
      </w:r>
      <w:hyperlink r:id="rId7" w:tooltip="Психологічна школа (ще не написана)" w:history="1">
        <w:r>
          <w:rPr>
            <w:rStyle w:val="a3"/>
            <w:color w:val="000000"/>
            <w:sz w:val="28"/>
            <w:szCs w:val="28"/>
            <w:lang w:val="uk-UA"/>
          </w:rPr>
          <w:t>психологічної</w:t>
        </w:r>
      </w:hyperlink>
      <w:r>
        <w:rPr>
          <w:color w:val="000000"/>
          <w:sz w:val="28"/>
          <w:szCs w:val="28"/>
          <w:lang w:val="uk-UA"/>
        </w:rPr>
        <w:t xml:space="preserve"> й </w:t>
      </w:r>
      <w:hyperlink r:id="rId8" w:tooltip="Культурно-історична школа (ще не написана)" w:history="1">
        <w:r>
          <w:rPr>
            <w:rStyle w:val="a3"/>
            <w:color w:val="000000"/>
            <w:sz w:val="28"/>
            <w:szCs w:val="28"/>
            <w:lang w:val="uk-UA"/>
          </w:rPr>
          <w:t>культурно-історичної шкіл</w:t>
        </w:r>
      </w:hyperlink>
      <w:r>
        <w:rPr>
          <w:color w:val="000000"/>
          <w:sz w:val="28"/>
          <w:szCs w:val="28"/>
          <w:lang w:val="uk-UA"/>
        </w:rPr>
        <w:t xml:space="preserve"> у </w:t>
      </w:r>
      <w:hyperlink r:id="rId9" w:tooltip="Літературознавство" w:history="1">
        <w:r>
          <w:rPr>
            <w:rStyle w:val="a3"/>
            <w:color w:val="000000"/>
            <w:sz w:val="28"/>
            <w:szCs w:val="28"/>
            <w:lang w:val="uk-UA"/>
          </w:rPr>
          <w:t>літературознавстві</w:t>
        </w:r>
      </w:hyperlink>
      <w:r>
        <w:rPr>
          <w:color w:val="000000"/>
          <w:sz w:val="28"/>
          <w:szCs w:val="28"/>
          <w:lang w:val="uk-UA"/>
        </w:rPr>
        <w:t>. Представники школи  намагалися зробити літературознавство подобою природничої науки, переглянути канонічну формулу єдності змісту й форми, обмежити аналіз твору лише елементами художньої форми, зорієнтувати поетику на лінгвістику тощо. Формальний метод обґрунтовували Ф. Брюнетьєр (</w:t>
      </w:r>
      <w:r>
        <w:rPr>
          <w:sz w:val="28"/>
          <w:szCs w:val="28"/>
          <w:lang w:val="uk-UA"/>
        </w:rPr>
        <w:t>«Еволюція жанрів в історії літератури»</w:t>
      </w:r>
      <w:r>
        <w:rPr>
          <w:color w:val="000000"/>
          <w:sz w:val="28"/>
          <w:szCs w:val="28"/>
          <w:lang w:val="uk-UA"/>
        </w:rPr>
        <w:t xml:space="preserve">), </w:t>
      </w:r>
      <w:r>
        <w:rPr>
          <w:sz w:val="28"/>
          <w:szCs w:val="28"/>
          <w:lang w:val="uk-UA"/>
        </w:rPr>
        <w:t>Г. Вельфлін («Основні поняття історії мистецтв»</w:t>
      </w:r>
      <w:r>
        <w:rPr>
          <w:color w:val="000000"/>
          <w:sz w:val="28"/>
          <w:szCs w:val="28"/>
          <w:lang w:val="uk-UA"/>
        </w:rPr>
        <w:t>),</w:t>
      </w:r>
      <w:r>
        <w:rPr>
          <w:sz w:val="28"/>
          <w:szCs w:val="28"/>
          <w:lang w:val="uk-UA"/>
        </w:rPr>
        <w:t xml:space="preserve"> </w:t>
      </w:r>
      <w:r>
        <w:rPr>
          <w:color w:val="000000"/>
          <w:sz w:val="28"/>
          <w:szCs w:val="28"/>
          <w:lang w:val="uk-UA"/>
        </w:rPr>
        <w:t xml:space="preserve">О. Вальцель </w:t>
      </w:r>
      <w:r>
        <w:rPr>
          <w:sz w:val="28"/>
          <w:szCs w:val="28"/>
          <w:lang w:val="uk-UA"/>
        </w:rPr>
        <w:t>(«Форма і зміст художнього твору»</w:t>
      </w:r>
      <w:r>
        <w:rPr>
          <w:color w:val="000000"/>
          <w:sz w:val="28"/>
          <w:szCs w:val="28"/>
          <w:lang w:val="uk-UA"/>
        </w:rPr>
        <w:t>).</w:t>
      </w:r>
    </w:p>
    <w:p w:rsidR="003F1CC8" w:rsidRDefault="003F1CC8" w:rsidP="003F1CC8">
      <w:pPr>
        <w:ind w:firstLine="709"/>
        <w:jc w:val="both"/>
        <w:rPr>
          <w:sz w:val="28"/>
          <w:szCs w:val="28"/>
          <w:lang w:val="uk-UA"/>
        </w:rPr>
      </w:pPr>
      <w:r>
        <w:rPr>
          <w:sz w:val="28"/>
          <w:szCs w:val="28"/>
          <w:lang w:val="uk-UA"/>
        </w:rPr>
        <w:t>Психологічна школа формувалася в надрах позитивізму, тому на початковій стадії розвитку її складно розмежувати з культурно-історичною школою. Слід звернути увагу на те, що психологічна школа розвивалася в двох напрямках: вивчення психології митця й процесу творчості та вивчення психології читацької рецепції. Звертаючись до здобутків цієї школи, доречним буде згадати Е. Геннекена, В. Вундта. На окрему увагу заслуговує постать О. Потебні, доля вчення якого через позанаукові причини склалася драматично.</w:t>
      </w:r>
    </w:p>
    <w:p w:rsidR="003F1CC8" w:rsidRDefault="003F1CC8" w:rsidP="003F1CC8">
      <w:pPr>
        <w:ind w:firstLine="709"/>
        <w:jc w:val="both"/>
        <w:rPr>
          <w:sz w:val="28"/>
          <w:szCs w:val="28"/>
          <w:lang w:val="uk-UA"/>
        </w:rPr>
      </w:pPr>
      <w:r>
        <w:rPr>
          <w:sz w:val="28"/>
          <w:szCs w:val="28"/>
          <w:lang w:val="uk-UA"/>
        </w:rPr>
        <w:t> Літературознавча методологія Г. Брандеса поєднала культурно-історичну методологію І. Тена і принципи біографічної школи Ш. О. Сент-</w:t>
      </w:r>
      <w:r>
        <w:rPr>
          <w:sz w:val="28"/>
          <w:szCs w:val="28"/>
          <w:lang w:val="uk-UA"/>
        </w:rPr>
        <w:lastRenderedPageBreak/>
        <w:t xml:space="preserve">Бева. Своєю головною працею «Форма і зміст художнього твору» данський вчений продемонстрував вивчення західноєвропейських літератур у їхніх взаємозв'язках. </w:t>
      </w:r>
    </w:p>
    <w:p w:rsidR="003F1CC8" w:rsidRDefault="003F1CC8" w:rsidP="003F1CC8">
      <w:pPr>
        <w:ind w:firstLine="709"/>
        <w:jc w:val="both"/>
        <w:rPr>
          <w:sz w:val="28"/>
          <w:szCs w:val="28"/>
          <w:lang w:val="uk-UA"/>
        </w:rPr>
      </w:pPr>
      <w:r>
        <w:rPr>
          <w:sz w:val="28"/>
          <w:szCs w:val="28"/>
          <w:lang w:val="uk-UA"/>
        </w:rPr>
        <w:t xml:space="preserve">Аналіз теоретичних концепцій літературного реалізму вимагає від студента, з одного боку, докорінного перегляду парадигми, виробленої радянським літературознавством, а з іншого – критичного ставлення до радикальних переоцінок усталених уявлень про цей художній метод. </w:t>
      </w:r>
    </w:p>
    <w:p w:rsidR="003F1CC8" w:rsidRDefault="003F1CC8" w:rsidP="003F1CC8">
      <w:pPr>
        <w:ind w:firstLine="709"/>
        <w:jc w:val="both"/>
        <w:rPr>
          <w:b/>
          <w:sz w:val="28"/>
          <w:szCs w:val="28"/>
          <w:lang w:val="uk-UA"/>
        </w:rPr>
      </w:pPr>
    </w:p>
    <w:p w:rsidR="003F1CC8" w:rsidRDefault="003F1CC8" w:rsidP="003F1CC8">
      <w:pPr>
        <w:jc w:val="both"/>
        <w:rPr>
          <w:b/>
          <w:sz w:val="28"/>
          <w:szCs w:val="28"/>
          <w:lang w:val="uk-UA"/>
        </w:rPr>
      </w:pPr>
      <w:r>
        <w:rPr>
          <w:b/>
          <w:sz w:val="28"/>
          <w:szCs w:val="28"/>
          <w:lang w:val="uk-UA"/>
        </w:rPr>
        <w:t>ЗАВДАННЯ:</w:t>
      </w:r>
    </w:p>
    <w:p w:rsidR="003F1CC8" w:rsidRDefault="003F1CC8" w:rsidP="003F1CC8">
      <w:pPr>
        <w:numPr>
          <w:ilvl w:val="1"/>
          <w:numId w:val="3"/>
        </w:numPr>
        <w:tabs>
          <w:tab w:val="num" w:pos="0"/>
          <w:tab w:val="left" w:pos="284"/>
        </w:tabs>
        <w:ind w:left="0" w:firstLine="0"/>
        <w:jc w:val="both"/>
        <w:rPr>
          <w:spacing w:val="-14"/>
          <w:sz w:val="28"/>
          <w:szCs w:val="28"/>
          <w:lang w:val="uk-UA"/>
        </w:rPr>
      </w:pPr>
      <w:r>
        <w:rPr>
          <w:spacing w:val="-14"/>
          <w:sz w:val="28"/>
          <w:szCs w:val="28"/>
          <w:lang w:val="uk-UA"/>
        </w:rPr>
        <w:t>За літературознавчим словником виписати визначення понять «компаративістика» й «порівняльно-історичний метод», пояснити різницю між ними.</w:t>
      </w:r>
    </w:p>
    <w:p w:rsidR="003F1CC8" w:rsidRDefault="003F1CC8" w:rsidP="003F1CC8">
      <w:pPr>
        <w:numPr>
          <w:ilvl w:val="1"/>
          <w:numId w:val="3"/>
        </w:numPr>
        <w:tabs>
          <w:tab w:val="num" w:pos="0"/>
          <w:tab w:val="left" w:pos="284"/>
        </w:tabs>
        <w:ind w:left="0" w:firstLine="0"/>
        <w:jc w:val="both"/>
        <w:rPr>
          <w:spacing w:val="-14"/>
          <w:sz w:val="28"/>
          <w:szCs w:val="28"/>
          <w:lang w:val="uk-UA"/>
        </w:rPr>
      </w:pPr>
      <w:r>
        <w:rPr>
          <w:sz w:val="28"/>
          <w:szCs w:val="28"/>
          <w:lang w:val="uk-UA"/>
        </w:rPr>
        <w:t>Підготувати повідомлення на тему «Імагологія як галузь літературної компаративістики».</w:t>
      </w:r>
    </w:p>
    <w:p w:rsidR="003F1CC8" w:rsidRDefault="003F1CC8" w:rsidP="003F1CC8">
      <w:pPr>
        <w:numPr>
          <w:ilvl w:val="1"/>
          <w:numId w:val="3"/>
        </w:numPr>
        <w:tabs>
          <w:tab w:val="num" w:pos="0"/>
          <w:tab w:val="left" w:pos="284"/>
        </w:tabs>
        <w:ind w:left="0" w:firstLine="0"/>
        <w:jc w:val="both"/>
        <w:rPr>
          <w:spacing w:val="-14"/>
          <w:sz w:val="28"/>
          <w:szCs w:val="28"/>
          <w:lang w:val="uk-UA"/>
        </w:rPr>
      </w:pPr>
      <w:r>
        <w:rPr>
          <w:sz w:val="28"/>
          <w:szCs w:val="28"/>
          <w:lang w:val="uk-UA"/>
        </w:rPr>
        <w:t>Письмово пояснити відмінності між І та ІІ етапами літературного реалізму.</w:t>
      </w:r>
    </w:p>
    <w:p w:rsidR="003F1CC8" w:rsidRDefault="003F1CC8" w:rsidP="003F1CC8">
      <w:pPr>
        <w:tabs>
          <w:tab w:val="left" w:pos="3405"/>
        </w:tabs>
        <w:jc w:val="center"/>
        <w:rPr>
          <w:sz w:val="28"/>
          <w:szCs w:val="28"/>
          <w:lang w:val="uk-UA"/>
        </w:rPr>
      </w:pPr>
    </w:p>
    <w:p w:rsidR="000F2DE2" w:rsidRDefault="000F2DE2">
      <w:bookmarkStart w:id="0" w:name="_GoBack"/>
      <w:bookmarkEnd w:id="0"/>
    </w:p>
    <w:sectPr w:rsidR="000F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3EE"/>
    <w:multiLevelType w:val="hybridMultilevel"/>
    <w:tmpl w:val="5448B32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5115718"/>
    <w:multiLevelType w:val="hybridMultilevel"/>
    <w:tmpl w:val="2C24BD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B30F1D"/>
    <w:multiLevelType w:val="hybridMultilevel"/>
    <w:tmpl w:val="3712F64C"/>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BA"/>
    <w:rsid w:val="000F2DE2"/>
    <w:rsid w:val="003C1A2A"/>
    <w:rsid w:val="003F1CC8"/>
    <w:rsid w:val="005C01BA"/>
    <w:rsid w:val="00954F79"/>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C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F1C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C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F1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ndex.php?title=%D0%9A%D1%83%D0%BB%D1%8C%D1%82%D1%83%D1%80%D0%BD%D0%BE-%D1%96%D1%81%D1%82%D0%BE%D1%80%D0%B8%D1%87%D0%BD%D0%B0_%D1%88%D0%BA%D0%BE%D0%BB%D0%B0&amp;action=edit&amp;redlink=1" TargetMode="External"/><Relationship Id="rId3" Type="http://schemas.microsoft.com/office/2007/relationships/stylesWithEffects" Target="stylesWithEffects.xml"/><Relationship Id="rId7" Type="http://schemas.openxmlformats.org/officeDocument/2006/relationships/hyperlink" Target="http://uk.wikipedia.org/w/index.php?title=%D0%9F%D1%81%D0%B8%D1%85%D0%BE%D0%BB%D0%BE%D0%B3%D1%96%D1%87%D0%BD%D0%B0_%D1%88%D0%BA%D0%BE%D0%BB%D0%B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ndex.php?title=%D0%A1%D0%BE%D1%86%D1%96%D0%BE%D0%BB%D0%BE%D0%B3%D1%96%D1%87%D0%BD%D0%B8%D0%B9_%D0%BF%D0%BE%D0%B7%D0%B8%D1%82%D0%B8%D0%B2%D1%96%D0%B7%D0%BC&amp;action=edit&amp;redlink=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k.wikipedia.org/wiki/%D0%9B%D1%96%D1%82%D0%B5%D1%80%D0%B0%D1%82%D1%83%D1%80%D0%BE%D0%B7%D0%BD%D0%B0%D0%B2%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5568</Characters>
  <Application>Microsoft Office Word</Application>
  <DocSecurity>0</DocSecurity>
  <Lines>46</Lines>
  <Paragraphs>13</Paragraphs>
  <ScaleCrop>false</ScaleCrop>
  <Company>diakov.net</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2024-09-09T10:34:00Z</dcterms:created>
  <dcterms:modified xsi:type="dcterms:W3CDTF">2024-09-09T10:34:00Z</dcterms:modified>
</cp:coreProperties>
</file>