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8B" w:rsidRDefault="00697A8B" w:rsidP="00697A8B">
      <w:pPr>
        <w:pStyle w:val="3"/>
        <w:tabs>
          <w:tab w:val="left" w:pos="0"/>
        </w:tabs>
        <w:ind w:firstLine="0"/>
        <w:rPr>
          <w:i/>
          <w:sz w:val="28"/>
          <w:szCs w:val="28"/>
        </w:rPr>
      </w:pPr>
      <w:r w:rsidRPr="004052EA">
        <w:rPr>
          <w:i/>
          <w:sz w:val="28"/>
          <w:szCs w:val="28"/>
        </w:rPr>
        <w:t>Розділ 1. Сучасна реклама</w:t>
      </w:r>
      <w:r>
        <w:rPr>
          <w:i/>
          <w:sz w:val="28"/>
          <w:szCs w:val="28"/>
          <w:lang w:val="ru-RU"/>
        </w:rPr>
        <w:t xml:space="preserve"> в </w:t>
      </w:r>
      <w:proofErr w:type="spellStart"/>
      <w:r>
        <w:rPr>
          <w:i/>
          <w:sz w:val="28"/>
          <w:szCs w:val="28"/>
          <w:lang w:val="ru-RU"/>
        </w:rPr>
        <w:t>новітніх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медіа</w:t>
      </w:r>
      <w:proofErr w:type="spellEnd"/>
      <w:r w:rsidRPr="004052EA">
        <w:rPr>
          <w:i/>
          <w:sz w:val="28"/>
          <w:szCs w:val="28"/>
        </w:rPr>
        <w:t>.</w:t>
      </w:r>
    </w:p>
    <w:p w:rsidR="00697A8B" w:rsidRPr="00131E87" w:rsidRDefault="00697A8B" w:rsidP="00697A8B">
      <w:pPr>
        <w:rPr>
          <w:lang w:val="uk-UA"/>
        </w:rPr>
      </w:pPr>
    </w:p>
    <w:p w:rsidR="00697A8B" w:rsidRPr="004052EA" w:rsidRDefault="00697A8B" w:rsidP="00697A8B">
      <w:pPr>
        <w:tabs>
          <w:tab w:val="left" w:pos="0"/>
        </w:tabs>
        <w:spacing w:after="0" w:line="240" w:lineRule="auto"/>
        <w:rPr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1.  Реклама </w:t>
      </w:r>
      <w:proofErr w:type="gramStart"/>
      <w:r w:rsidRPr="004052EA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i/>
          <w:sz w:val="28"/>
          <w:szCs w:val="28"/>
        </w:rPr>
        <w:t>системі</w:t>
      </w:r>
      <w:proofErr w:type="spellEnd"/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i/>
          <w:sz w:val="28"/>
          <w:szCs w:val="28"/>
        </w:rPr>
        <w:t>суспільних</w:t>
      </w:r>
      <w:proofErr w:type="spellEnd"/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i/>
          <w:sz w:val="28"/>
          <w:szCs w:val="28"/>
        </w:rPr>
        <w:t>відносин</w:t>
      </w:r>
      <w:proofErr w:type="spellEnd"/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b/>
          <w:i/>
          <w:sz w:val="28"/>
          <w:szCs w:val="28"/>
        </w:rPr>
        <w:t xml:space="preserve">“Реклама </w:t>
      </w:r>
      <w:proofErr w:type="spellStart"/>
      <w:r w:rsidRPr="004052EA">
        <w:rPr>
          <w:rFonts w:ascii="Times New Roman" w:hAnsi="Times New Roman" w:cs="Times New Roman"/>
          <w:b/>
          <w:i/>
          <w:sz w:val="28"/>
          <w:szCs w:val="28"/>
        </w:rPr>
        <w:t>майбутнього</w:t>
      </w:r>
      <w:proofErr w:type="spellEnd"/>
      <w:r w:rsidRPr="004052EA">
        <w:rPr>
          <w:rFonts w:ascii="Times New Roman" w:hAnsi="Times New Roman" w:cs="Times New Roman"/>
          <w:b/>
          <w:i/>
          <w:sz w:val="28"/>
          <w:szCs w:val="28"/>
        </w:rPr>
        <w:t>”.</w:t>
      </w:r>
    </w:p>
    <w:p w:rsidR="00697A8B" w:rsidRPr="00131E87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sz w:val="28"/>
          <w:szCs w:val="28"/>
        </w:rPr>
        <w:t xml:space="preserve">«Реклама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недалекому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Прогнози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2E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>ідників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sz w:val="28"/>
          <w:szCs w:val="28"/>
        </w:rPr>
        <w:t>Реклама «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кінчиках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відчуттів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Розпізнавання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Шокуюча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екстремальна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реклама.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Шокування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споживача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переляком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4052EA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>іхом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Новітні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052E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>ітовий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>.</w:t>
      </w: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Маніпулятивні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технології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та </w:t>
      </w: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техніки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сучасної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97A8B" w:rsidRPr="00131E87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Маніпулятивні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DC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(створення психозу, апеляція до прогресу, асоціативний зв'язок, комплекс переваг, сугестія)</w:t>
      </w:r>
      <w:r w:rsidRPr="004052E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Гіпнотичні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телереклами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Гіпнотичні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формули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рекламній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sz w:val="28"/>
          <w:szCs w:val="28"/>
        </w:rPr>
        <w:t xml:space="preserve">Показ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готового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взірця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Трансові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мов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трансових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стані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Розрив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шаблоні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Перевантаження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52E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>ідомості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непередбачуваності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Штучні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неіснуючі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слова.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Терапевтична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метафора та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авторитету.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Персевереція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Еріксоніанськи</w:t>
      </w:r>
      <w:r w:rsidRPr="004052EA">
        <w:rPr>
          <w:rFonts w:ascii="Times New Roman" w:hAnsi="Times New Roman" w:cs="Times New Roman"/>
          <w:sz w:val="28"/>
          <w:szCs w:val="28"/>
          <w:lang w:val="uk-UA"/>
        </w:rPr>
        <w:t>й</w:t>
      </w:r>
      <w:proofErr w:type="spellEnd"/>
      <w:r w:rsidRPr="004052EA">
        <w:rPr>
          <w:rFonts w:ascii="Times New Roman" w:hAnsi="Times New Roman" w:cs="Times New Roman"/>
          <w:sz w:val="28"/>
          <w:szCs w:val="28"/>
          <w:lang w:val="uk-UA"/>
        </w:rPr>
        <w:t xml:space="preserve"> гіпноз і реклама (Трюїзм, ілюзія вибору, </w:t>
      </w:r>
      <w:proofErr w:type="spellStart"/>
      <w:r w:rsidRPr="004052EA">
        <w:rPr>
          <w:rFonts w:ascii="Times New Roman" w:hAnsi="Times New Roman" w:cs="Times New Roman"/>
          <w:sz w:val="28"/>
          <w:szCs w:val="28"/>
          <w:lang w:val="uk-UA"/>
        </w:rPr>
        <w:t>пресупозиція</w:t>
      </w:r>
      <w:proofErr w:type="spellEnd"/>
      <w:r w:rsidRPr="004052EA">
        <w:rPr>
          <w:rFonts w:ascii="Times New Roman" w:hAnsi="Times New Roman" w:cs="Times New Roman"/>
          <w:sz w:val="28"/>
          <w:szCs w:val="28"/>
          <w:lang w:val="uk-UA"/>
        </w:rPr>
        <w:t xml:space="preserve"> та припущення).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2EA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прихована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протилежностей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>.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нейролінгвістичного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програмування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НЛП-підхід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тексту. </w:t>
      </w:r>
    </w:p>
    <w:p w:rsidR="00697A8B" w:rsidRPr="004052EA" w:rsidRDefault="00697A8B" w:rsidP="00697A8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НЛП у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рефреймінг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які</w:t>
      </w:r>
      <w:proofErr w:type="gramStart"/>
      <w:r w:rsidRPr="004052E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52EA">
        <w:rPr>
          <w:rFonts w:ascii="Times New Roman" w:hAnsi="Times New Roman" w:cs="Times New Roman"/>
          <w:sz w:val="28"/>
          <w:szCs w:val="28"/>
        </w:rPr>
        <w:t>заякорення</w:t>
      </w:r>
      <w:proofErr w:type="spellEnd"/>
      <w:r w:rsidRPr="004052EA">
        <w:rPr>
          <w:rFonts w:ascii="Times New Roman" w:hAnsi="Times New Roman" w:cs="Times New Roman"/>
          <w:sz w:val="28"/>
          <w:szCs w:val="28"/>
        </w:rPr>
        <w:t>).</w:t>
      </w: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Епатаж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сучасній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97A8B" w:rsidRPr="00131E87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Категорія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епатажу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іальній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Сексуальні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мотиви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виходячі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теорій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Фройда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: сексизм,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мазохізм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садизм 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рекламу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оголеного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врекламу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сл</w:t>
      </w:r>
      <w:r w:rsidRPr="005669F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в-маркерів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сл</w:t>
      </w:r>
      <w:r w:rsidRPr="005669FF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в-натяків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сексуальний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ідтекст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сексуального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жесту.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татуйованого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розмальованого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тіла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врекламне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>.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рекламного блоку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рекламою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еротичного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іокультурний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феномен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епатажу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Епатаж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поведінці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методики,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психіку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споживачів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Вигоди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реклама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шокуючої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131E87" w:rsidRDefault="00697A8B" w:rsidP="00697A8B">
      <w:pPr>
        <w:pStyle w:val="a3"/>
        <w:numPr>
          <w:ilvl w:val="0"/>
          <w:numId w:val="3"/>
        </w:numPr>
        <w:tabs>
          <w:tab w:val="left" w:pos="0"/>
          <w:tab w:val="left" w:pos="851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9FF">
        <w:rPr>
          <w:rFonts w:ascii="Times New Roman" w:hAnsi="Times New Roman" w:cs="Times New Roman"/>
          <w:sz w:val="28"/>
          <w:szCs w:val="28"/>
        </w:rPr>
        <w:t xml:space="preserve">Участь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5669F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іальній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>.</w:t>
      </w:r>
    </w:p>
    <w:p w:rsidR="00697A8B" w:rsidRDefault="00697A8B" w:rsidP="00697A8B">
      <w:pPr>
        <w:pStyle w:val="a3"/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A8B" w:rsidRPr="005669FF" w:rsidRDefault="00697A8B" w:rsidP="00697A8B">
      <w:pPr>
        <w:pStyle w:val="a3"/>
        <w:tabs>
          <w:tab w:val="left" w:pos="0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Сучасна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реклама </w:t>
      </w:r>
      <w:proofErr w:type="gram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proofErr w:type="gram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системі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інтегрованих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комунікацій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бізнесу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97A8B" w:rsidRPr="00131E87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“ТТ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комунікації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ТТ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L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за кордоном.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Глобальний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еко-маркетинг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еко-боротьба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Екореклама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еко-споживання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Телевізійна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друкована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екореклама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Компанії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займаються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екорекламою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за кордоном.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Аромамаркетинг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аромадизайн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аромамеркетингу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аромабренди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>.</w:t>
      </w: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97A8B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Практичне заняття № </w:t>
      </w:r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Міфотехнології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сучасної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697A8B" w:rsidRPr="00131E87" w:rsidRDefault="00697A8B" w:rsidP="00697A8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Міфотехнології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архетипи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безсві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доме</w:t>
      </w:r>
      <w:proofErr w:type="spellEnd"/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бінарні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опозиції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як основа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новітнього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міфотворення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5669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sz w:val="28"/>
          <w:szCs w:val="28"/>
        </w:rPr>
        <w:t xml:space="preserve">Реклама як продукт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міфотворення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погляди З.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Фройда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К.-Г. Юнга на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колективного-безвідомого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sz w:val="28"/>
          <w:szCs w:val="28"/>
          <w:lang w:val="uk-UA"/>
        </w:rPr>
        <w:t xml:space="preserve">Традиційність міфологічного сюжету.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9F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міфології потреб, варіанти творення рекламного міфу.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рекламі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5669FF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творення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міфу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A8B" w:rsidRPr="00131E87" w:rsidRDefault="00697A8B" w:rsidP="00697A8B">
      <w:pPr>
        <w:pStyle w:val="a3"/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9FF">
        <w:rPr>
          <w:rFonts w:ascii="Times New Roman" w:hAnsi="Times New Roman" w:cs="Times New Roman"/>
          <w:sz w:val="28"/>
          <w:szCs w:val="28"/>
        </w:rPr>
        <w:t>міфотехнології</w:t>
      </w:r>
      <w:proofErr w:type="spellEnd"/>
      <w:r w:rsidRPr="005669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69FF">
        <w:rPr>
          <w:rFonts w:ascii="Times New Roman" w:hAnsi="Times New Roman" w:cs="Times New Roman"/>
          <w:sz w:val="28"/>
          <w:szCs w:val="28"/>
        </w:rPr>
        <w:t>рекламного</w:t>
      </w:r>
      <w:proofErr w:type="gramEnd"/>
      <w:r w:rsidRPr="005669FF">
        <w:rPr>
          <w:rFonts w:ascii="Times New Roman" w:hAnsi="Times New Roman" w:cs="Times New Roman"/>
          <w:sz w:val="28"/>
          <w:szCs w:val="28"/>
        </w:rPr>
        <w:t xml:space="preserve"> тексту.</w:t>
      </w:r>
    </w:p>
    <w:p w:rsidR="00697A8B" w:rsidRDefault="00697A8B" w:rsidP="00697A8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7A8B" w:rsidRPr="00131E87" w:rsidRDefault="00697A8B" w:rsidP="00697A8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7A8B" w:rsidRDefault="00697A8B" w:rsidP="00697A8B">
      <w:pPr>
        <w:pStyle w:val="2"/>
        <w:tabs>
          <w:tab w:val="left" w:pos="0"/>
        </w:tabs>
        <w:jc w:val="center"/>
        <w:rPr>
          <w:i/>
          <w:szCs w:val="28"/>
        </w:rPr>
      </w:pPr>
      <w:r>
        <w:rPr>
          <w:i/>
          <w:szCs w:val="28"/>
        </w:rPr>
        <w:t xml:space="preserve">Практичне заняття № </w:t>
      </w:r>
      <w:r w:rsidRPr="005669FF">
        <w:rPr>
          <w:i/>
          <w:szCs w:val="28"/>
        </w:rPr>
        <w:t>6. Проблеми ефективності сучасної реклами.</w:t>
      </w:r>
    </w:p>
    <w:p w:rsidR="00697A8B" w:rsidRPr="005669FF" w:rsidRDefault="00697A8B" w:rsidP="00697A8B">
      <w:pPr>
        <w:pStyle w:val="2"/>
        <w:tabs>
          <w:tab w:val="left" w:pos="0"/>
        </w:tabs>
        <w:jc w:val="center"/>
        <w:rPr>
          <w:i/>
          <w:szCs w:val="28"/>
        </w:rPr>
      </w:pP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>Оцінка ефективності рекламних заходів: основні фактори,</w:t>
      </w:r>
      <w:r w:rsidRPr="004052EA">
        <w:rPr>
          <w:b w:val="0"/>
          <w:bCs w:val="0"/>
          <w:szCs w:val="28"/>
        </w:rPr>
        <w:t xml:space="preserve"> </w:t>
      </w:r>
      <w:r w:rsidRPr="004052EA">
        <w:rPr>
          <w:b w:val="0"/>
          <w:szCs w:val="28"/>
        </w:rPr>
        <w:t xml:space="preserve">показники.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 xml:space="preserve">Рекламні дослідження.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 xml:space="preserve">Контроль ефективності рекламної кампанії.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 xml:space="preserve">Оцінювання економічного ефекту рекламної кампанії.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>Оцінювання впливу рекламної кампанії на</w:t>
      </w:r>
      <w:r>
        <w:rPr>
          <w:b w:val="0"/>
          <w:szCs w:val="28"/>
        </w:rPr>
        <w:t xml:space="preserve"> поведінку споживчої аудиторії.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 xml:space="preserve">Методи визначення ефективності рекламних засобів.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>Ефе</w:t>
      </w:r>
      <w:r>
        <w:rPr>
          <w:b w:val="0"/>
          <w:szCs w:val="28"/>
        </w:rPr>
        <w:t>к</w:t>
      </w:r>
      <w:r w:rsidRPr="004052EA">
        <w:rPr>
          <w:b w:val="0"/>
          <w:szCs w:val="28"/>
        </w:rPr>
        <w:t xml:space="preserve">тивність економічної та психологічної дії реклами.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 xml:space="preserve">Статистичні дослідження впливу реклами на споживача в різних країнах світу. </w:t>
      </w:r>
    </w:p>
    <w:p w:rsidR="00697A8B" w:rsidRDefault="00697A8B" w:rsidP="00697A8B">
      <w:pPr>
        <w:pStyle w:val="2"/>
        <w:numPr>
          <w:ilvl w:val="0"/>
          <w:numId w:val="6"/>
        </w:numPr>
        <w:tabs>
          <w:tab w:val="left" w:pos="0"/>
        </w:tabs>
        <w:ind w:left="567" w:hanging="567"/>
        <w:rPr>
          <w:b w:val="0"/>
          <w:szCs w:val="28"/>
        </w:rPr>
      </w:pPr>
      <w:r w:rsidRPr="004052EA">
        <w:rPr>
          <w:b w:val="0"/>
          <w:szCs w:val="28"/>
        </w:rPr>
        <w:t>Дослідження глибинного впливу реклами: вивчення дії реклами, метод та зв</w:t>
      </w:r>
      <w:r>
        <w:rPr>
          <w:b w:val="0"/>
          <w:szCs w:val="28"/>
        </w:rPr>
        <w:t>і</w:t>
      </w:r>
      <w:r w:rsidRPr="004052EA">
        <w:rPr>
          <w:b w:val="0"/>
          <w:szCs w:val="28"/>
        </w:rPr>
        <w:t>ти TABS, результативність засобів масової інформації, зв'язок із мас-медіа, кошти, оцінювання.</w:t>
      </w:r>
    </w:p>
    <w:p w:rsidR="00697A8B" w:rsidRPr="00677051" w:rsidRDefault="00697A8B" w:rsidP="00697A8B">
      <w:pPr>
        <w:pStyle w:val="2"/>
        <w:tabs>
          <w:tab w:val="left" w:pos="0"/>
        </w:tabs>
        <w:rPr>
          <w:b w:val="0"/>
          <w:szCs w:val="28"/>
        </w:rPr>
      </w:pPr>
    </w:p>
    <w:p w:rsidR="0007388A" w:rsidRPr="00B17883" w:rsidRDefault="0007388A">
      <w:pPr>
        <w:rPr>
          <w:lang w:val="uk-UA"/>
        </w:rPr>
      </w:pPr>
    </w:p>
    <w:sectPr w:rsidR="0007388A" w:rsidRPr="00B17883" w:rsidSect="0060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16A"/>
    <w:multiLevelType w:val="hybridMultilevel"/>
    <w:tmpl w:val="40C2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688"/>
    <w:multiLevelType w:val="hybridMultilevel"/>
    <w:tmpl w:val="60A4C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41EA0"/>
    <w:multiLevelType w:val="hybridMultilevel"/>
    <w:tmpl w:val="4A1A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669"/>
    <w:multiLevelType w:val="hybridMultilevel"/>
    <w:tmpl w:val="4EA44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7C33A2B"/>
    <w:multiLevelType w:val="hybridMultilevel"/>
    <w:tmpl w:val="6204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536372"/>
    <w:multiLevelType w:val="hybridMultilevel"/>
    <w:tmpl w:val="BFCC9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56F4A3F"/>
    <w:multiLevelType w:val="hybridMultilevel"/>
    <w:tmpl w:val="0874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07B27"/>
    <w:multiLevelType w:val="hybridMultilevel"/>
    <w:tmpl w:val="D926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4A173E9"/>
    <w:multiLevelType w:val="hybridMultilevel"/>
    <w:tmpl w:val="F500A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94703"/>
    <w:multiLevelType w:val="hybridMultilevel"/>
    <w:tmpl w:val="226E5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91FCE"/>
    <w:multiLevelType w:val="hybridMultilevel"/>
    <w:tmpl w:val="C554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957FF"/>
    <w:multiLevelType w:val="hybridMultilevel"/>
    <w:tmpl w:val="4460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97A8B"/>
    <w:rsid w:val="0007388A"/>
    <w:rsid w:val="00601F3E"/>
    <w:rsid w:val="00697A8B"/>
    <w:rsid w:val="00B17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3E"/>
  </w:style>
  <w:style w:type="paragraph" w:styleId="3">
    <w:name w:val="heading 3"/>
    <w:basedOn w:val="a"/>
    <w:next w:val="a"/>
    <w:link w:val="30"/>
    <w:qFormat/>
    <w:rsid w:val="00697A8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7A8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2">
    <w:name w:val="Body Text 2"/>
    <w:basedOn w:val="a"/>
    <w:link w:val="20"/>
    <w:semiHidden/>
    <w:rsid w:val="00697A8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character" w:customStyle="1" w:styleId="20">
    <w:name w:val="Основной текст 2 Знак"/>
    <w:basedOn w:val="a0"/>
    <w:link w:val="2"/>
    <w:semiHidden/>
    <w:rsid w:val="00697A8B"/>
    <w:rPr>
      <w:rFonts w:ascii="Times New Roman" w:eastAsia="Times New Roman" w:hAnsi="Times New Roman" w:cs="Times New Roman"/>
      <w:b/>
      <w:bCs/>
      <w:sz w:val="28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697A8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7A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613</Words>
  <Characters>3500</Characters>
  <Application>Microsoft Office Word</Application>
  <DocSecurity>0</DocSecurity>
  <Lines>29</Lines>
  <Paragraphs>8</Paragraphs>
  <ScaleCrop>false</ScaleCrop>
  <Company>Grizli777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</dc:creator>
  <cp:keywords/>
  <dc:description/>
  <cp:lastModifiedBy>allo</cp:lastModifiedBy>
  <cp:revision>3</cp:revision>
  <dcterms:created xsi:type="dcterms:W3CDTF">2019-09-02T13:42:00Z</dcterms:created>
  <dcterms:modified xsi:type="dcterms:W3CDTF">2019-09-02T13:48:00Z</dcterms:modified>
</cp:coreProperties>
</file>