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BB" w:rsidRPr="00697A8B" w:rsidRDefault="007C12BB" w:rsidP="007C12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Розділ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2.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Сучасний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паблік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 новітніх медіа</w:t>
      </w:r>
    </w:p>
    <w:p w:rsidR="007C12BB" w:rsidRPr="00131E87" w:rsidRDefault="007C12BB" w:rsidP="007C12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7C12BB" w:rsidRDefault="007C12BB" w:rsidP="007C12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770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7. </w:t>
      </w:r>
      <w:proofErr w:type="spellStart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Системний</w:t>
      </w:r>
      <w:proofErr w:type="spellEnd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ідхід</w:t>
      </w:r>
      <w:proofErr w:type="spellEnd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 </w:t>
      </w:r>
      <w:proofErr w:type="spellStart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сучасних</w:t>
      </w:r>
      <w:proofErr w:type="spellEnd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PR-комунікаціях</w:t>
      </w:r>
      <w:proofErr w:type="spellEnd"/>
      <w:r w:rsidRPr="0067705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C12BB" w:rsidRPr="00131E87" w:rsidRDefault="007C12BB" w:rsidP="007C12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«Система» та «системний підхід».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Питання системного аналізу.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Емерджентні (набуті) властивості систем.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Предмет системного аналізу в комунікаційних проектах.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Системний підхід до визначення «продукту старої категорії»: ознаки, функції, властивості, основні характеристики.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Визначення головних PR-проблем даного продукту. </w:t>
      </w:r>
    </w:p>
    <w:p w:rsidR="007C12BB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Способи нейтралізації PR-проблем продукту старої категорії.  </w:t>
      </w:r>
    </w:p>
    <w:p w:rsidR="007C12BB" w:rsidRPr="004052EA" w:rsidRDefault="007C12BB" w:rsidP="007C12B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>Способи просування продукту старої категорії.</w:t>
      </w: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  <w:r w:rsidRPr="00677051">
        <w:rPr>
          <w:i/>
          <w:szCs w:val="28"/>
        </w:rPr>
        <w:t>Практичне заняття № 8. Реалізація PR-завдань на просування продукту старої категорії у конкурентному середовищі.</w:t>
      </w:r>
    </w:p>
    <w:p w:rsidR="007C12BB" w:rsidRPr="00677051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</w:p>
    <w:p w:rsidR="007C12BB" w:rsidRDefault="007C12BB" w:rsidP="007C12BB">
      <w:pPr>
        <w:pStyle w:val="2"/>
        <w:numPr>
          <w:ilvl w:val="0"/>
          <w:numId w:val="2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Характеристика PR-проблем при реалізації PR-завдань просування продукту старої категорії у конкурентному середовищі. </w:t>
      </w:r>
    </w:p>
    <w:p w:rsidR="007C12BB" w:rsidRDefault="007C12BB" w:rsidP="007C12BB">
      <w:pPr>
        <w:pStyle w:val="2"/>
        <w:numPr>
          <w:ilvl w:val="0"/>
          <w:numId w:val="2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Способи позиціонування при реалізації PR-завдань просування продукту старої категорії в конкурентному середовищі. </w:t>
      </w:r>
    </w:p>
    <w:p w:rsidR="007C12BB" w:rsidRDefault="007C12BB" w:rsidP="007C12BB">
      <w:pPr>
        <w:pStyle w:val="2"/>
        <w:numPr>
          <w:ilvl w:val="0"/>
          <w:numId w:val="2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Алгоритм просування продуктів старої категорії в конкурентному середовищі. </w:t>
      </w:r>
    </w:p>
    <w:p w:rsidR="007C12BB" w:rsidRPr="004052EA" w:rsidRDefault="007C12BB" w:rsidP="007C12BB">
      <w:pPr>
        <w:pStyle w:val="2"/>
        <w:numPr>
          <w:ilvl w:val="0"/>
          <w:numId w:val="2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>Кейси вдало реалізованих проектів.</w:t>
      </w: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Pr="00677051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 xml:space="preserve">Практичне заняття № </w:t>
      </w:r>
      <w:r w:rsidRPr="00677051">
        <w:rPr>
          <w:i/>
          <w:szCs w:val="28"/>
        </w:rPr>
        <w:t xml:space="preserve">9. Методика реалізації PR-завдань на зміцнення лояльності та реалізації </w:t>
      </w:r>
      <w:proofErr w:type="spellStart"/>
      <w:r w:rsidRPr="00677051">
        <w:rPr>
          <w:i/>
          <w:szCs w:val="28"/>
        </w:rPr>
        <w:t>спонсорингових</w:t>
      </w:r>
      <w:proofErr w:type="spellEnd"/>
      <w:r w:rsidRPr="00677051">
        <w:rPr>
          <w:i/>
          <w:szCs w:val="28"/>
        </w:rPr>
        <w:t xml:space="preserve"> PR-програм.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«Лояльність» як соціально-психологічний феномен. 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proofErr w:type="spellStart"/>
      <w:r w:rsidRPr="004052EA">
        <w:rPr>
          <w:b w:val="0"/>
          <w:bCs w:val="0"/>
          <w:szCs w:val="28"/>
        </w:rPr>
        <w:t>Мотиватори</w:t>
      </w:r>
      <w:proofErr w:type="spellEnd"/>
      <w:r w:rsidRPr="004052EA">
        <w:rPr>
          <w:b w:val="0"/>
          <w:bCs w:val="0"/>
          <w:szCs w:val="28"/>
        </w:rPr>
        <w:t xml:space="preserve"> лояльності у комерційній сфері. 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proofErr w:type="spellStart"/>
      <w:r w:rsidRPr="004052EA">
        <w:rPr>
          <w:b w:val="0"/>
          <w:bCs w:val="0"/>
          <w:szCs w:val="28"/>
        </w:rPr>
        <w:t>Мотиватори</w:t>
      </w:r>
      <w:proofErr w:type="spellEnd"/>
      <w:r w:rsidRPr="004052EA">
        <w:rPr>
          <w:b w:val="0"/>
          <w:bCs w:val="0"/>
          <w:szCs w:val="28"/>
        </w:rPr>
        <w:t xml:space="preserve"> лояльності в політичній сфері. 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proofErr w:type="spellStart"/>
      <w:r w:rsidRPr="004052EA">
        <w:rPr>
          <w:b w:val="0"/>
          <w:bCs w:val="0"/>
          <w:szCs w:val="28"/>
        </w:rPr>
        <w:t>Мотиватори</w:t>
      </w:r>
      <w:proofErr w:type="spellEnd"/>
      <w:r w:rsidRPr="004052EA">
        <w:rPr>
          <w:b w:val="0"/>
          <w:bCs w:val="0"/>
          <w:szCs w:val="28"/>
        </w:rPr>
        <w:t xml:space="preserve"> лояльності у </w:t>
      </w:r>
      <w:proofErr w:type="spellStart"/>
      <w:r w:rsidRPr="004052EA">
        <w:rPr>
          <w:b w:val="0"/>
          <w:bCs w:val="0"/>
          <w:szCs w:val="28"/>
        </w:rPr>
        <w:t>внутрішньокорпоративній</w:t>
      </w:r>
      <w:proofErr w:type="spellEnd"/>
      <w:r w:rsidRPr="004052EA">
        <w:rPr>
          <w:b w:val="0"/>
          <w:bCs w:val="0"/>
          <w:szCs w:val="28"/>
        </w:rPr>
        <w:t xml:space="preserve"> сфері.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Структура </w:t>
      </w:r>
      <w:proofErr w:type="spellStart"/>
      <w:r w:rsidRPr="004052EA">
        <w:rPr>
          <w:b w:val="0"/>
          <w:bCs w:val="0"/>
          <w:szCs w:val="28"/>
        </w:rPr>
        <w:t>спонсорингових</w:t>
      </w:r>
      <w:proofErr w:type="spellEnd"/>
      <w:r w:rsidRPr="004052EA">
        <w:rPr>
          <w:b w:val="0"/>
          <w:bCs w:val="0"/>
          <w:szCs w:val="28"/>
        </w:rPr>
        <w:t xml:space="preserve"> комунікаційних програм. 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Мотивація ресурсних джерел проекту. </w:t>
      </w:r>
    </w:p>
    <w:p w:rsidR="007C12BB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Мотивація медіа партнерів проекту. </w:t>
      </w:r>
    </w:p>
    <w:p w:rsidR="007C12BB" w:rsidRPr="004052EA" w:rsidRDefault="007C12BB" w:rsidP="007C12BB">
      <w:pPr>
        <w:pStyle w:val="2"/>
        <w:numPr>
          <w:ilvl w:val="0"/>
          <w:numId w:val="3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proofErr w:type="spellStart"/>
      <w:r w:rsidRPr="004052EA">
        <w:rPr>
          <w:b w:val="0"/>
          <w:bCs w:val="0"/>
          <w:szCs w:val="28"/>
        </w:rPr>
        <w:t>Спонсоринговий</w:t>
      </w:r>
      <w:proofErr w:type="spellEnd"/>
      <w:r w:rsidRPr="004052EA">
        <w:rPr>
          <w:b w:val="0"/>
          <w:bCs w:val="0"/>
          <w:szCs w:val="28"/>
        </w:rPr>
        <w:t xml:space="preserve"> проект як документ.</w:t>
      </w: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Pr="00677051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  <w:r w:rsidRPr="00677051">
        <w:rPr>
          <w:i/>
          <w:szCs w:val="28"/>
        </w:rPr>
        <w:t>Практичне заняття № 10. Проведення та реалізація PR-кампаній у різних сферах діяльності.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Реалізація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кампаній.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Репутація як соціально-психологічне явище та актив.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Алгоритм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комунікаційних кампаній.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Дослідження та аналітика в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кампаніях.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Приклади вдалих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кампаній.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lastRenderedPageBreak/>
        <w:t xml:space="preserve">Методика позиціонування кандидата та розробки ідеї  у виборчих PR-кампаніях.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Вибори як комунікаційний проект.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Що та як обирає виборець. </w:t>
      </w:r>
    </w:p>
    <w:p w:rsidR="007C12BB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Алгоритм виборчого позиціонування. </w:t>
      </w:r>
    </w:p>
    <w:p w:rsidR="007C12BB" w:rsidRPr="004052EA" w:rsidRDefault="007C12BB" w:rsidP="007C12BB">
      <w:pPr>
        <w:pStyle w:val="2"/>
        <w:numPr>
          <w:ilvl w:val="0"/>
          <w:numId w:val="5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>Методи просування кандидата у рамках виборчої кампанії різного рівня.</w:t>
      </w: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Pr="00677051" w:rsidRDefault="007C12BB" w:rsidP="007C12BB">
      <w:pPr>
        <w:pStyle w:val="2"/>
        <w:tabs>
          <w:tab w:val="left" w:pos="0"/>
        </w:tabs>
        <w:jc w:val="center"/>
        <w:rPr>
          <w:bCs w:val="0"/>
          <w:i/>
          <w:szCs w:val="28"/>
        </w:rPr>
      </w:pPr>
      <w:r>
        <w:rPr>
          <w:i/>
          <w:szCs w:val="28"/>
        </w:rPr>
        <w:t xml:space="preserve">Практичне заняття № </w:t>
      </w:r>
      <w:r w:rsidRPr="00677051">
        <w:rPr>
          <w:i/>
          <w:szCs w:val="28"/>
        </w:rPr>
        <w:t>11. Розробка превентивних антикризових ПР- заходів.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>Визначення «кризи», «</w:t>
      </w:r>
      <w:proofErr w:type="spellStart"/>
      <w:r w:rsidRPr="004052EA">
        <w:rPr>
          <w:b w:val="0"/>
          <w:bCs w:val="0"/>
          <w:szCs w:val="28"/>
        </w:rPr>
        <w:t>репутаційної</w:t>
      </w:r>
      <w:proofErr w:type="spellEnd"/>
      <w:r w:rsidRPr="004052EA">
        <w:rPr>
          <w:b w:val="0"/>
          <w:bCs w:val="0"/>
          <w:szCs w:val="28"/>
        </w:rPr>
        <w:t xml:space="preserve"> кризи», «кризового явища».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Причини та передумови виникнення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криз.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Класифікація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криз.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Засоби запобігання </w:t>
      </w:r>
      <w:proofErr w:type="spellStart"/>
      <w:r w:rsidRPr="004052EA">
        <w:rPr>
          <w:b w:val="0"/>
          <w:bCs w:val="0"/>
          <w:szCs w:val="28"/>
        </w:rPr>
        <w:t>репутаційним</w:t>
      </w:r>
      <w:proofErr w:type="spellEnd"/>
      <w:r w:rsidRPr="004052EA">
        <w:rPr>
          <w:b w:val="0"/>
          <w:bCs w:val="0"/>
          <w:szCs w:val="28"/>
        </w:rPr>
        <w:t xml:space="preserve"> кризам.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Діяльність під час виникнення кризи. 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Алгоритм </w:t>
      </w:r>
      <w:proofErr w:type="spellStart"/>
      <w:r w:rsidRPr="004052EA">
        <w:rPr>
          <w:b w:val="0"/>
          <w:bCs w:val="0"/>
          <w:szCs w:val="28"/>
        </w:rPr>
        <w:t>репутаційних</w:t>
      </w:r>
      <w:proofErr w:type="spellEnd"/>
      <w:r w:rsidRPr="004052EA">
        <w:rPr>
          <w:b w:val="0"/>
          <w:bCs w:val="0"/>
          <w:szCs w:val="28"/>
        </w:rPr>
        <w:t xml:space="preserve"> криз.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Первинний аналіз кризової ситуації. </w:t>
      </w:r>
    </w:p>
    <w:p w:rsidR="007C12BB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Порядок реагування на кризову ситуацію. </w:t>
      </w:r>
    </w:p>
    <w:p w:rsidR="007C12BB" w:rsidRPr="004052EA" w:rsidRDefault="007C12BB" w:rsidP="007C12B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>Вимоги до комунікації у час кризи.</w:t>
      </w:r>
    </w:p>
    <w:p w:rsidR="007C12BB" w:rsidRDefault="007C12BB" w:rsidP="007C12BB">
      <w:pPr>
        <w:pStyle w:val="2"/>
        <w:tabs>
          <w:tab w:val="left" w:pos="0"/>
        </w:tabs>
        <w:rPr>
          <w:i/>
          <w:szCs w:val="28"/>
        </w:rPr>
      </w:pPr>
    </w:p>
    <w:p w:rsidR="007C12BB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 xml:space="preserve">Практичне заняття № </w:t>
      </w:r>
      <w:r w:rsidRPr="00677051">
        <w:rPr>
          <w:i/>
          <w:szCs w:val="28"/>
        </w:rPr>
        <w:t xml:space="preserve">12. Реалізація  сучасних PR-програм </w:t>
      </w:r>
    </w:p>
    <w:p w:rsidR="007C12BB" w:rsidRPr="00677051" w:rsidRDefault="007C12BB" w:rsidP="007C12BB">
      <w:pPr>
        <w:pStyle w:val="2"/>
        <w:tabs>
          <w:tab w:val="left" w:pos="0"/>
        </w:tabs>
        <w:jc w:val="center"/>
        <w:rPr>
          <w:i/>
          <w:szCs w:val="28"/>
        </w:rPr>
      </w:pPr>
      <w:r w:rsidRPr="00677051">
        <w:rPr>
          <w:i/>
          <w:szCs w:val="28"/>
        </w:rPr>
        <w:t>внутрішньо-корпоративних комунікацій.</w:t>
      </w:r>
    </w:p>
    <w:p w:rsidR="007C12BB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Цілі внутрішньо корпоративних ПР-комунікацій. </w:t>
      </w:r>
    </w:p>
    <w:p w:rsidR="007C12BB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Сучасні аудиторії внутрішньо корпоративних комунікацій. </w:t>
      </w:r>
    </w:p>
    <w:p w:rsidR="007C12BB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Методи внутрішньо корпоративних комунікацій. </w:t>
      </w:r>
    </w:p>
    <w:p w:rsidR="007C12BB" w:rsidRPr="004052EA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proofErr w:type="spellStart"/>
      <w:r w:rsidRPr="004052EA">
        <w:rPr>
          <w:b w:val="0"/>
          <w:bCs w:val="0"/>
          <w:szCs w:val="28"/>
        </w:rPr>
        <w:t>Внутрішньокорпоративні</w:t>
      </w:r>
      <w:proofErr w:type="spellEnd"/>
      <w:r w:rsidRPr="004052EA">
        <w:rPr>
          <w:b w:val="0"/>
          <w:bCs w:val="0"/>
          <w:szCs w:val="28"/>
        </w:rPr>
        <w:t xml:space="preserve"> ЗМІ. </w:t>
      </w:r>
    </w:p>
    <w:p w:rsidR="007C12BB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Заходи ПР в системі корпоративних заходів, їх мета та завдання.  </w:t>
      </w:r>
    </w:p>
    <w:p w:rsidR="007C12BB" w:rsidRPr="004F6112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szCs w:val="28"/>
        </w:rPr>
      </w:pPr>
      <w:r w:rsidRPr="004052EA">
        <w:rPr>
          <w:b w:val="0"/>
          <w:bCs w:val="0"/>
          <w:szCs w:val="28"/>
        </w:rPr>
        <w:t xml:space="preserve">Канали </w:t>
      </w:r>
      <w:r w:rsidRPr="004F6112">
        <w:rPr>
          <w:b w:val="0"/>
          <w:bCs w:val="0"/>
          <w:szCs w:val="28"/>
        </w:rPr>
        <w:t xml:space="preserve">розповсюдження </w:t>
      </w:r>
      <w:proofErr w:type="spellStart"/>
      <w:r w:rsidRPr="004F6112">
        <w:rPr>
          <w:b w:val="0"/>
          <w:bCs w:val="0"/>
          <w:szCs w:val="28"/>
        </w:rPr>
        <w:t>ПР-комунікаціїї</w:t>
      </w:r>
      <w:proofErr w:type="spellEnd"/>
      <w:r w:rsidRPr="004F6112">
        <w:rPr>
          <w:b w:val="0"/>
          <w:bCs w:val="0"/>
          <w:szCs w:val="28"/>
        </w:rPr>
        <w:t xml:space="preserve"> в сучасній корпорації.  </w:t>
      </w:r>
    </w:p>
    <w:p w:rsidR="007C12BB" w:rsidRPr="00502A40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color w:val="000000" w:themeColor="text1"/>
          <w:szCs w:val="28"/>
        </w:rPr>
      </w:pPr>
      <w:r w:rsidRPr="004F6112">
        <w:rPr>
          <w:b w:val="0"/>
          <w:bCs w:val="0"/>
          <w:szCs w:val="28"/>
        </w:rPr>
        <w:t>ПР-</w:t>
      </w:r>
      <w:r w:rsidRPr="00502A40">
        <w:rPr>
          <w:b w:val="0"/>
          <w:bCs w:val="0"/>
          <w:color w:val="000000" w:themeColor="text1"/>
          <w:szCs w:val="28"/>
        </w:rPr>
        <w:t xml:space="preserve">звернення. (20 квітня 2019. Звернення Лариси </w:t>
      </w:r>
      <w:proofErr w:type="spellStart"/>
      <w:r w:rsidRPr="00502A40">
        <w:rPr>
          <w:b w:val="0"/>
          <w:bCs w:val="0"/>
          <w:color w:val="000000" w:themeColor="text1"/>
          <w:szCs w:val="28"/>
        </w:rPr>
        <w:t>Ніцой</w:t>
      </w:r>
      <w:proofErr w:type="spellEnd"/>
      <w:r w:rsidRPr="00502A40">
        <w:rPr>
          <w:b w:val="0"/>
          <w:bCs w:val="0"/>
          <w:color w:val="000000" w:themeColor="text1"/>
          <w:szCs w:val="28"/>
        </w:rPr>
        <w:t xml:space="preserve"> до Президента України.) (</w:t>
      </w:r>
      <w:hyperlink r:id="rId5" w:history="1">
        <w:r w:rsidRPr="00502A40">
          <w:rPr>
            <w:rStyle w:val="a3"/>
            <w:b w:val="0"/>
            <w:color w:val="000000" w:themeColor="text1"/>
          </w:rPr>
          <w:t>#ТриУмовиКандидату</w:t>
        </w:r>
      </w:hyperlink>
      <w:r w:rsidRPr="00502A40">
        <w:rPr>
          <w:b w:val="0"/>
          <w:color w:val="000000" w:themeColor="text1"/>
        </w:rPr>
        <w:t>. Святослав Вакарчук про умови до кандидатів на посаду Президента України. - https://www.youtube.com/watch?v=dkxc4iqnVrk)</w:t>
      </w:r>
    </w:p>
    <w:p w:rsidR="007C12BB" w:rsidRPr="00502A40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color w:val="000000" w:themeColor="text1"/>
          <w:szCs w:val="28"/>
        </w:rPr>
      </w:pPr>
      <w:r w:rsidRPr="00502A40">
        <w:rPr>
          <w:b w:val="0"/>
          <w:bCs w:val="0"/>
          <w:color w:val="000000" w:themeColor="text1"/>
          <w:szCs w:val="28"/>
        </w:rPr>
        <w:t>Аудіовізуальні засоби ПР-комунікацій. (</w:t>
      </w:r>
      <w:proofErr w:type="spellStart"/>
      <w:r w:rsidRPr="00502A40">
        <w:rPr>
          <w:b w:val="0"/>
          <w:color w:val="000000" w:themeColor="text1"/>
        </w:rPr>
        <w:t>Фильм</w:t>
      </w:r>
      <w:proofErr w:type="spellEnd"/>
      <w:r w:rsidRPr="00502A40">
        <w:rPr>
          <w:b w:val="0"/>
          <w:color w:val="000000" w:themeColor="text1"/>
        </w:rPr>
        <w:t xml:space="preserve"> и </w:t>
      </w:r>
      <w:proofErr w:type="spellStart"/>
      <w:r w:rsidRPr="00502A40">
        <w:rPr>
          <w:b w:val="0"/>
          <w:color w:val="000000" w:themeColor="text1"/>
        </w:rPr>
        <w:t>аудиовизуальные</w:t>
      </w:r>
      <w:proofErr w:type="spellEnd"/>
      <w:r w:rsidRPr="00502A40">
        <w:rPr>
          <w:b w:val="0"/>
          <w:color w:val="000000" w:themeColor="text1"/>
        </w:rPr>
        <w:t xml:space="preserve"> </w:t>
      </w:r>
      <w:proofErr w:type="spellStart"/>
      <w:r w:rsidRPr="00502A40">
        <w:rPr>
          <w:b w:val="0"/>
          <w:color w:val="000000" w:themeColor="text1"/>
        </w:rPr>
        <w:t>средства</w:t>
      </w:r>
      <w:proofErr w:type="spellEnd"/>
      <w:r w:rsidRPr="00502A40">
        <w:rPr>
          <w:b w:val="0"/>
          <w:color w:val="000000" w:themeColor="text1"/>
        </w:rPr>
        <w:t xml:space="preserve"> в ПР. - http://udik.com.ua/books/book-808/chapter-28990/</w:t>
      </w:r>
      <w:r w:rsidRPr="00502A40">
        <w:rPr>
          <w:b w:val="0"/>
          <w:bCs w:val="0"/>
          <w:color w:val="000000" w:themeColor="text1"/>
          <w:szCs w:val="28"/>
        </w:rPr>
        <w:t xml:space="preserve"> )</w:t>
      </w:r>
    </w:p>
    <w:p w:rsidR="007C12BB" w:rsidRPr="00502A40" w:rsidRDefault="007C12BB" w:rsidP="007C12BB">
      <w:pPr>
        <w:pStyle w:val="2"/>
        <w:numPr>
          <w:ilvl w:val="0"/>
          <w:numId w:val="4"/>
        </w:numPr>
        <w:tabs>
          <w:tab w:val="left" w:pos="0"/>
        </w:tabs>
        <w:ind w:left="567" w:hanging="567"/>
        <w:rPr>
          <w:b w:val="0"/>
          <w:bCs w:val="0"/>
          <w:color w:val="000000" w:themeColor="text1"/>
          <w:szCs w:val="28"/>
        </w:rPr>
      </w:pPr>
      <w:r w:rsidRPr="00502A40">
        <w:rPr>
          <w:b w:val="0"/>
          <w:bCs w:val="0"/>
          <w:color w:val="000000" w:themeColor="text1"/>
          <w:szCs w:val="28"/>
        </w:rPr>
        <w:t xml:space="preserve">Символічні та графічні засоби </w:t>
      </w:r>
      <w:proofErr w:type="spellStart"/>
      <w:r w:rsidRPr="00502A40">
        <w:rPr>
          <w:b w:val="0"/>
          <w:bCs w:val="0"/>
          <w:color w:val="000000" w:themeColor="text1"/>
          <w:szCs w:val="28"/>
        </w:rPr>
        <w:t>ПР-комунікаціїї</w:t>
      </w:r>
      <w:proofErr w:type="spellEnd"/>
      <w:r w:rsidRPr="00502A40">
        <w:rPr>
          <w:b w:val="0"/>
          <w:bCs w:val="0"/>
          <w:color w:val="000000" w:themeColor="text1"/>
          <w:szCs w:val="28"/>
        </w:rPr>
        <w:t>. (https://www.slideshare.net/AlesyaSuchkova/212-30417566)</w:t>
      </w:r>
    </w:p>
    <w:p w:rsidR="007C12BB" w:rsidRPr="00697A8B" w:rsidRDefault="007C12BB" w:rsidP="007C12BB">
      <w:pPr>
        <w:rPr>
          <w:lang w:val="uk-UA"/>
        </w:rPr>
      </w:pPr>
    </w:p>
    <w:p w:rsidR="00846744" w:rsidRPr="007C12BB" w:rsidRDefault="00846744">
      <w:pPr>
        <w:rPr>
          <w:lang w:val="uk-UA"/>
        </w:rPr>
      </w:pPr>
    </w:p>
    <w:sectPr w:rsidR="00846744" w:rsidRPr="007C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6A"/>
    <w:multiLevelType w:val="hybridMultilevel"/>
    <w:tmpl w:val="40C2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EA0"/>
    <w:multiLevelType w:val="hybridMultilevel"/>
    <w:tmpl w:val="4A1A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173E9"/>
    <w:multiLevelType w:val="hybridMultilevel"/>
    <w:tmpl w:val="F50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4703"/>
    <w:multiLevelType w:val="hybridMultilevel"/>
    <w:tmpl w:val="226E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91FCE"/>
    <w:multiLevelType w:val="hybridMultilevel"/>
    <w:tmpl w:val="C554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957FF"/>
    <w:multiLevelType w:val="hybridMultilevel"/>
    <w:tmpl w:val="4460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C12BB"/>
    <w:rsid w:val="007C12BB"/>
    <w:rsid w:val="0084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C12B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semiHidden/>
    <w:rsid w:val="007C12BB"/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7C1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%23%D0%A2%D1%80%D0%B8%D0%A3%D0%BC%D0%BE%D0%B2%D0%B8%D0%9A%D0%B0%D0%BD%D0%B4%D0%B8%D0%B4%D0%B0%D1%82%D1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2019-09-02T13:47:00Z</dcterms:created>
  <dcterms:modified xsi:type="dcterms:W3CDTF">2019-09-02T13:47:00Z</dcterms:modified>
</cp:coreProperties>
</file>