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25" w:rsidRPr="00920AF3" w:rsidRDefault="00925725" w:rsidP="0092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25725" w:rsidRPr="00920AF3" w:rsidRDefault="00925725" w:rsidP="009257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 </w:t>
      </w:r>
      <w:r w:rsidRPr="00884051">
        <w:rPr>
          <w:rFonts w:ascii="Times New Roman" w:hAnsi="Times New Roman"/>
          <w:b/>
          <w:sz w:val="28"/>
          <w:szCs w:val="28"/>
        </w:rPr>
        <w:t>ФІНАНСОВИЙ АНАЛІЗ 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884051">
        <w:rPr>
          <w:rFonts w:ascii="Times New Roman" w:hAnsi="Times New Roman"/>
          <w:b/>
          <w:sz w:val="28"/>
          <w:szCs w:val="28"/>
        </w:rPr>
        <w:t>КОМЕРЦІЙНИХ БАНКАХ</w:t>
      </w:r>
    </w:p>
    <w:p w:rsidR="00925725" w:rsidRDefault="00925725" w:rsidP="009257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5725" w:rsidRPr="00DF473B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C40">
        <w:rPr>
          <w:rFonts w:ascii="Times New Roman" w:hAnsi="Times New Roman"/>
          <w:b/>
          <w:i/>
          <w:color w:val="000000"/>
          <w:sz w:val="28"/>
          <w:szCs w:val="28"/>
        </w:rPr>
        <w:t>Мета вивчення теми</w:t>
      </w:r>
      <w:r w:rsidRPr="00DF473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отримати уявлення про фінансову стійкість та її оцінку для визначення фінансового стану комерційного банку, навчитися розраховувати відповідні фінансові показники.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725" w:rsidRPr="00D308DF" w:rsidRDefault="00925725" w:rsidP="00925725">
      <w:pPr>
        <w:spacing w:after="0" w:line="240" w:lineRule="auto"/>
        <w:ind w:left="85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553B3F">
        <w:rPr>
          <w:rFonts w:ascii="Times New Roman" w:hAnsi="Times New Roman"/>
          <w:b/>
          <w:color w:val="000000"/>
          <w:sz w:val="28"/>
          <w:szCs w:val="28"/>
        </w:rPr>
        <w:t>План</w:t>
      </w:r>
      <w:r w:rsidRPr="00D308DF">
        <w:rPr>
          <w:rFonts w:ascii="Times New Roman" w:hAnsi="Times New Roman"/>
          <w:color w:val="000000"/>
          <w:sz w:val="28"/>
          <w:szCs w:val="28"/>
        </w:rPr>
        <w:t xml:space="preserve"> самостійного опрацювання теми</w:t>
      </w:r>
    </w:p>
    <w:p w:rsidR="00925725" w:rsidRPr="00886770" w:rsidRDefault="00925725" w:rsidP="0092572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86770">
        <w:rPr>
          <w:rFonts w:ascii="Times New Roman" w:hAnsi="Times New Roman"/>
          <w:bCs/>
          <w:iCs/>
          <w:sz w:val="28"/>
          <w:szCs w:val="28"/>
        </w:rPr>
        <w:t>Сутність фінансового аналізу діяльності банків.</w:t>
      </w:r>
    </w:p>
    <w:p w:rsidR="00925725" w:rsidRPr="00886770" w:rsidRDefault="00925725" w:rsidP="00925725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bookmarkStart w:id="1" w:name="_Hlk527016097"/>
      <w:r w:rsidRPr="00886770">
        <w:rPr>
          <w:rFonts w:ascii="Times New Roman" w:hAnsi="Times New Roman"/>
          <w:bCs/>
          <w:iCs/>
          <w:sz w:val="28"/>
          <w:szCs w:val="28"/>
        </w:rPr>
        <w:t>Аналіз фінансового стану комерційних банків</w:t>
      </w:r>
      <w:bookmarkEnd w:id="1"/>
      <w:r w:rsidRPr="00886770">
        <w:rPr>
          <w:rFonts w:ascii="Times New Roman" w:hAnsi="Times New Roman"/>
          <w:bCs/>
          <w:iCs/>
          <w:sz w:val="28"/>
          <w:szCs w:val="28"/>
        </w:rPr>
        <w:t>.</w:t>
      </w:r>
    </w:p>
    <w:p w:rsidR="00925725" w:rsidRPr="00886770" w:rsidRDefault="00925725" w:rsidP="00925725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851" w:hanging="851"/>
        <w:rPr>
          <w:rFonts w:ascii="Times New Roman" w:hAnsi="Times New Roman"/>
          <w:bCs/>
          <w:iCs/>
          <w:sz w:val="28"/>
          <w:szCs w:val="28"/>
        </w:rPr>
      </w:pPr>
      <w:r w:rsidRPr="00886770">
        <w:rPr>
          <w:rFonts w:ascii="Times New Roman" w:hAnsi="Times New Roman"/>
          <w:bCs/>
          <w:iCs/>
          <w:sz w:val="28"/>
          <w:szCs w:val="28"/>
        </w:rPr>
        <w:t>Економічні нормативи регулювання діяльності банків.</w:t>
      </w:r>
    </w:p>
    <w:p w:rsidR="00925725" w:rsidRPr="00886770" w:rsidRDefault="00925725" w:rsidP="00925725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 w:hanging="851"/>
        <w:rPr>
          <w:rFonts w:ascii="Times New Roman" w:hAnsi="Times New Roman"/>
          <w:bCs/>
          <w:iCs/>
          <w:sz w:val="28"/>
          <w:szCs w:val="28"/>
        </w:rPr>
      </w:pPr>
    </w:p>
    <w:p w:rsidR="00925725" w:rsidRDefault="00925725" w:rsidP="00925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C40">
        <w:rPr>
          <w:rFonts w:ascii="Times New Roman" w:hAnsi="Times New Roman"/>
          <w:b/>
          <w:i/>
          <w:color w:val="000000"/>
          <w:sz w:val="28"/>
          <w:szCs w:val="28"/>
        </w:rPr>
        <w:t>Ключові слова</w:t>
      </w:r>
      <w:r w:rsidRPr="00D308D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0AF3">
        <w:rPr>
          <w:rFonts w:ascii="Times New Roman" w:hAnsi="Times New Roman"/>
          <w:color w:val="000000"/>
          <w:sz w:val="28"/>
          <w:szCs w:val="28"/>
        </w:rPr>
        <w:t>оборотно</w:t>
      </w:r>
      <w:proofErr w:type="spellEnd"/>
      <w:r w:rsidRPr="00920AF3">
        <w:rPr>
          <w:rFonts w:ascii="Times New Roman" w:hAnsi="Times New Roman"/>
          <w:color w:val="000000"/>
          <w:sz w:val="28"/>
          <w:szCs w:val="28"/>
        </w:rPr>
        <w:t>-сальдови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920AF3">
        <w:rPr>
          <w:rFonts w:ascii="Times New Roman" w:hAnsi="Times New Roman"/>
          <w:color w:val="000000"/>
          <w:sz w:val="28"/>
          <w:szCs w:val="28"/>
        </w:rPr>
        <w:t xml:space="preserve"> баланс</w:t>
      </w:r>
      <w:r>
        <w:rPr>
          <w:rFonts w:ascii="Times New Roman" w:hAnsi="Times New Roman"/>
          <w:color w:val="000000"/>
          <w:sz w:val="28"/>
          <w:szCs w:val="28"/>
        </w:rPr>
        <w:t xml:space="preserve">, балансовий звіт, фінансова стійкість комерційного банку, економічні нормативи НБУ, 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Базельський комітет з банківського регулювання</w:t>
      </w:r>
      <w:r>
        <w:rPr>
          <w:rStyle w:val="tlid-translation"/>
          <w:rFonts w:ascii="Times New Roman" w:eastAsia="SimSun" w:hAnsi="Times New Roman"/>
          <w:sz w:val="28"/>
          <w:szCs w:val="28"/>
        </w:rPr>
        <w:t>.</w:t>
      </w:r>
    </w:p>
    <w:p w:rsidR="00925725" w:rsidRPr="00920AF3" w:rsidRDefault="00925725" w:rsidP="0092572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25725" w:rsidRPr="00920AF3" w:rsidRDefault="00925725" w:rsidP="0092572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20AF3">
        <w:rPr>
          <w:rFonts w:ascii="Times New Roman" w:hAnsi="Times New Roman"/>
          <w:i/>
          <w:color w:val="000000"/>
          <w:sz w:val="28"/>
          <w:szCs w:val="28"/>
        </w:rPr>
        <w:t>Методичні вказівки до вивчення теми</w:t>
      </w:r>
    </w:p>
    <w:p w:rsidR="00925725" w:rsidRDefault="00925725" w:rsidP="00925725">
      <w:pPr>
        <w:shd w:val="clear" w:color="auto" w:fill="FFFFFF"/>
        <w:spacing w:after="0" w:line="240" w:lineRule="auto"/>
        <w:ind w:right="53" w:firstLine="709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925725" w:rsidRPr="0031002D" w:rsidRDefault="00925725" w:rsidP="00925725">
      <w:pPr>
        <w:shd w:val="clear" w:color="auto" w:fill="FFFFFF"/>
        <w:spacing w:after="0" w:line="240" w:lineRule="auto"/>
        <w:ind w:right="53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02D">
        <w:rPr>
          <w:rFonts w:ascii="Times New Roman" w:hAnsi="Times New Roman"/>
          <w:b/>
          <w:bCs/>
          <w:iCs/>
          <w:sz w:val="28"/>
          <w:szCs w:val="28"/>
        </w:rPr>
        <w:t>3.1 Сутність фінансового аналізу діяльності банків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b/>
          <w:sz w:val="36"/>
          <w:szCs w:val="36"/>
        </w:rPr>
        <w:t>М</w:t>
      </w:r>
      <w:r w:rsidRPr="00920AF3">
        <w:rPr>
          <w:rFonts w:ascii="Times New Roman" w:hAnsi="Times New Roman"/>
          <w:sz w:val="28"/>
          <w:szCs w:val="28"/>
        </w:rPr>
        <w:t>етою проведення фінансового аналізу в банку є визначення ефективності його діяльності в цілому та окремо за напрямами. На основі результатів розрахунків приймаються управлінські рішення, координується діяльність філій та підрозділів, проводиться об’єктивна оцінка перспектив розвитку банку, а також визначаються надійність та фінансова стійкість установи.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Одним із основних завдань аналізу є визначення фінансового стану та результатів діяльності банку, доцільності та перспектив подальшої його діяльності. Фінансовий стан банку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це характеристика його фінансової конкурентоспроможності (тобто спроможності та стійкості) використання фінансових ресурсів і капіталу, виконання зобов'язань державою, клієнтами банку (фізичними та юридичними особами) та іншими банками. Рух будь-яких банківських ресурсів супроводжується утворенням і використанням коштів. Тому фінансовий стан банку в</w:t>
      </w:r>
      <w:r w:rsidRPr="00BC154B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>о</w:t>
      </w:r>
      <w:r w:rsidRPr="00BC154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раж</w:t>
      </w:r>
      <w:r w:rsidRPr="00BC154B">
        <w:rPr>
          <w:rFonts w:ascii="Times New Roman" w:hAnsi="Times New Roman"/>
          <w:sz w:val="28"/>
          <w:szCs w:val="28"/>
        </w:rPr>
        <w:t>ає</w:t>
      </w:r>
      <w:r w:rsidRPr="00920AF3">
        <w:rPr>
          <w:rFonts w:ascii="Times New Roman" w:hAnsi="Times New Roman"/>
          <w:sz w:val="28"/>
          <w:szCs w:val="28"/>
        </w:rPr>
        <w:t xml:space="preserve"> всі аспекти його 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04C">
        <w:rPr>
          <w:rFonts w:ascii="Times New Roman" w:hAnsi="Times New Roman"/>
          <w:sz w:val="28"/>
          <w:szCs w:val="28"/>
          <w:lang w:val="ru-RU"/>
        </w:rPr>
        <w:t xml:space="preserve">[1,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1604C">
        <w:rPr>
          <w:rFonts w:ascii="Times New Roman" w:hAnsi="Times New Roman"/>
          <w:sz w:val="28"/>
          <w:szCs w:val="28"/>
          <w:lang w:val="ru-RU"/>
        </w:rPr>
        <w:t>.93]</w:t>
      </w:r>
      <w:r w:rsidRPr="00920AF3">
        <w:rPr>
          <w:rFonts w:ascii="Times New Roman" w:hAnsi="Times New Roman"/>
          <w:sz w:val="28"/>
          <w:szCs w:val="28"/>
        </w:rPr>
        <w:t>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Аналіз фінансового стану банку передбачає: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1) оцінку стану і результатів діяльності банку за звітний період;</w:t>
      </w:r>
    </w:p>
    <w:p w:rsidR="00925725" w:rsidRPr="00920AF3" w:rsidRDefault="00925725" w:rsidP="009257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2) порівняння фінансового стану і результатів діяльності банку з результатами діяльності його окремих підрозділів;</w:t>
      </w:r>
    </w:p>
    <w:p w:rsidR="00925725" w:rsidRPr="00920AF3" w:rsidRDefault="00925725" w:rsidP="009257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3) узагальнення результатів аналізу і підготовку рекомендацій для прийняття управлінських рішень, спрямованих на покращення діяльності банку.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Аналіз фінансового стану здійснюється з використанням таких основних методів: порівняння, зведення та групування, ланцюгових підставок і різниць. Також можна залучати методи економіко- математичного моделювання.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lastRenderedPageBreak/>
        <w:t xml:space="preserve">У Законі України </w:t>
      </w:r>
      <w:r>
        <w:rPr>
          <w:rFonts w:ascii="Times New Roman" w:hAnsi="Times New Roman"/>
          <w:sz w:val="28"/>
          <w:szCs w:val="28"/>
        </w:rPr>
        <w:t>«</w:t>
      </w:r>
      <w:r w:rsidRPr="00920AF3">
        <w:rPr>
          <w:rFonts w:ascii="Times New Roman" w:hAnsi="Times New Roman"/>
          <w:sz w:val="28"/>
          <w:szCs w:val="28"/>
        </w:rPr>
        <w:t>Про банки і банківську діяльність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20AF3">
        <w:rPr>
          <w:rFonts w:ascii="Times New Roman" w:hAnsi="Times New Roman"/>
          <w:sz w:val="28"/>
          <w:szCs w:val="28"/>
        </w:rPr>
        <w:t xml:space="preserve">в главі 10 </w:t>
      </w:r>
      <w:r>
        <w:rPr>
          <w:rFonts w:ascii="Times New Roman" w:hAnsi="Times New Roman"/>
          <w:sz w:val="28"/>
          <w:szCs w:val="28"/>
        </w:rPr>
        <w:t>«</w:t>
      </w:r>
      <w:r w:rsidRPr="00920AF3">
        <w:rPr>
          <w:rFonts w:ascii="Times New Roman" w:hAnsi="Times New Roman"/>
          <w:sz w:val="28"/>
          <w:szCs w:val="28"/>
        </w:rPr>
        <w:t>Банківська таємниця та конфіденційність інформації</w:t>
      </w:r>
      <w:r>
        <w:rPr>
          <w:rFonts w:ascii="Times New Roman" w:hAnsi="Times New Roman"/>
          <w:sz w:val="28"/>
          <w:szCs w:val="28"/>
        </w:rPr>
        <w:t>»</w:t>
      </w:r>
      <w:r w:rsidRPr="00920AF3">
        <w:rPr>
          <w:rFonts w:ascii="Times New Roman" w:hAnsi="Times New Roman"/>
          <w:sz w:val="28"/>
          <w:szCs w:val="28"/>
        </w:rPr>
        <w:t xml:space="preserve"> проголошено, що </w:t>
      </w:r>
      <w:r>
        <w:rPr>
          <w:rFonts w:ascii="Times New Roman" w:hAnsi="Times New Roman"/>
          <w:sz w:val="28"/>
          <w:szCs w:val="28"/>
        </w:rPr>
        <w:t>«</w:t>
      </w:r>
      <w:r w:rsidRPr="00920AF3">
        <w:rPr>
          <w:rFonts w:ascii="Times New Roman" w:hAnsi="Times New Roman"/>
          <w:sz w:val="28"/>
          <w:szCs w:val="28"/>
        </w:rPr>
        <w:t>інформація щодо звітності по окремому банку, за винятком тієї, що підлягає опублікуванню</w:t>
      </w:r>
      <w:r>
        <w:rPr>
          <w:rFonts w:ascii="Times New Roman" w:hAnsi="Times New Roman"/>
          <w:sz w:val="28"/>
          <w:szCs w:val="28"/>
        </w:rPr>
        <w:t>»</w:t>
      </w:r>
      <w:r w:rsidRPr="00920AF3">
        <w:rPr>
          <w:rFonts w:ascii="Times New Roman" w:hAnsi="Times New Roman"/>
          <w:sz w:val="28"/>
          <w:szCs w:val="28"/>
        </w:rPr>
        <w:t>, а також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F3">
        <w:rPr>
          <w:rFonts w:ascii="Times New Roman" w:hAnsi="Times New Roman"/>
          <w:sz w:val="28"/>
          <w:szCs w:val="28"/>
        </w:rPr>
        <w:t>інформація про банки чи клієнтів, що збирається під час проведення банківського нагляду, становить банківську таємницю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E3B5F">
        <w:rPr>
          <w:rFonts w:ascii="Times New Roman" w:hAnsi="Times New Roman"/>
          <w:sz w:val="28"/>
          <w:szCs w:val="28"/>
        </w:rPr>
        <w:t>[4]</w:t>
      </w:r>
      <w:r w:rsidRPr="00920AF3">
        <w:rPr>
          <w:rFonts w:ascii="Times New Roman" w:hAnsi="Times New Roman"/>
          <w:sz w:val="28"/>
          <w:szCs w:val="28"/>
        </w:rPr>
        <w:t>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Комерційні банки складають щоденні й місячні баланси. Щоденне складання балансу є особливістю бухгалтерського обліку в банках. Воно забезпечує щоденний і повний облік банківських операцій та контроль за наявністю грошових коштів і цінностей, які розміщені в банку. Баланс містить лише залишки (сальдо) рахунків бухгалтерського обліку на певну дату, тому в банківській практиці його називають сальдовим. Крім сальдових та </w:t>
      </w:r>
      <w:proofErr w:type="spellStart"/>
      <w:r w:rsidRPr="00920AF3">
        <w:rPr>
          <w:rFonts w:ascii="Times New Roman" w:hAnsi="Times New Roman"/>
          <w:color w:val="000000"/>
          <w:sz w:val="28"/>
          <w:szCs w:val="28"/>
        </w:rPr>
        <w:t>оборотно</w:t>
      </w:r>
      <w:proofErr w:type="spellEnd"/>
      <w:r w:rsidRPr="00920AF3">
        <w:rPr>
          <w:rFonts w:ascii="Times New Roman" w:hAnsi="Times New Roman"/>
          <w:color w:val="000000"/>
          <w:sz w:val="28"/>
          <w:szCs w:val="28"/>
        </w:rPr>
        <w:t xml:space="preserve">-сальдових балансів (місячний баланс з інформацією про обороти та вихідні залишки за балансовими та позабалансовими рахунками), комерційні банки складають місячний балансовий звіт. Він характеризує фінансовий стан банку, відбиває його активи, зобов’язання та власний капітал у грошовому виразі на певну дату. Усі суми в балансовому звіті розподіляються за ознаками </w:t>
      </w:r>
      <w:proofErr w:type="spellStart"/>
      <w:r w:rsidRPr="00920AF3">
        <w:rPr>
          <w:rFonts w:ascii="Times New Roman" w:hAnsi="Times New Roman"/>
          <w:color w:val="000000"/>
          <w:sz w:val="28"/>
          <w:szCs w:val="28"/>
        </w:rPr>
        <w:t>резидентності</w:t>
      </w:r>
      <w:proofErr w:type="spellEnd"/>
      <w:r w:rsidRPr="00920AF3">
        <w:rPr>
          <w:rFonts w:ascii="Times New Roman" w:hAnsi="Times New Roman"/>
          <w:color w:val="000000"/>
          <w:sz w:val="28"/>
          <w:szCs w:val="28"/>
        </w:rPr>
        <w:t xml:space="preserve"> та виду валюти</w:t>
      </w:r>
      <w:r w:rsidRPr="007038AA">
        <w:rPr>
          <w:rFonts w:ascii="Times New Roman" w:hAnsi="Times New Roman"/>
          <w:color w:val="000000"/>
          <w:sz w:val="28"/>
          <w:szCs w:val="28"/>
          <w:lang w:val="ru-RU"/>
        </w:rPr>
        <w:t xml:space="preserve"> [1, 35]</w:t>
      </w:r>
      <w:r w:rsidRPr="00920AF3">
        <w:rPr>
          <w:rFonts w:ascii="Times New Roman" w:hAnsi="Times New Roman"/>
          <w:color w:val="000000"/>
          <w:sz w:val="28"/>
          <w:szCs w:val="28"/>
        </w:rPr>
        <w:t>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Активи балансового звіту комерційного банку включають такі основні статті:</w:t>
      </w:r>
    </w:p>
    <w:p w:rsidR="00925725" w:rsidRPr="00920AF3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Валюта, монета і банківські метали.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Дорожні та інші чеки.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Кошти на коррахунках у НБУ та в інших банках.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Депозити та кредити в банках.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Цінні папери в портфелі банку на продаж та інвестиції.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Кредити та фінансовий лізинг, надані клієнтам.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0AF3">
        <w:rPr>
          <w:rFonts w:ascii="Times New Roman" w:hAnsi="Times New Roman"/>
          <w:color w:val="000000"/>
          <w:sz w:val="28"/>
          <w:szCs w:val="28"/>
        </w:rPr>
        <w:t>Інвестиції в асоційовані та дочірні компанії.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Нематеріальні активи.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Матеріальні активи.</w:t>
      </w:r>
    </w:p>
    <w:p w:rsidR="00925725" w:rsidRDefault="00925725" w:rsidP="0092572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 Інші активи.</w:t>
      </w:r>
    </w:p>
    <w:p w:rsidR="00925725" w:rsidRDefault="00925725" w:rsidP="00925725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Зобов’язання в балансовому звіті представлені такими статтями:</w:t>
      </w:r>
    </w:p>
    <w:p w:rsidR="00925725" w:rsidRDefault="00925725" w:rsidP="0092572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1. Кореспондентські рахунки НБУ та інших банків.</w:t>
      </w:r>
    </w:p>
    <w:p w:rsidR="00925725" w:rsidRDefault="00925725" w:rsidP="0092572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2. Депозити та кредити, отримані від інших банків.</w:t>
      </w:r>
    </w:p>
    <w:p w:rsidR="00925725" w:rsidRDefault="00925725" w:rsidP="0092572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3. Кредити, отримані від НБУ.</w:t>
      </w:r>
    </w:p>
    <w:p w:rsidR="00925725" w:rsidRDefault="00925725" w:rsidP="0092572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4. Строкові депозити клієнтів та кошти до запитання.</w:t>
      </w:r>
    </w:p>
    <w:p w:rsidR="00925725" w:rsidRDefault="00925725" w:rsidP="0092572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5. Власні цінні папери.</w:t>
      </w:r>
    </w:p>
    <w:p w:rsidR="00925725" w:rsidRDefault="00925725" w:rsidP="0092572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6. Інші зобов’язання.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До власного капіталу банку належить статутний капітал, нерозподілений прибуток і резерв поточного та минулих років, інші фонди і резерви банку. Фінансові результати діяльності комерційного банку відбиваються у квартальній звітності про прибутки та збитки. Інформація про доходи та витрати наводиться у двох колонках: перша деталізує доходи або витрати за звітний квартал поточного року наростаючим підсумком, а друга</w:t>
      </w:r>
      <w:r>
        <w:rPr>
          <w:rFonts w:ascii="Times New Roman" w:hAnsi="Times New Roman"/>
          <w:color w:val="000000"/>
          <w:sz w:val="28"/>
          <w:szCs w:val="28"/>
        </w:rPr>
        <w:t xml:space="preserve"> –– </w:t>
      </w:r>
      <w:r w:rsidRPr="00920AF3">
        <w:rPr>
          <w:rFonts w:ascii="Times New Roman" w:hAnsi="Times New Roman"/>
          <w:color w:val="000000"/>
          <w:sz w:val="28"/>
          <w:szCs w:val="28"/>
        </w:rPr>
        <w:t>за відповідний період минулого року.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Звіт про прибутки та збитки ґрунтується на концепції грошових потоків за доходами та витратами, які групуються за їхнім економічним характером. </w:t>
      </w:r>
      <w:r w:rsidRPr="00920AF3">
        <w:rPr>
          <w:rFonts w:ascii="Times New Roman" w:hAnsi="Times New Roman"/>
          <w:color w:val="000000"/>
          <w:sz w:val="28"/>
          <w:szCs w:val="28"/>
        </w:rPr>
        <w:lastRenderedPageBreak/>
        <w:t>Дохідні статті форми розміщені у її лівій частині, а витратні</w:t>
      </w:r>
      <w:r>
        <w:rPr>
          <w:rFonts w:ascii="Times New Roman" w:hAnsi="Times New Roman"/>
          <w:color w:val="000000"/>
          <w:sz w:val="28"/>
          <w:szCs w:val="28"/>
        </w:rPr>
        <w:t xml:space="preserve"> –– </w:t>
      </w:r>
      <w:r w:rsidRPr="00920AF3">
        <w:rPr>
          <w:rFonts w:ascii="Times New Roman" w:hAnsi="Times New Roman"/>
          <w:color w:val="000000"/>
          <w:sz w:val="28"/>
          <w:szCs w:val="28"/>
        </w:rPr>
        <w:t>у правій. При цьому кожній групі доходів по горизонталі відповідає аналогічна група витрат. Це дає змогу оцінювати собівартість формування різних груп ресурсів і безпосередній чистий прибуток (збиток) від операцій. Доходи і витрати відбиваються в обліку в тому періоді, в якому були зроблені чи здійснені, незалежно від фактичного отримання чи сплати грошових коштів. Якщо очікується, що економічні вигоди будуть виникати протягом кількох звітних періодів і зв’язок з доходом може бути визначений попередньо, витрати відображаються у звіті про прибутки та збитки на основі систематичних процедур часткового розподілу. У таких випадках витрати розглядаються як зношення або амортизація</w:t>
      </w:r>
      <w:r w:rsidRPr="00DE3B5F">
        <w:rPr>
          <w:rFonts w:ascii="Times New Roman" w:hAnsi="Times New Roman"/>
          <w:color w:val="000000"/>
          <w:sz w:val="28"/>
          <w:szCs w:val="28"/>
          <w:lang w:val="ru-RU"/>
        </w:rPr>
        <w:t xml:space="preserve"> [3, 46-51]</w:t>
      </w:r>
      <w:r w:rsidRPr="00920AF3">
        <w:rPr>
          <w:rFonts w:ascii="Times New Roman" w:hAnsi="Times New Roman"/>
          <w:color w:val="000000"/>
          <w:sz w:val="28"/>
          <w:szCs w:val="28"/>
        </w:rPr>
        <w:t>.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 xml:space="preserve">У загальному вигляді звіт про прибутки та збитки комерційного банку можна подати так: 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3.1 – Звіт про прибутки та збитки комерційного банку (зразок)</w:t>
      </w:r>
    </w:p>
    <w:tbl>
      <w:tblPr>
        <w:tblW w:w="8976" w:type="dxa"/>
        <w:tblCellSpacing w:w="7" w:type="dxa"/>
        <w:tblInd w:w="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8"/>
        <w:gridCol w:w="4488"/>
      </w:tblGrid>
      <w:tr w:rsidR="00925725" w:rsidRPr="00DA5E52" w:rsidTr="001259BC">
        <w:trPr>
          <w:trHeight w:val="178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Доходи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</w:tr>
      <w:tr w:rsidR="00925725" w:rsidRPr="00DA5E52" w:rsidTr="001259BC">
        <w:trPr>
          <w:trHeight w:val="178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Процентні доходи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Процентні витрати</w:t>
            </w:r>
          </w:p>
        </w:tc>
      </w:tr>
      <w:tr w:rsidR="00925725" w:rsidRPr="00DA5E52" w:rsidTr="001259BC">
        <w:trPr>
          <w:trHeight w:val="19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Комісійні доходи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Комісійні витрати</w:t>
            </w:r>
          </w:p>
        </w:tc>
      </w:tr>
      <w:tr w:rsidR="00925725" w:rsidRPr="00DA5E52" w:rsidTr="001259BC">
        <w:trPr>
          <w:trHeight w:val="28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Результат від торговельних операцій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25725" w:rsidRPr="00DA5E52" w:rsidTr="001259BC">
        <w:trPr>
          <w:trHeight w:val="19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Інші банківські операційні доходи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Інші банківські операційні витрати</w:t>
            </w:r>
          </w:p>
        </w:tc>
      </w:tr>
      <w:tr w:rsidR="00925725" w:rsidRPr="00DA5E52" w:rsidTr="001259BC">
        <w:trPr>
          <w:trHeight w:val="178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Інші небанківські операційні доходи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Інші небанківські операційні витрати</w:t>
            </w:r>
          </w:p>
        </w:tc>
      </w:tr>
      <w:tr w:rsidR="00925725" w:rsidRPr="00DA5E52" w:rsidTr="001259BC">
        <w:trPr>
          <w:trHeight w:val="178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Зменшення резервів за заборгованістю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Відрахування в резерви</w:t>
            </w:r>
          </w:p>
        </w:tc>
      </w:tr>
      <w:tr w:rsidR="00925725" w:rsidRPr="00DA5E52" w:rsidTr="001259BC">
        <w:trPr>
          <w:trHeight w:val="19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Непередбачені доходи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Непередбачені витрати</w:t>
            </w:r>
          </w:p>
        </w:tc>
      </w:tr>
      <w:tr w:rsidR="00925725" w:rsidRPr="00DA5E52" w:rsidTr="001259BC">
        <w:trPr>
          <w:trHeight w:val="28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Прибуток (збиток) до сплати податку</w:t>
            </w:r>
          </w:p>
        </w:tc>
      </w:tr>
      <w:tr w:rsidR="00925725" w:rsidRPr="00DA5E52" w:rsidTr="001259BC">
        <w:trPr>
          <w:trHeight w:val="28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</w:p>
        </w:tc>
      </w:tr>
      <w:tr w:rsidR="00925725" w:rsidRPr="00DA5E52" w:rsidTr="001259BC">
        <w:trPr>
          <w:trHeight w:val="283"/>
          <w:tblCellSpacing w:w="7" w:type="dxa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Чистий прибуток (збиток)</w:t>
            </w:r>
          </w:p>
        </w:tc>
      </w:tr>
    </w:tbl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color w:val="000000"/>
          <w:sz w:val="28"/>
          <w:szCs w:val="28"/>
        </w:rPr>
        <w:t>Як уже зазначалося, статті доходів і витрат ураховуються та оцінюються в момент продажу активу або в міру надання послуг. Усі доходи і витрати установи, що відносяться до звітного періоду, мають відображатися у цьому самому періоді незалежно від того, коли були отримані або сплачені кошти. Витрати та доходи, пов’язані з цими витратами, мають відбиватися у бухгалтерському обліку в один і той самий звітний період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 xml:space="preserve">Отже, внутрішній та зовнішній аналіз мають кілька суттєвих відмінностей. Ці види аналітичної роботи різняться за цілями, складом інформаційної бази, суб'єктами аналізу, спрямованістю та інструментарієм досліджень (табл. </w:t>
      </w:r>
      <w:r>
        <w:rPr>
          <w:rFonts w:ascii="Times New Roman" w:hAnsi="Times New Roman"/>
          <w:sz w:val="28"/>
          <w:szCs w:val="28"/>
        </w:rPr>
        <w:t>3</w:t>
      </w:r>
      <w:r w:rsidRPr="00920A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920AF3">
        <w:rPr>
          <w:rFonts w:ascii="Times New Roman" w:hAnsi="Times New Roman"/>
          <w:sz w:val="28"/>
          <w:szCs w:val="28"/>
        </w:rPr>
        <w:t>).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lastRenderedPageBreak/>
        <w:t xml:space="preserve">Для аналізу банківської </w:t>
      </w:r>
      <w:r>
        <w:rPr>
          <w:rFonts w:ascii="Times New Roman" w:hAnsi="Times New Roman"/>
          <w:sz w:val="28"/>
          <w:szCs w:val="28"/>
        </w:rPr>
        <w:t>д</w:t>
      </w:r>
      <w:r w:rsidRPr="00920AF3">
        <w:rPr>
          <w:rFonts w:ascii="Times New Roman" w:hAnsi="Times New Roman"/>
          <w:sz w:val="28"/>
          <w:szCs w:val="28"/>
        </w:rPr>
        <w:t>іяльності використовуються наступні групи показників: показники прибутковості, показники ділової активності, показники фінансової стійкості, показники ліквідності і платоспроможності.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725" w:rsidRPr="00884051" w:rsidRDefault="00925725" w:rsidP="0092572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1002D">
        <w:rPr>
          <w:rFonts w:ascii="Times New Roman" w:hAnsi="Times New Roman"/>
          <w:bCs/>
          <w:iCs/>
          <w:sz w:val="28"/>
          <w:szCs w:val="28"/>
        </w:rPr>
        <w:t>Таблиця</w:t>
      </w:r>
      <w:r w:rsidRPr="0031002D">
        <w:rPr>
          <w:rFonts w:ascii="Times New Roman" w:hAnsi="Times New Roman"/>
          <w:sz w:val="28"/>
          <w:szCs w:val="28"/>
        </w:rPr>
        <w:t xml:space="preserve"> </w:t>
      </w:r>
      <w:r w:rsidRPr="0088405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884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84051">
        <w:rPr>
          <w:rFonts w:ascii="Times New Roman" w:hAnsi="Times New Roman"/>
          <w:bCs/>
          <w:sz w:val="28"/>
          <w:szCs w:val="28"/>
        </w:rPr>
        <w:t>Порівняльна характеристика зовнішнього та внутрішнього аналізу діяльності банку</w:t>
      </w:r>
    </w:p>
    <w:tbl>
      <w:tblPr>
        <w:tblW w:w="95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448"/>
        <w:gridCol w:w="3536"/>
        <w:gridCol w:w="3263"/>
      </w:tblGrid>
      <w:tr w:rsidR="00925725" w:rsidRPr="00DA5E52" w:rsidTr="001259BC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Ознака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Зовнішній аналіз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Внутрішній аналіз</w:t>
            </w:r>
          </w:p>
        </w:tc>
      </w:tr>
      <w:tr w:rsidR="00925725" w:rsidRPr="00DA5E52" w:rsidTr="001259BC">
        <w:trPr>
          <w:trHeight w:val="5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Суб'єкти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НБУ, партнери, клієнти, фінансові органи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Менеджери різних рівнів</w:t>
            </w:r>
          </w:p>
        </w:tc>
      </w:tr>
      <w:tr w:rsidR="00925725" w:rsidRPr="00DA5E52" w:rsidTr="001259BC">
        <w:trPr>
          <w:trHeight w:val="5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Об'єкти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Банк у цілому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Структурні підрозділи, окремі проекти і операції</w:t>
            </w:r>
          </w:p>
        </w:tc>
      </w:tr>
      <w:tr w:rsidR="00925725" w:rsidRPr="00DA5E52" w:rsidTr="001259BC">
        <w:trPr>
          <w:trHeight w:val="7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Цілі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Оцінка фінансового стану банку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Аналітичне забезпечення управлінського процесу та виявлення резервів</w:t>
            </w:r>
          </w:p>
        </w:tc>
      </w:tr>
      <w:tr w:rsidR="00925725" w:rsidRPr="00DA5E52" w:rsidTr="001259BC">
        <w:trPr>
          <w:trHeight w:val="5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Типологія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Ретроспективний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Перспективний, стратегічний, оперативний</w:t>
            </w:r>
          </w:p>
        </w:tc>
      </w:tr>
      <w:tr w:rsidR="00925725" w:rsidRPr="00DA5E52" w:rsidTr="001259BC">
        <w:trPr>
          <w:trHeight w:val="7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Доступність інформаційної бази та результатів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Загальнодоступні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Комерційна таємниця</w:t>
            </w:r>
          </w:p>
        </w:tc>
      </w:tr>
      <w:tr w:rsidR="00925725" w:rsidRPr="00DA5E52" w:rsidTr="001259BC">
        <w:trPr>
          <w:trHeight w:val="7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Періодичність проведення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Періодично відповідно до інтервалів складання публічної фінансової звітності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725" w:rsidRPr="00DA5E52" w:rsidRDefault="00925725" w:rsidP="001259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Постійна</w:t>
            </w:r>
          </w:p>
        </w:tc>
      </w:tr>
    </w:tbl>
    <w:p w:rsidR="00925725" w:rsidRPr="009E2C3D" w:rsidRDefault="00925725" w:rsidP="009257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25725" w:rsidRDefault="00925725" w:rsidP="00925725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86770">
        <w:rPr>
          <w:rFonts w:ascii="Times New Roman" w:hAnsi="Times New Roman"/>
          <w:b/>
          <w:bCs/>
          <w:iCs/>
          <w:sz w:val="28"/>
          <w:szCs w:val="28"/>
        </w:rPr>
        <w:t>Аналіз фінансового стану комерційних банків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 xml:space="preserve">Аналізуючи фінансовий стан банку, необхідно звернути увагу на його фінансову стійкість. </w:t>
      </w:r>
      <w:r w:rsidRPr="00BC154B">
        <w:rPr>
          <w:rFonts w:ascii="Times New Roman" w:hAnsi="Times New Roman"/>
          <w:i/>
          <w:sz w:val="28"/>
          <w:szCs w:val="28"/>
        </w:rPr>
        <w:t>Фінансово стійким вважається такий банк, який з власних коштів покриває кошти, вкладені в активи, не припускає невиправданої дебіторської та кредиторської заборгованості й розплачується в належний строк за своїми зобов'язаннями</w:t>
      </w:r>
      <w:r w:rsidRPr="00920AF3">
        <w:rPr>
          <w:rFonts w:ascii="Times New Roman" w:hAnsi="Times New Roman"/>
          <w:sz w:val="28"/>
          <w:szCs w:val="28"/>
        </w:rPr>
        <w:t>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Підтримання банком фінансової стійкості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шлях збереження конкурентоспроможності на кредитному ринку. Фінансова стійкість банку зумовлюється багатьма аспектами його діяльності й має певну структуру</w:t>
      </w:r>
      <w:r w:rsidRPr="007038AA">
        <w:rPr>
          <w:rFonts w:ascii="Times New Roman" w:hAnsi="Times New Roman"/>
          <w:sz w:val="28"/>
          <w:szCs w:val="28"/>
          <w:lang w:val="ru-RU"/>
        </w:rPr>
        <w:t xml:space="preserve"> [3, 62]</w:t>
      </w:r>
      <w:r w:rsidRPr="00920AF3">
        <w:rPr>
          <w:rFonts w:ascii="Times New Roman" w:hAnsi="Times New Roman"/>
          <w:sz w:val="28"/>
          <w:szCs w:val="28"/>
        </w:rPr>
        <w:t>.</w:t>
      </w:r>
      <w:r w:rsidRPr="007038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0AF3">
        <w:rPr>
          <w:rFonts w:ascii="Times New Roman" w:hAnsi="Times New Roman"/>
          <w:sz w:val="28"/>
          <w:szCs w:val="28"/>
        </w:rPr>
        <w:t>Розглянемо її елементи: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91A">
        <w:rPr>
          <w:rFonts w:ascii="Times New Roman" w:hAnsi="Times New Roman"/>
          <w:sz w:val="28"/>
          <w:szCs w:val="28"/>
          <w:u w:val="single"/>
        </w:rPr>
        <w:t>Капітальна стійкість</w:t>
      </w:r>
      <w:r w:rsidRPr="00920AF3">
        <w:rPr>
          <w:rFonts w:ascii="Times New Roman" w:hAnsi="Times New Roman"/>
          <w:sz w:val="28"/>
          <w:szCs w:val="28"/>
        </w:rPr>
        <w:t xml:space="preserve"> банку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це обсяг валового капіталу, що забезпечує суму коштів, яку в разі потреби можна використати для повернення депозитів і формування резерву для погашення непередбачуваних збитків чи боргів. Власний капітал є також джерелом фінансового розвитку банку, подолання негативної ситуації, спричиненої форс-мажорними обставинами, запорукою необхідного реагування на кон'юнктуру кредитного ринку.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54B">
        <w:rPr>
          <w:rFonts w:ascii="Times New Roman" w:hAnsi="Times New Roman"/>
          <w:sz w:val="28"/>
          <w:szCs w:val="28"/>
          <w:u w:val="single"/>
        </w:rPr>
        <w:t>Комерційна стійкість</w:t>
      </w:r>
      <w:r w:rsidRPr="00920AF3">
        <w:rPr>
          <w:rFonts w:ascii="Times New Roman" w:hAnsi="Times New Roman"/>
          <w:sz w:val="28"/>
          <w:szCs w:val="28"/>
        </w:rPr>
        <w:t xml:space="preserve"> банку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цей елемент від</w:t>
      </w:r>
      <w:r>
        <w:rPr>
          <w:rFonts w:ascii="Times New Roman" w:hAnsi="Times New Roman"/>
          <w:sz w:val="28"/>
          <w:szCs w:val="28"/>
        </w:rPr>
        <w:t>о</w:t>
      </w:r>
      <w:r w:rsidRPr="00920AF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раж</w:t>
      </w:r>
      <w:r w:rsidRPr="00920AF3">
        <w:rPr>
          <w:rFonts w:ascii="Times New Roman" w:hAnsi="Times New Roman"/>
          <w:sz w:val="28"/>
          <w:szCs w:val="28"/>
        </w:rPr>
        <w:t>ає: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– рівень зв'язків банку з іншими суб'єктами ринкової інфраструктури;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– розвиненість і міцність взаємовідносин з державою;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lastRenderedPageBreak/>
        <w:t>– інтегрованість у систему міжбанківських відносин;</w:t>
      </w:r>
    </w:p>
    <w:p w:rsidR="00925725" w:rsidRPr="00920AF3" w:rsidRDefault="00925725" w:rsidP="00925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– якість співробітництва з кредиторами, дебіторами, клієнтами та вкладниками;</w:t>
      </w:r>
    </w:p>
    <w:p w:rsidR="00925725" w:rsidRPr="00920AF3" w:rsidRDefault="00925725" w:rsidP="00925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– залежність банківської сфери від стану економіки загалом;</w:t>
      </w:r>
    </w:p>
    <w:p w:rsidR="00925725" w:rsidRPr="00920AF3" w:rsidRDefault="00925725" w:rsidP="009257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– міцність зв'язку між обсягом грошового капіталу банку та його реальним капіталом;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– концентрацією частки активів і приватних вкладів у розпорядженні однієї фінансово-кредитної установи.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54B">
        <w:rPr>
          <w:rFonts w:ascii="Times New Roman" w:hAnsi="Times New Roman"/>
          <w:sz w:val="28"/>
          <w:szCs w:val="28"/>
          <w:u w:val="single"/>
        </w:rPr>
        <w:t>Організаційна стійкість</w:t>
      </w:r>
      <w:r w:rsidRPr="00920AF3">
        <w:rPr>
          <w:rFonts w:ascii="Times New Roman" w:hAnsi="Times New Roman"/>
          <w:sz w:val="28"/>
          <w:szCs w:val="28"/>
        </w:rPr>
        <w:t xml:space="preserve"> банку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визначається наявністю функціонально-технічної документації, що регламентує всі аспекти діяльності банку, які стосуються як організаційної структури, так і специфічних банківських операцій.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54B">
        <w:rPr>
          <w:rFonts w:ascii="Times New Roman" w:hAnsi="Times New Roman"/>
          <w:sz w:val="28"/>
          <w:szCs w:val="28"/>
          <w:u w:val="single"/>
        </w:rPr>
        <w:t>Функціональна стійкість</w:t>
      </w:r>
      <w:r w:rsidRPr="00920AF3">
        <w:rPr>
          <w:rFonts w:ascii="Times New Roman" w:hAnsi="Times New Roman"/>
          <w:sz w:val="28"/>
          <w:szCs w:val="28"/>
        </w:rPr>
        <w:t xml:space="preserve"> банку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залежить від рівня спеціалізації банку в обмеженому колі послуг і продуктів, що дає змогу спеціалізованому банку раціональніше та ефективніше управляти власними та залученими коштами, а також від універсалізації банку.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725" w:rsidRPr="00920AF3" w:rsidRDefault="00925725" w:rsidP="00925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7250">
        <w:rPr>
          <w:rFonts w:ascii="Times New Roman" w:hAnsi="Times New Roman"/>
          <w:b/>
          <w:bCs/>
          <w:iCs/>
          <w:sz w:val="28"/>
          <w:szCs w:val="28"/>
        </w:rPr>
        <w:t>3.3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87250">
        <w:rPr>
          <w:rFonts w:ascii="Times New Roman" w:hAnsi="Times New Roman"/>
          <w:b/>
          <w:bCs/>
          <w:iCs/>
          <w:sz w:val="28"/>
          <w:szCs w:val="28"/>
        </w:rPr>
        <w:t>Економічні нормативи регулювання діяльності банків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З метою захисту інтересів клієнтів і забезпечення фінансової стійкості банків НБУ встановлює для всіх банків обов'язкові нормативи. Економічні нормативи діяльності банків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показники, встановлені Національним банком України з метою регулювання банківської діяльності на основі безвиїзного нагляду для здійснення моніторингу діяльності окремих банків і банківської системи в цілому</w:t>
      </w:r>
      <w:r w:rsidRPr="007038AA">
        <w:rPr>
          <w:rFonts w:ascii="Times New Roman" w:hAnsi="Times New Roman"/>
          <w:sz w:val="28"/>
          <w:szCs w:val="28"/>
        </w:rPr>
        <w:t xml:space="preserve"> [4]</w:t>
      </w:r>
      <w:r w:rsidRPr="00920AF3">
        <w:rPr>
          <w:rFonts w:ascii="Times New Roman" w:hAnsi="Times New Roman"/>
          <w:sz w:val="28"/>
          <w:szCs w:val="28"/>
        </w:rPr>
        <w:t xml:space="preserve">. Національний банк України встановлює наступні економічні нормативи, що є обов’язковими до виконання всіма банками: 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1. Нормативи капіталу: мінімального розміру регулятивного капіталу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Н1; адекватності регулятивного капіталу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Н2; співвідношення регулятивного капіталу до сукупних активів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H3.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2. Нормативи ліквідності: миттєва ліквідність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Н4; поточна ліквідність</w:t>
      </w:r>
      <w:r>
        <w:rPr>
          <w:rFonts w:ascii="Times New Roman" w:hAnsi="Times New Roman"/>
          <w:sz w:val="28"/>
          <w:szCs w:val="28"/>
        </w:rPr>
        <w:t> ––</w:t>
      </w:r>
      <w:r w:rsidRPr="00920AF3">
        <w:rPr>
          <w:rFonts w:ascii="Times New Roman" w:hAnsi="Times New Roman"/>
          <w:sz w:val="28"/>
          <w:szCs w:val="28"/>
        </w:rPr>
        <w:t xml:space="preserve"> Н5 ; короткострокова ліквідність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Н6. 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3. Нормативи кредитного ризику: максимального розміру кредитного ризику на одного контрагента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Н7; великих кредитних ризиків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Н8; максимального розміру кредитів, гарантій та </w:t>
      </w:r>
      <w:proofErr w:type="spellStart"/>
      <w:r w:rsidRPr="00920AF3">
        <w:rPr>
          <w:rFonts w:ascii="Times New Roman" w:hAnsi="Times New Roman"/>
          <w:sz w:val="28"/>
          <w:szCs w:val="28"/>
        </w:rPr>
        <w:t>поручительств</w:t>
      </w:r>
      <w:proofErr w:type="spellEnd"/>
      <w:r w:rsidRPr="00920AF3">
        <w:rPr>
          <w:rFonts w:ascii="Times New Roman" w:hAnsi="Times New Roman"/>
          <w:sz w:val="28"/>
          <w:szCs w:val="28"/>
        </w:rPr>
        <w:t>, наданих одному інсайдеру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Н9; максимального сукупного розміру кредитів, гарантій та </w:t>
      </w:r>
      <w:proofErr w:type="spellStart"/>
      <w:r w:rsidRPr="00920AF3">
        <w:rPr>
          <w:rFonts w:ascii="Times New Roman" w:hAnsi="Times New Roman"/>
          <w:sz w:val="28"/>
          <w:szCs w:val="28"/>
        </w:rPr>
        <w:t>поручительств</w:t>
      </w:r>
      <w:proofErr w:type="spellEnd"/>
      <w:r w:rsidRPr="00920AF3">
        <w:rPr>
          <w:rFonts w:ascii="Times New Roman" w:hAnsi="Times New Roman"/>
          <w:sz w:val="28"/>
          <w:szCs w:val="28"/>
        </w:rPr>
        <w:t>, наданих інсайдерам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Н10. 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>4. Нормативи інвестування: інвестування в цінні папери окремо за кожною установою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Н11; загальної суми інвестування</w:t>
      </w:r>
      <w:r>
        <w:rPr>
          <w:rFonts w:ascii="Times New Roman" w:hAnsi="Times New Roman"/>
          <w:sz w:val="28"/>
          <w:szCs w:val="28"/>
        </w:rPr>
        <w:t xml:space="preserve"> ––</w:t>
      </w:r>
      <w:r w:rsidRPr="00920AF3">
        <w:rPr>
          <w:rFonts w:ascii="Times New Roman" w:hAnsi="Times New Roman"/>
          <w:sz w:val="28"/>
          <w:szCs w:val="28"/>
        </w:rPr>
        <w:t xml:space="preserve"> Н12. </w:t>
      </w: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AF3">
        <w:rPr>
          <w:rFonts w:ascii="Times New Roman" w:hAnsi="Times New Roman"/>
          <w:sz w:val="28"/>
          <w:szCs w:val="28"/>
        </w:rPr>
        <w:t xml:space="preserve">Основні показники, що використовуються для аналізу діяльності комерційного банку, наведені в таблиці </w:t>
      </w:r>
      <w:r>
        <w:rPr>
          <w:rFonts w:ascii="Times New Roman" w:hAnsi="Times New Roman"/>
          <w:sz w:val="28"/>
          <w:szCs w:val="28"/>
        </w:rPr>
        <w:t>3.3</w:t>
      </w:r>
      <w:r w:rsidRPr="00920A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AF3">
        <w:rPr>
          <w:rFonts w:ascii="Times New Roman" w:hAnsi="Times New Roman"/>
          <w:sz w:val="28"/>
          <w:szCs w:val="28"/>
        </w:rPr>
        <w:t xml:space="preserve">Таким чином, фінансовий аналіз як важлива частина управління банківською установою включає в себе: забезпечення виконання економічних нормативів, установлених НБУ; аналіз показників управління власними та залученими коштами; аналіз показників, що визначають вартість власних та залучених коштів; розрахунок та аналіз показників, що характеризують процес управління активами та пасивами </w:t>
      </w:r>
      <w:r w:rsidRPr="00920AF3">
        <w:rPr>
          <w:rFonts w:ascii="Times New Roman" w:hAnsi="Times New Roman"/>
          <w:sz w:val="28"/>
          <w:szCs w:val="28"/>
        </w:rPr>
        <w:lastRenderedPageBreak/>
        <w:t>банку в цілому і управління окремими видами його активних операцій з урахуванням забезпечення ліквідності вкладених у нього коштів; аналіз факторів, що впливають на фінансовий стан та результати діяльності банку; проведення розрахунків, пов’язаних із визначенням дохідності окремих фінансових інструментів, як на етапі їх планування, так і в поточному плануванні.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25725" w:rsidRPr="00920AF3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0AF3">
        <w:rPr>
          <w:rFonts w:ascii="Times New Roman" w:hAnsi="Times New Roman"/>
          <w:bCs/>
          <w:color w:val="000000"/>
          <w:sz w:val="28"/>
          <w:szCs w:val="28"/>
        </w:rPr>
        <w:t xml:space="preserve">Таблиця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3.3 </w:t>
      </w:r>
      <w:r w:rsidRPr="00920A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Pr="00920AF3">
        <w:rPr>
          <w:rFonts w:ascii="Times New Roman" w:hAnsi="Times New Roman"/>
          <w:bCs/>
          <w:color w:val="000000"/>
          <w:sz w:val="28"/>
          <w:szCs w:val="28"/>
        </w:rPr>
        <w:t xml:space="preserve">оказники діяльності комерційного банку </w:t>
      </w:r>
    </w:p>
    <w:tbl>
      <w:tblPr>
        <w:tblW w:w="9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3744"/>
        <w:gridCol w:w="5504"/>
      </w:tblGrid>
      <w:tr w:rsidR="00925725" w:rsidRPr="00DA5E52" w:rsidTr="001259BC">
        <w:trPr>
          <w:trHeight w:val="2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B26C71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C71">
              <w:rPr>
                <w:rFonts w:ascii="Times New Roman" w:hAnsi="Times New Roman"/>
                <w:bCs/>
                <w:cap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B26C71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C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B26C71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C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Складові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Дохідність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Прибуток, відсоток чистих пасивів, дохід на капітал, відсоток номінального капіталу</w:t>
            </w:r>
          </w:p>
        </w:tc>
      </w:tr>
      <w:tr w:rsidR="00925725" w:rsidRPr="00DA5E52" w:rsidTr="001259BC">
        <w:trPr>
          <w:trHeight w:val="2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Номінальний коефіцієнт приросту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Лізинг, капітал, персонал, залучений капітал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Реальна ставка приросту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Індекс споживчих цін, ставка інфляції, приріст депозитів, приріст залучених коштів та лізингу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Ефективність роботи персоналу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Середня дохідність на одного працівника, окупність витрат на утримання персоналу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Номінальна відсоткова ставка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Ліквідні активи, клієнтські кредити, цінні папери, депозити</w:t>
            </w:r>
          </w:p>
        </w:tc>
      </w:tr>
      <w:tr w:rsidR="00925725" w:rsidRPr="00DA5E52" w:rsidTr="001259BC">
        <w:trPr>
          <w:trHeight w:val="2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Реальна відсоткова ставка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Середні отримані та виплачені відсотки</w:t>
            </w:r>
          </w:p>
        </w:tc>
      </w:tr>
      <w:tr w:rsidR="00925725" w:rsidRPr="00DA5E52" w:rsidTr="001259BC">
        <w:trPr>
          <w:trHeight w:val="8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Невідсоткові витрати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Утримання персоналу та приміщень, податки, ліцензії, амортизація, витрати на управління, забезпечення збитків та їх списання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Високоліквідні активи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Питома вага високоліквідних активів, коефіцієнт ліквідності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Величина кредитно-інвестиційного портфелю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Питома вага кредитів, питома вага в чистих активах</w:t>
            </w:r>
          </w:p>
        </w:tc>
      </w:tr>
      <w:tr w:rsidR="00925725" w:rsidRPr="00DA5E52" w:rsidTr="001259BC">
        <w:trPr>
          <w:trHeight w:val="8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Капітал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Питома вага капіталу в чистих пасивах (коефіцієнт Кука), відношення залучених коштів до капіталу банку</w:t>
            </w:r>
          </w:p>
        </w:tc>
      </w:tr>
      <w:tr w:rsidR="00925725" w:rsidRPr="00DA5E52" w:rsidTr="001259BC">
        <w:trPr>
          <w:trHeight w:val="5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Залишки на рахунках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Питома вага залишків у національній та іноземній валютах, питома вага в чистих пасивах</w:t>
            </w:r>
          </w:p>
        </w:tc>
      </w:tr>
      <w:tr w:rsidR="00925725" w:rsidRPr="00DA5E52" w:rsidTr="001259BC">
        <w:trPr>
          <w:trHeight w:val="8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Депозитні кошти клієнтів, міжбанківські кредити та вклади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5725" w:rsidRPr="00DA5E52" w:rsidRDefault="00925725" w:rsidP="00125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Питома вага в чистих пасивах</w:t>
            </w:r>
          </w:p>
        </w:tc>
      </w:tr>
    </w:tbl>
    <w:p w:rsidR="00925725" w:rsidRDefault="00925725" w:rsidP="00925725">
      <w:pPr>
        <w:spacing w:after="15" w:line="240" w:lineRule="auto"/>
        <w:rPr>
          <w:rStyle w:val="tlid-translation"/>
          <w:rFonts w:ascii="Times New Roman" w:eastAsia="SimSun" w:hAnsi="Times New Roman"/>
          <w:sz w:val="28"/>
          <w:szCs w:val="28"/>
        </w:rPr>
      </w:pPr>
      <w:r w:rsidRPr="002438D2">
        <w:rPr>
          <w:rFonts w:ascii="Times New Roman" w:hAnsi="Times New Roman"/>
          <w:b/>
          <w:bCs/>
          <w:caps/>
          <w:color w:val="000000"/>
          <w:sz w:val="28"/>
          <w:szCs w:val="28"/>
        </w:rPr>
        <w:t> </w:t>
      </w:r>
    </w:p>
    <w:p w:rsidR="00925725" w:rsidRPr="005F761D" w:rsidRDefault="00925725" w:rsidP="00925725">
      <w:pPr>
        <w:spacing w:after="0" w:line="240" w:lineRule="auto"/>
        <w:ind w:firstLine="709"/>
        <w:jc w:val="both"/>
        <w:rPr>
          <w:rStyle w:val="tlid-translation"/>
          <w:rFonts w:ascii="Times New Roman" w:eastAsia="SimSun" w:hAnsi="Times New Roman"/>
          <w:sz w:val="28"/>
          <w:szCs w:val="28"/>
        </w:rPr>
      </w:pP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Остання фінансова криза виявила слабкі місця чинно</w:t>
      </w:r>
      <w:r>
        <w:rPr>
          <w:rStyle w:val="tlid-translation"/>
          <w:rFonts w:ascii="Times New Roman" w:eastAsia="SimSun" w:hAnsi="Times New Roman"/>
          <w:sz w:val="28"/>
          <w:szCs w:val="28"/>
        </w:rPr>
        <w:t>ї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на той момент угоди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––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r>
        <w:rPr>
          <w:rStyle w:val="tlid-translation"/>
          <w:rFonts w:ascii="Times New Roman" w:eastAsia="SimSun" w:hAnsi="Times New Roman"/>
          <w:sz w:val="28"/>
          <w:szCs w:val="28"/>
        </w:rPr>
        <w:t>«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Міжнародної конвергенції виміру капіталу і стандартів капіталу: нові підходи</w:t>
      </w:r>
      <w:r>
        <w:rPr>
          <w:rStyle w:val="tlid-translation"/>
          <w:rFonts w:ascii="Times New Roman" w:eastAsia="SimSun" w:hAnsi="Times New Roman"/>
          <w:sz w:val="28"/>
          <w:szCs w:val="28"/>
        </w:rPr>
        <w:t>»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, більш відомого, як Базель II. Криза показала, що регуляторам необхідно звернути більшу увагу на якість і структуру капіталу, диверсифікацію кредитного портфеля, стандарти управління ліквідністю і інші сфери діяльності банків, в тому числі усунення 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«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клубного підходу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«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в 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lastRenderedPageBreak/>
        <w:t>управлінні ризиками. В результаті Базельський комітет з банківського регулювання і нагляду (далі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––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Комітет) розробив нову редакцію положень </w:t>
      </w:r>
      <w:r>
        <w:rPr>
          <w:rStyle w:val="tlid-translation"/>
          <w:rFonts w:ascii="Times New Roman" w:eastAsia="SimSun" w:hAnsi="Times New Roman"/>
          <w:sz w:val="28"/>
          <w:szCs w:val="28"/>
        </w:rPr>
        <w:t>— 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Базель III, спрямован</w:t>
      </w:r>
      <w:r>
        <w:rPr>
          <w:rStyle w:val="tlid-translation"/>
          <w:rFonts w:ascii="Times New Roman" w:eastAsia="SimSun" w:hAnsi="Times New Roman"/>
          <w:sz w:val="28"/>
          <w:szCs w:val="28"/>
        </w:rPr>
        <w:t>у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на усунення недоліків попередньої угоди</w:t>
      </w:r>
      <w:r w:rsidRPr="007463C2">
        <w:rPr>
          <w:rStyle w:val="tlid-translation"/>
          <w:rFonts w:ascii="Times New Roman" w:eastAsia="SimSun" w:hAnsi="Times New Roman"/>
          <w:sz w:val="28"/>
          <w:szCs w:val="28"/>
          <w:lang w:val="ru-RU"/>
        </w:rPr>
        <w:t xml:space="preserve"> [7, 6]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.</w:t>
      </w:r>
    </w:p>
    <w:p w:rsidR="00925725" w:rsidRDefault="00925725" w:rsidP="00925725">
      <w:pPr>
        <w:spacing w:after="0" w:line="240" w:lineRule="auto"/>
        <w:ind w:firstLine="709"/>
        <w:jc w:val="both"/>
        <w:rPr>
          <w:rStyle w:val="tlid-translation"/>
          <w:rFonts w:ascii="Times New Roman" w:eastAsia="SimSun" w:hAnsi="Times New Roman"/>
          <w:sz w:val="28"/>
          <w:szCs w:val="28"/>
        </w:rPr>
      </w:pP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У документі основна увага звертається на функцію інструментів капіталу поглинати збитки, що пояснюється подіями останньої фінансової кризи. У зв'язку з чим, новий Консультативний документ визначає </w:t>
      </w:r>
      <w:r w:rsidRPr="00133731">
        <w:rPr>
          <w:rStyle w:val="tlid-translation"/>
          <w:rFonts w:ascii="Times New Roman" w:eastAsia="SimSun" w:hAnsi="Times New Roman"/>
          <w:b/>
          <w:i/>
          <w:sz w:val="28"/>
          <w:szCs w:val="28"/>
        </w:rPr>
        <w:t>капітал першого рівня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як капітал, здатний поглинати збитки в ході поточної діяльності банку (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going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concern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) і </w:t>
      </w:r>
      <w:r w:rsidRPr="00133731">
        <w:rPr>
          <w:rStyle w:val="tlid-translation"/>
          <w:rFonts w:ascii="Times New Roman" w:eastAsia="SimSun" w:hAnsi="Times New Roman"/>
          <w:b/>
          <w:i/>
          <w:sz w:val="28"/>
          <w:szCs w:val="28"/>
        </w:rPr>
        <w:t>капітал другого рівня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, здатний покривати збитки в ході припинення діяльності банку (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gone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concern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). У капіталі 1-го рівня виділяється </w:t>
      </w:r>
      <w:r w:rsidRPr="00133731">
        <w:rPr>
          <w:rStyle w:val="tlid-translation"/>
          <w:rFonts w:ascii="Times New Roman" w:eastAsia="SimSun" w:hAnsi="Times New Roman"/>
          <w:i/>
          <w:sz w:val="28"/>
          <w:szCs w:val="28"/>
        </w:rPr>
        <w:t>базовий капітал першого рівня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(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common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equity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tier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1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capital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)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––– 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найбільш надійна частина капіталу і </w:t>
      </w:r>
      <w:r w:rsidRPr="00133731">
        <w:rPr>
          <w:rStyle w:val="tlid-translation"/>
          <w:rFonts w:ascii="Times New Roman" w:eastAsia="SimSun" w:hAnsi="Times New Roman"/>
          <w:i/>
          <w:sz w:val="28"/>
          <w:szCs w:val="28"/>
        </w:rPr>
        <w:t>додатковий капітал першого рівня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(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additional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tier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1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capital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). При цьому нова реформа передбачає посилення вимог і визначень, і передбачає безпосередній перехід від рекомендацій до норм. Так в разі якщо банк не відповідатим</w:t>
      </w:r>
      <w:r>
        <w:rPr>
          <w:rStyle w:val="tlid-translation"/>
          <w:rFonts w:ascii="Times New Roman" w:eastAsia="SimSun" w:hAnsi="Times New Roman"/>
          <w:sz w:val="28"/>
          <w:szCs w:val="28"/>
        </w:rPr>
        <w:t>е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новим нормативам достатності капіталу, то на банк будуть накладені прямі обмеження у вигляді необхідності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«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консервування</w:t>
      </w:r>
      <w:r>
        <w:rPr>
          <w:rStyle w:val="tlid-translation"/>
          <w:rFonts w:ascii="Times New Roman" w:eastAsia="SimSun" w:hAnsi="Times New Roman"/>
          <w:sz w:val="28"/>
          <w:szCs w:val="28"/>
        </w:rPr>
        <w:t>»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певного рівня прибутку (від 40% до 100%) в </w:t>
      </w:r>
      <w:r>
        <w:rPr>
          <w:rStyle w:val="tlid-translation"/>
          <w:rFonts w:ascii="Times New Roman" w:eastAsia="SimSun" w:hAnsi="Times New Roman"/>
          <w:sz w:val="28"/>
          <w:szCs w:val="28"/>
        </w:rPr>
        <w:t>наступн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ому році і зменшення частки дивідендних виплат акціонерам</w:t>
      </w:r>
      <w:r w:rsidRPr="007463C2">
        <w:rPr>
          <w:rStyle w:val="tlid-translation"/>
          <w:rFonts w:ascii="Times New Roman" w:eastAsia="SimSun" w:hAnsi="Times New Roman"/>
          <w:sz w:val="28"/>
          <w:szCs w:val="28"/>
          <w:lang w:val="ru-RU"/>
        </w:rPr>
        <w:t xml:space="preserve"> [7, 11]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.</w:t>
      </w:r>
    </w:p>
    <w:p w:rsidR="00925725" w:rsidRDefault="00925725" w:rsidP="00925725">
      <w:pPr>
        <w:spacing w:after="0" w:line="240" w:lineRule="auto"/>
        <w:ind w:firstLine="709"/>
        <w:jc w:val="both"/>
        <w:rPr>
          <w:rStyle w:val="tlid-translation"/>
          <w:rFonts w:ascii="Times New Roman" w:eastAsia="SimSun" w:hAnsi="Times New Roman"/>
          <w:sz w:val="28"/>
          <w:szCs w:val="28"/>
        </w:rPr>
      </w:pP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Під 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«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стабільним фінансуванням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«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розуміється власний капітал і залучені кошти, які є надійним джерелом фінансування протягом року в ситуації постійного стресу. Обсяг такого фінансування, необхідний для конкретного банку, залежить від рівня ліквідності різних видів наявних активів, позабалансових статей і/або видів діяльності, що здійснюються банком.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Доступні для банку джерела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фондування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і його потреба в стабільному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фондуван</w:t>
      </w:r>
      <w:r>
        <w:rPr>
          <w:rStyle w:val="tlid-translation"/>
          <w:rFonts w:ascii="Times New Roman" w:eastAsia="SimSun" w:hAnsi="Times New Roman"/>
          <w:sz w:val="28"/>
          <w:szCs w:val="28"/>
        </w:rPr>
        <w:t>і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наведені в таблиці.</w:t>
      </w:r>
    </w:p>
    <w:p w:rsidR="00925725" w:rsidRDefault="00925725" w:rsidP="00925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725" w:rsidRPr="005F761D" w:rsidRDefault="00925725" w:rsidP="00925725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Таблиця 3.</w:t>
      </w:r>
      <w:r>
        <w:rPr>
          <w:rStyle w:val="tlid-translation"/>
          <w:rFonts w:ascii="Times New Roman" w:eastAsia="SimSun" w:hAnsi="Times New Roman"/>
          <w:sz w:val="28"/>
          <w:szCs w:val="28"/>
        </w:rPr>
        <w:t>4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r w:rsidRPr="00920AF3">
        <w:rPr>
          <w:rFonts w:ascii="Times New Roman" w:hAnsi="Times New Roman"/>
          <w:sz w:val="28"/>
          <w:szCs w:val="28"/>
        </w:rPr>
        <w:t>–</w:t>
      </w:r>
      <w:r>
        <w:rPr>
          <w:rStyle w:val="tlid-translation"/>
          <w:rFonts w:ascii="Times New Roman" w:eastAsia="SimSun" w:hAnsi="Times New Roman"/>
          <w:sz w:val="28"/>
          <w:szCs w:val="28"/>
        </w:rPr>
        <w:t xml:space="preserve"> </w:t>
      </w:r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Доступні для банку джерела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фондування</w:t>
      </w:r>
      <w:proofErr w:type="spellEnd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 xml:space="preserve"> і його потреба в стабільному </w:t>
      </w:r>
      <w:proofErr w:type="spellStart"/>
      <w:r w:rsidRPr="005F761D">
        <w:rPr>
          <w:rStyle w:val="tlid-translation"/>
          <w:rFonts w:ascii="Times New Roman" w:eastAsia="SimSun" w:hAnsi="Times New Roman"/>
          <w:sz w:val="28"/>
          <w:szCs w:val="28"/>
        </w:rPr>
        <w:t>фондуван</w:t>
      </w:r>
      <w:r>
        <w:rPr>
          <w:rStyle w:val="tlid-translation"/>
          <w:rFonts w:ascii="Times New Roman" w:eastAsia="SimSun" w:hAnsi="Times New Roman"/>
          <w:sz w:val="28"/>
          <w:szCs w:val="28"/>
        </w:rPr>
        <w:t>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4394"/>
        <w:gridCol w:w="1276"/>
      </w:tblGrid>
      <w:tr w:rsidR="00925725" w:rsidRPr="00DA5E52" w:rsidTr="001259BC">
        <w:trPr>
          <w:trHeight w:val="1000"/>
        </w:trPr>
        <w:tc>
          <w:tcPr>
            <w:tcW w:w="2802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Доступні джерела стабільного </w:t>
            </w:r>
            <w:proofErr w:type="spellStart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фондування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25725" w:rsidRPr="00DA5E5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іє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нт дост</w:t>
            </w: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25725" w:rsidRPr="00DA5E5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 xml:space="preserve"> в стаб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льном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5E52">
              <w:rPr>
                <w:rFonts w:ascii="Times New Roman" w:hAnsi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25725" w:rsidRPr="00DA5E5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іє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нт дисконт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5E52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925725" w:rsidRPr="00DA5E52" w:rsidTr="001259BC">
        <w:trPr>
          <w:trHeight w:val="396"/>
        </w:trPr>
        <w:tc>
          <w:tcPr>
            <w:tcW w:w="2802" w:type="dxa"/>
            <w:shd w:val="clear" w:color="auto" w:fill="auto"/>
          </w:tcPr>
          <w:p w:rsidR="00925725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Капітал 1-го і другого рівня.</w:t>
            </w:r>
          </w:p>
          <w:p w:rsidR="00925725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Інший капітал (в </w:t>
            </w:r>
            <w:proofErr w:type="spellStart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т.ч</w:t>
            </w:r>
            <w:proofErr w:type="spellEnd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. привілейовані акції) з терміном погашення рік або більше.</w:t>
            </w:r>
          </w:p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Інші зобов'язання з терміном погашення рік або більше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25" w:rsidRPr="00DA5E5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Грошові кошти.</w:t>
            </w:r>
          </w:p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Короткострокові незабезпечені інструменти, що активно продаються.</w:t>
            </w:r>
          </w:p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Цінні папери, які використовуються для угод по зворотному РЕПО.</w:t>
            </w:r>
          </w:p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Цінні папери з терміном погашення менше року.</w:t>
            </w:r>
          </w:p>
          <w:p w:rsidR="00925725" w:rsidRPr="00DA5E5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Невідновлювані кредити фінансовим компаніям з терміном погашення менше року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25" w:rsidRPr="00DA5E5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A5E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5725" w:rsidRPr="00DA5E52" w:rsidTr="001259BC">
        <w:trPr>
          <w:trHeight w:val="410"/>
        </w:trPr>
        <w:tc>
          <w:tcPr>
            <w:tcW w:w="2802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Стабільні депозити фізичних осіб і малого </w:t>
            </w: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lastRenderedPageBreak/>
              <w:t>бізнесу з терміном погашення менше року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4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Боргові зобов'язання, емітовані або гарантовані органами влади, центральними банками, Банком </w:t>
            </w: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lastRenderedPageBreak/>
              <w:t>міжнародних розрахунків, МВФ, Комісією Євросоюзу, місцевими органами влади, банками розвитку (з 0% ризику, відповідно до стандартів Базеля II)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925725" w:rsidRPr="00DA5E52" w:rsidTr="001259BC">
        <w:trPr>
          <w:trHeight w:val="396"/>
        </w:trPr>
        <w:tc>
          <w:tcPr>
            <w:tcW w:w="2802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Менш стабільні депозити фізичних осіб і малого бізнесу з терміном погашення менше року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Незабезпечені облігації та облігації з покриттям нефінансових організацій з рейтингом не менше АА-, а також боргові зобов'язання органів влади, центральних банків або </w:t>
            </w:r>
            <w:proofErr w:type="spellStart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держпідприємств</w:t>
            </w:r>
            <w:proofErr w:type="spellEnd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 (з 20% -ним ризиком і терміном погашення рік і більше)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25725" w:rsidRPr="00DA5E52" w:rsidTr="001259BC">
        <w:trPr>
          <w:trHeight w:val="3440"/>
        </w:trPr>
        <w:tc>
          <w:tcPr>
            <w:tcW w:w="2802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Фондування</w:t>
            </w:r>
            <w:proofErr w:type="spellEnd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 від нефінансових підприємств, центральних банків, банків розвитку і </w:t>
            </w:r>
            <w:proofErr w:type="spellStart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держпідприємств</w:t>
            </w:r>
            <w:proofErr w:type="spellEnd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 (з терміном погашення менше року)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shd w:val="clear" w:color="auto" w:fill="auto"/>
          </w:tcPr>
          <w:p w:rsidR="00925725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Цінні папери без обтяження або незабезпечені облігації нефінансових організацій (або облігацій із забезпеченням) з рейтингом від А + до А- (з терміном погашення рік і більше).</w:t>
            </w:r>
          </w:p>
          <w:p w:rsidR="00925725" w:rsidRDefault="00925725" w:rsidP="001259BC">
            <w:pPr>
              <w:spacing w:line="240" w:lineRule="auto"/>
              <w:jc w:val="both"/>
              <w:outlineLvl w:val="0"/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Золото.</w:t>
            </w:r>
          </w:p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К</w:t>
            </w: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редити, надані нефінансовим підприємствам, органам влади, центральним банкам, банкам розвитку та </w:t>
            </w:r>
            <w:proofErr w:type="spellStart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держпідприємствам</w:t>
            </w:r>
            <w:proofErr w:type="spellEnd"/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 xml:space="preserve"> (з терміном погашення менше року)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25725" w:rsidRPr="00DA5E52" w:rsidTr="001259BC">
        <w:trPr>
          <w:trHeight w:val="13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Інші зобов'язання і фінансові інструменти, які не включені вище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Непрострочені іпотечні кредити та інші кредити без прострочення, за винятком кредитів фінансовим організаціям з терміном погашення рік і більше (згідно Базелю II оцінюються з 35% -ним ризиком і нижче)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925725" w:rsidRPr="00DA5E52" w:rsidTr="001259BC">
        <w:trPr>
          <w:trHeight w:val="135"/>
        </w:trPr>
        <w:tc>
          <w:tcPr>
            <w:tcW w:w="2802" w:type="dxa"/>
            <w:vMerge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Style w:val="tlid-translation"/>
                <w:rFonts w:ascii="Times New Roman" w:eastAsia="SimSun" w:hAnsi="Times New Roman"/>
                <w:sz w:val="24"/>
                <w:szCs w:val="24"/>
              </w:rPr>
              <w:t>Інші кредити фізичним особам і малому бізнесу з терміном погашення менше року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25725" w:rsidRPr="00DA5E52" w:rsidTr="001259BC">
        <w:trPr>
          <w:trHeight w:val="356"/>
        </w:trPr>
        <w:tc>
          <w:tcPr>
            <w:tcW w:w="2802" w:type="dxa"/>
            <w:vMerge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392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13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інші</w:t>
            </w:r>
            <w:r w:rsidRPr="00413922">
              <w:rPr>
                <w:rFonts w:ascii="Times New Roman" w:hAnsi="Times New Roman"/>
                <w:sz w:val="24"/>
                <w:szCs w:val="24"/>
              </w:rPr>
              <w:t xml:space="preserve"> актив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:rsidR="00925725" w:rsidRPr="00413922" w:rsidRDefault="00925725" w:rsidP="001259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9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25725" w:rsidRDefault="00925725" w:rsidP="00925725">
      <w:pPr>
        <w:jc w:val="both"/>
        <w:rPr>
          <w:rStyle w:val="tlid-translation"/>
          <w:rFonts w:ascii="Times New Roman" w:eastAsia="SimSun" w:hAnsi="Times New Roman"/>
          <w:sz w:val="28"/>
          <w:szCs w:val="28"/>
        </w:rPr>
      </w:pPr>
    </w:p>
    <w:p w:rsidR="00925725" w:rsidRPr="00413922" w:rsidRDefault="00925725" w:rsidP="00925725">
      <w:pPr>
        <w:jc w:val="both"/>
        <w:rPr>
          <w:rFonts w:ascii="Times New Roman" w:hAnsi="Times New Roman"/>
          <w:sz w:val="28"/>
          <w:szCs w:val="28"/>
        </w:rPr>
      </w:pPr>
      <w:r w:rsidRPr="00413922">
        <w:rPr>
          <w:rStyle w:val="tlid-translation"/>
          <w:rFonts w:ascii="Times New Roman" w:eastAsia="SimSun" w:hAnsi="Times New Roman"/>
          <w:sz w:val="28"/>
          <w:szCs w:val="28"/>
        </w:rPr>
        <w:t>Особливістю запропонованих стандартів є застосування елементів стрес-тестування, тобто нормативи повинні працювати як в ситуації стресу на системному рівні, так і в разі індивідуального для банку стресу, обумовленого внутрішніми проблемами.</w:t>
      </w:r>
    </w:p>
    <w:p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7F11"/>
    <w:multiLevelType w:val="hybridMultilevel"/>
    <w:tmpl w:val="CDE6A2F6"/>
    <w:lvl w:ilvl="0" w:tplc="0F208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16636A"/>
    <w:multiLevelType w:val="multilevel"/>
    <w:tmpl w:val="0872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7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5"/>
    <w:rsid w:val="00635BB5"/>
    <w:rsid w:val="00925725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6973"/>
  <w15:chartTrackingRefBased/>
  <w15:docId w15:val="{609396E1-A6F1-4C59-AEE0-8BFA758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572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25"/>
    <w:pPr>
      <w:ind w:left="720"/>
      <w:contextualSpacing/>
    </w:pPr>
  </w:style>
  <w:style w:type="character" w:customStyle="1" w:styleId="tlid-translation">
    <w:name w:val="tlid-translation"/>
    <w:rsid w:val="0092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11205</Words>
  <Characters>6388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2019-09-17T15:15:00Z</dcterms:created>
  <dcterms:modified xsi:type="dcterms:W3CDTF">2019-09-17T15:20:00Z</dcterms:modified>
</cp:coreProperties>
</file>