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07CC0">
      <w:pPr>
        <w:pStyle w:val="1"/>
        <w:ind w:firstLine="851"/>
        <w:jc w:val="right"/>
      </w:pPr>
      <w:r>
        <w:t>Лекция 2</w:t>
      </w:r>
    </w:p>
    <w:p w:rsidR="00000000" w:rsidRDefault="00A07CC0">
      <w:pPr>
        <w:pStyle w:val="2"/>
        <w:ind w:firstLine="851"/>
      </w:pPr>
      <w:r>
        <w:t xml:space="preserve">1.3. </w:t>
      </w:r>
      <w:r>
        <w:tab/>
        <w:t>НОРМЫ РАДИАЦИОННОЙ БЕЗОПАСНОСТИ</w:t>
      </w:r>
      <w:r>
        <w:br/>
      </w:r>
      <w:r>
        <w:tab/>
      </w:r>
      <w:r>
        <w:tab/>
        <w:t>ДЛЯ АТОМНЫХ ЭЛЕКТРОСТАНЦИЙ</w:t>
      </w:r>
    </w:p>
    <w:p w:rsidR="00000000" w:rsidRDefault="00A07CC0">
      <w:pPr>
        <w:spacing w:before="160"/>
        <w:ind w:firstLine="851"/>
      </w:pPr>
      <w:r>
        <w:t>В ядерном реакторе образуются различные радиоактивные веще</w:t>
      </w:r>
      <w:r>
        <w:softHyphen/>
        <w:t>ства: α- и β-частицы, нейтроны и γ-кванты, которые мо</w:t>
      </w:r>
      <w:r>
        <w:softHyphen/>
        <w:t>гут нарушить нормальную деятельность организмов и поэтому требуют п</w:t>
      </w:r>
      <w:r>
        <w:t>рименения специаль</w:t>
      </w:r>
      <w:r>
        <w:softHyphen/>
        <w:t xml:space="preserve">ных мер безопасности. </w:t>
      </w:r>
    </w:p>
    <w:p w:rsidR="00000000" w:rsidRDefault="00A07CC0">
      <w:pPr>
        <w:spacing w:before="160"/>
        <w:ind w:firstLine="851"/>
      </w:pPr>
      <w:r>
        <w:t>Чтобы уменьшить риск, связан</w:t>
      </w:r>
      <w:r>
        <w:softHyphen/>
        <w:t>ный с облучением населения, в районах, где используют</w:t>
      </w:r>
      <w:r>
        <w:softHyphen/>
        <w:t>ся атомные энергетические установки и ведутся работы с радиоактивными веществами, устанавливается санитарно-защитная зона.</w:t>
      </w:r>
    </w:p>
    <w:p w:rsidR="00000000" w:rsidRDefault="00A07CC0">
      <w:pPr>
        <w:ind w:firstLine="851"/>
      </w:pPr>
      <w:r>
        <w:t>В предел</w:t>
      </w:r>
      <w:r>
        <w:t>ах зоны запрещается размещение жилых зданий, детских учреждений и подсобных сооружений, не относящихся к данному предприятию. На этой терри</w:t>
      </w:r>
      <w:r>
        <w:softHyphen/>
        <w:t>тории ведется систематический контроль радиационной обстановки.</w:t>
      </w:r>
    </w:p>
    <w:p w:rsidR="00000000" w:rsidRDefault="00A07CC0">
      <w:pPr>
        <w:ind w:firstLine="851"/>
      </w:pPr>
    </w:p>
    <w:p w:rsidR="00000000" w:rsidRDefault="00A07CC0">
      <w:pPr>
        <w:ind w:firstLine="851"/>
      </w:pPr>
      <w:r>
        <w:t>Главной нормируемой величиной на АЭС является преде</w:t>
      </w:r>
      <w:r>
        <w:t>льно допустимая доза облучения за дли</w:t>
      </w:r>
      <w:r>
        <w:softHyphen/>
        <w:t>тельный период времени.</w:t>
      </w:r>
    </w:p>
    <w:p w:rsidR="00000000" w:rsidRDefault="00A07CC0">
      <w:pPr>
        <w:ind w:firstLine="851"/>
      </w:pPr>
      <w:r>
        <w:t>Изменения, происходящие в облученном объекте под воздействием различного рода излучений, зависят от поглощенной дозы энергии.</w:t>
      </w:r>
    </w:p>
    <w:p w:rsidR="00000000" w:rsidRDefault="00A07CC0">
      <w:pPr>
        <w:ind w:firstLine="851"/>
      </w:pPr>
    </w:p>
    <w:p w:rsidR="00000000" w:rsidRDefault="00A07CC0">
      <w:pPr>
        <w:ind w:firstLine="851"/>
      </w:pPr>
      <w:r>
        <w:t xml:space="preserve">Единицей поглощенной дозы любого ионизирующего излучения является </w:t>
      </w:r>
      <w:r>
        <w:rPr>
          <w:w w:val="150"/>
        </w:rPr>
        <w:t>г</w:t>
      </w:r>
      <w:r>
        <w:rPr>
          <w:w w:val="150"/>
        </w:rPr>
        <w:t>рей</w:t>
      </w:r>
      <w:r>
        <w:t xml:space="preserve"> [Гй], причем 1 Гй = 1 Дж/кг. До последнего времени применялась специальная еди</w:t>
      </w:r>
      <w:r>
        <w:softHyphen/>
        <w:t xml:space="preserve">ница поглощенной дозы - </w:t>
      </w:r>
      <w:r>
        <w:rPr>
          <w:w w:val="150"/>
        </w:rPr>
        <w:t>рад</w:t>
      </w:r>
      <w:r>
        <w:t>, при этом 1 рад = 0,01 Гй.</w:t>
      </w:r>
    </w:p>
    <w:p w:rsidR="00000000" w:rsidRDefault="00A07CC0">
      <w:pPr>
        <w:ind w:firstLine="851"/>
      </w:pPr>
    </w:p>
    <w:p w:rsidR="00000000" w:rsidRDefault="00A07CC0">
      <w:pPr>
        <w:ind w:firstLine="851"/>
      </w:pPr>
      <w:r>
        <w:t xml:space="preserve">Для оценки радиационной опасности хронического облучения принята </w:t>
      </w:r>
      <w:r>
        <w:rPr>
          <w:b/>
        </w:rPr>
        <w:t>эквивалентная доза смешанного ионизи</w:t>
      </w:r>
      <w:r>
        <w:rPr>
          <w:b/>
        </w:rPr>
        <w:softHyphen/>
        <w:t>рующего излучен</w:t>
      </w:r>
      <w:r>
        <w:rPr>
          <w:b/>
        </w:rPr>
        <w:t>ия Н</w:t>
      </w:r>
      <w:r>
        <w:rPr>
          <w:b/>
          <w:i/>
        </w:rPr>
        <w:t>,</w:t>
      </w:r>
      <w:r>
        <w:t xml:space="preserve"> учитывающая коэффици</w:t>
      </w:r>
      <w:r>
        <w:softHyphen/>
        <w:t xml:space="preserve">ент качества облучения человека </w:t>
      </w:r>
      <w:r>
        <w:rPr>
          <w:b/>
          <w:lang w:val="en-US"/>
        </w:rPr>
        <w:t>Q</w:t>
      </w:r>
      <w:r>
        <w:t xml:space="preserve">. </w:t>
      </w:r>
    </w:p>
    <w:p w:rsidR="00000000" w:rsidRDefault="00A07CC0">
      <w:pPr>
        <w:ind w:firstLine="851"/>
      </w:pPr>
      <w:r>
        <w:t>Эквивалентная доза в си</w:t>
      </w:r>
      <w:r>
        <w:softHyphen/>
        <w:t xml:space="preserve">стеме единиц СИ измеряется в </w:t>
      </w:r>
      <w:r>
        <w:rPr>
          <w:w w:val="150"/>
        </w:rPr>
        <w:t>зиверстах</w:t>
      </w:r>
      <w:r>
        <w:t xml:space="preserve"> [Зв] или в ранее используемых единицах - </w:t>
      </w:r>
      <w:r>
        <w:rPr>
          <w:w w:val="150"/>
        </w:rPr>
        <w:t>бэрах</w:t>
      </w:r>
      <w:r>
        <w:t xml:space="preserve">. При этом 1 Зв = 1 Гй/ </w:t>
      </w:r>
      <w:r>
        <w:rPr>
          <w:lang w:val="en-US"/>
        </w:rPr>
        <w:t>Q</w:t>
      </w:r>
      <w:r>
        <w:t xml:space="preserve"> = 100 бэр.</w:t>
      </w:r>
    </w:p>
    <w:p w:rsidR="00000000" w:rsidRDefault="00A07CC0">
      <w:pPr>
        <w:ind w:firstLine="851"/>
        <w:jc w:val="right"/>
        <w:rPr>
          <w:i/>
        </w:rPr>
      </w:pPr>
      <w:r>
        <w:rPr>
          <w:i/>
        </w:rPr>
        <w:t>Таблица 1.6.</w:t>
      </w:r>
    </w:p>
    <w:p w:rsidR="00000000" w:rsidRDefault="00A07CC0">
      <w:pPr>
        <w:pStyle w:val="4"/>
      </w:pPr>
      <w:r>
        <w:t>Значение коэффициента качества Q в</w:t>
      </w:r>
      <w:r>
        <w:t xml:space="preserve"> зависимости от вида излучения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21"/>
        <w:gridCol w:w="311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521" w:type="dxa"/>
            <w:tcBorders>
              <w:bottom w:val="double" w:sz="4" w:space="0" w:color="auto"/>
            </w:tcBorders>
          </w:tcPr>
          <w:p w:rsidR="00000000" w:rsidRDefault="00A07CC0">
            <w:pPr>
              <w:spacing w:before="20"/>
              <w:ind w:firstLine="34"/>
              <w:jc w:val="center"/>
            </w:pPr>
            <w:r>
              <w:t>Вид излучения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:rsidR="00000000" w:rsidRDefault="00A07CC0">
            <w:pPr>
              <w:spacing w:before="20"/>
              <w:ind w:firstLine="34"/>
              <w:jc w:val="center"/>
            </w:pPr>
            <w:r>
              <w:rPr>
                <w:lang w:val="en-US"/>
              </w:rPr>
              <w:t>Q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21" w:type="dxa"/>
            <w:tcBorders>
              <w:top w:val="nil"/>
            </w:tcBorders>
          </w:tcPr>
          <w:p w:rsidR="00000000" w:rsidRDefault="00A07CC0">
            <w:pPr>
              <w:spacing w:before="20"/>
              <w:ind w:firstLine="34"/>
            </w:pPr>
            <w:r>
              <w:t>Рентгеновское и γ</w:t>
            </w:r>
            <w:r>
              <w:rPr>
                <w:color w:val="008000"/>
              </w:rPr>
              <w:t>-излученне</w:t>
            </w:r>
          </w:p>
        </w:tc>
        <w:tc>
          <w:tcPr>
            <w:tcW w:w="3118" w:type="dxa"/>
            <w:tcBorders>
              <w:top w:val="nil"/>
            </w:tcBorders>
          </w:tcPr>
          <w:p w:rsidR="00000000" w:rsidRDefault="00A07CC0">
            <w:pPr>
              <w:spacing w:before="20"/>
              <w:ind w:firstLine="34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21" w:type="dxa"/>
          </w:tcPr>
          <w:p w:rsidR="00000000" w:rsidRDefault="00A07CC0">
            <w:pPr>
              <w:spacing w:before="20"/>
              <w:ind w:firstLine="34"/>
            </w:pPr>
            <w:r>
              <w:t xml:space="preserve">Электроны и </w:t>
            </w:r>
            <w:r>
              <w:rPr>
                <w:color w:val="008000"/>
              </w:rPr>
              <w:t>позитроны,</w:t>
            </w:r>
            <w:r>
              <w:t xml:space="preserve"> β</w:t>
            </w:r>
            <w:r>
              <w:rPr>
                <w:color w:val="008000"/>
              </w:rPr>
              <w:t>-излучение</w:t>
            </w:r>
          </w:p>
        </w:tc>
        <w:tc>
          <w:tcPr>
            <w:tcW w:w="3118" w:type="dxa"/>
          </w:tcPr>
          <w:p w:rsidR="00000000" w:rsidRDefault="00A07CC0">
            <w:pPr>
              <w:pStyle w:val="10"/>
              <w:ind w:firstLine="34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21" w:type="dxa"/>
          </w:tcPr>
          <w:p w:rsidR="00000000" w:rsidRDefault="00A07CC0">
            <w:pPr>
              <w:spacing w:before="20"/>
              <w:ind w:firstLine="34"/>
            </w:pPr>
            <w:r>
              <w:t>Протоны с энергие</w:t>
            </w:r>
            <w:r>
              <w:rPr>
                <w:color w:val="008000"/>
              </w:rPr>
              <w:t>й</w:t>
            </w:r>
            <w:r>
              <w:t xml:space="preserve"> меньше 10 </w:t>
            </w:r>
            <w:r>
              <w:rPr>
                <w:color w:val="008000"/>
              </w:rPr>
              <w:t>МэВ</w:t>
            </w:r>
          </w:p>
        </w:tc>
        <w:tc>
          <w:tcPr>
            <w:tcW w:w="3118" w:type="dxa"/>
          </w:tcPr>
          <w:p w:rsidR="00000000" w:rsidRDefault="00A07CC0">
            <w:pPr>
              <w:spacing w:before="20"/>
              <w:ind w:firstLine="34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21" w:type="dxa"/>
          </w:tcPr>
          <w:p w:rsidR="00000000" w:rsidRDefault="00A07CC0">
            <w:pPr>
              <w:spacing w:before="20"/>
              <w:ind w:firstLine="34"/>
            </w:pPr>
            <w:r>
              <w:t>Нейтроны с энерг</w:t>
            </w:r>
            <w:r>
              <w:rPr>
                <w:color w:val="008000"/>
              </w:rPr>
              <w:t>и</w:t>
            </w:r>
            <w:r>
              <w:t xml:space="preserve">ей меньше 20 </w:t>
            </w:r>
            <w:r>
              <w:rPr>
                <w:color w:val="008000"/>
              </w:rPr>
              <w:t>кэВ</w:t>
            </w:r>
          </w:p>
        </w:tc>
        <w:tc>
          <w:tcPr>
            <w:tcW w:w="3118" w:type="dxa"/>
          </w:tcPr>
          <w:p w:rsidR="00000000" w:rsidRDefault="00A07CC0">
            <w:pPr>
              <w:spacing w:before="20"/>
              <w:ind w:firstLine="34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21" w:type="dxa"/>
          </w:tcPr>
          <w:p w:rsidR="00000000" w:rsidRDefault="00A07CC0">
            <w:pPr>
              <w:spacing w:before="20"/>
              <w:ind w:firstLine="34"/>
            </w:pPr>
            <w:r>
              <w:t>Нейтроны с энергией 0,1 - 10 МэВ</w:t>
            </w:r>
          </w:p>
        </w:tc>
        <w:tc>
          <w:tcPr>
            <w:tcW w:w="3118" w:type="dxa"/>
          </w:tcPr>
          <w:p w:rsidR="00000000" w:rsidRDefault="00A07CC0">
            <w:pPr>
              <w:spacing w:before="20"/>
              <w:ind w:firstLine="34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21" w:type="dxa"/>
          </w:tcPr>
          <w:p w:rsidR="00000000" w:rsidRDefault="00A07CC0">
            <w:pPr>
              <w:spacing w:before="20"/>
              <w:ind w:firstLine="34"/>
            </w:pPr>
            <w:r>
              <w:rPr>
                <w:color w:val="008000"/>
              </w:rPr>
              <w:t>α – излучение</w:t>
            </w:r>
            <w:r>
              <w:t xml:space="preserve"> с энергией ме</w:t>
            </w:r>
            <w:r>
              <w:t>ньше 10 МэВ</w:t>
            </w:r>
          </w:p>
        </w:tc>
        <w:tc>
          <w:tcPr>
            <w:tcW w:w="3118" w:type="dxa"/>
          </w:tcPr>
          <w:p w:rsidR="00000000" w:rsidRDefault="00A07CC0">
            <w:pPr>
              <w:spacing w:before="20"/>
              <w:ind w:firstLine="34"/>
              <w:jc w:val="center"/>
            </w:pPr>
            <w: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21" w:type="dxa"/>
          </w:tcPr>
          <w:p w:rsidR="00000000" w:rsidRDefault="00A07CC0">
            <w:pPr>
              <w:spacing w:before="20"/>
              <w:ind w:firstLine="34"/>
            </w:pPr>
            <w:r>
              <w:t>Тяжелые ядра</w:t>
            </w:r>
          </w:p>
        </w:tc>
        <w:tc>
          <w:tcPr>
            <w:tcW w:w="3118" w:type="dxa"/>
          </w:tcPr>
          <w:p w:rsidR="00000000" w:rsidRDefault="00A07CC0">
            <w:pPr>
              <w:spacing w:before="20"/>
              <w:ind w:firstLine="34"/>
              <w:jc w:val="center"/>
            </w:pPr>
            <w:r>
              <w:t>20</w:t>
            </w:r>
          </w:p>
        </w:tc>
      </w:tr>
    </w:tbl>
    <w:p w:rsidR="00000000" w:rsidRDefault="00A07CC0">
      <w:pPr>
        <w:spacing w:before="20"/>
        <w:ind w:firstLine="851"/>
      </w:pPr>
    </w:p>
    <w:p w:rsidR="00000000" w:rsidRDefault="00A07CC0">
      <w:pPr>
        <w:spacing w:before="20"/>
        <w:ind w:firstLine="851"/>
      </w:pPr>
      <w:r>
        <w:t xml:space="preserve">Эквивалентная доза определяется как произведение поглощенной дозы </w:t>
      </w:r>
      <w:r>
        <w:rPr>
          <w:color w:val="008000"/>
        </w:rPr>
        <w:t>Д</w:t>
      </w:r>
      <w:r>
        <w:t xml:space="preserve"> на средний коэффициент качества облучения </w:t>
      </w:r>
      <w:r>
        <w:rPr>
          <w:position w:val="-10"/>
        </w:rPr>
        <w:object w:dxaOrig="2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8.75pt" o:ole="" fillcolor="window">
            <v:imagedata r:id="rId7" o:title=""/>
          </v:shape>
          <o:OLEObject Type="Embed" ProgID="Equation.3" ShapeID="_x0000_i1025" DrawAspect="Content" ObjectID="_1580052872" r:id="rId8"/>
        </w:object>
      </w:r>
      <w:r>
        <w:t xml:space="preserve"> в данной точке ткани:</w:t>
      </w:r>
    </w:p>
    <w:p w:rsidR="00000000" w:rsidRDefault="00A07CC0">
      <w:pPr>
        <w:ind w:firstLine="851"/>
      </w:pPr>
      <w:r>
        <w:tab/>
      </w:r>
      <w:r>
        <w:tab/>
      </w:r>
      <w:r>
        <w:tab/>
      </w:r>
      <w:r>
        <w:tab/>
      </w:r>
      <w:r>
        <w:rPr>
          <w:position w:val="-28"/>
        </w:rPr>
        <w:object w:dxaOrig="2220" w:dyaOrig="680">
          <v:shape id="_x0000_i1026" type="#_x0000_t75" style="width:111pt;height:33.75pt" o:ole="" fillcolor="window">
            <v:imagedata r:id="rId9" o:title=""/>
          </v:shape>
          <o:OLEObject Type="Embed" ProgID="Equation.3" ShapeID="_x0000_i1026" DrawAspect="Content" ObjectID="_1580052873" r:id="rId10"/>
        </w:object>
      </w:r>
      <w:r>
        <w:t>,</w:t>
      </w:r>
      <w:r>
        <w:tab/>
      </w:r>
      <w:r>
        <w:tab/>
      </w:r>
      <w:r>
        <w:tab/>
      </w:r>
      <w:r>
        <w:tab/>
        <w:t>(1.9)</w:t>
      </w:r>
      <w:r>
        <w:br/>
        <w:t xml:space="preserve">где индексы </w:t>
      </w:r>
      <w:r>
        <w:rPr>
          <w:lang w:val="en-US"/>
        </w:rPr>
        <w:t>i</w:t>
      </w:r>
      <w:r>
        <w:t xml:space="preserve"> относятся к ко</w:t>
      </w:r>
      <w:r>
        <w:t>мпонентам излучения с раз</w:t>
      </w:r>
      <w:r>
        <w:softHyphen/>
        <w:t>ным качеством излучения.</w:t>
      </w:r>
    </w:p>
    <w:p w:rsidR="00000000" w:rsidRDefault="00A07CC0">
      <w:pPr>
        <w:ind w:firstLine="851"/>
      </w:pPr>
      <w:r>
        <w:br w:type="page"/>
      </w:r>
      <w:r>
        <w:lastRenderedPageBreak/>
        <w:t xml:space="preserve">По основным </w:t>
      </w:r>
      <w:r>
        <w:rPr>
          <w:color w:val="008000"/>
        </w:rPr>
        <w:t>дозовым</w:t>
      </w:r>
      <w:r>
        <w:t xml:space="preserve"> пределам уста</w:t>
      </w:r>
      <w:r>
        <w:softHyphen/>
        <w:t>новлены следующие категории облучаемых лиц:</w:t>
      </w:r>
      <w:r>
        <w:br/>
      </w:r>
    </w:p>
    <w:p w:rsidR="00000000" w:rsidRDefault="00A07CC0">
      <w:pPr>
        <w:ind w:firstLine="851"/>
      </w:pPr>
      <w:r>
        <w:rPr>
          <w:b/>
        </w:rPr>
        <w:t>категория</w:t>
      </w:r>
      <w:r>
        <w:t xml:space="preserve"> </w:t>
      </w:r>
      <w:r>
        <w:rPr>
          <w:b/>
        </w:rPr>
        <w:t>А</w:t>
      </w:r>
      <w:r>
        <w:t xml:space="preserve"> - персонал, который непосредственно работает с источниками </w:t>
      </w:r>
      <w:r>
        <w:br/>
      </w:r>
      <w:r>
        <w:tab/>
      </w:r>
      <w:r>
        <w:tab/>
      </w:r>
      <w:r>
        <w:tab/>
        <w:t xml:space="preserve">    ионизирующих излучений;</w:t>
      </w:r>
    </w:p>
    <w:p w:rsidR="00000000" w:rsidRDefault="00A07CC0">
      <w:pPr>
        <w:ind w:firstLine="851"/>
      </w:pPr>
      <w:r>
        <w:rPr>
          <w:b/>
        </w:rPr>
        <w:t>категория</w:t>
      </w:r>
      <w:r>
        <w:t xml:space="preserve"> </w:t>
      </w:r>
      <w:r>
        <w:rPr>
          <w:b/>
        </w:rPr>
        <w:t>Б</w:t>
      </w:r>
      <w:r>
        <w:t xml:space="preserve"> - ограниче</w:t>
      </w:r>
      <w:r>
        <w:t>нная часть населения, кото</w:t>
      </w:r>
      <w:r>
        <w:softHyphen/>
        <w:t xml:space="preserve">рая не работает непосредственно </w:t>
      </w:r>
      <w:r>
        <w:br/>
      </w:r>
      <w:r>
        <w:tab/>
      </w:r>
      <w:r>
        <w:tab/>
      </w:r>
      <w:r>
        <w:tab/>
        <w:t xml:space="preserve">    с источниками излуче</w:t>
      </w:r>
      <w:r>
        <w:softHyphen/>
        <w:t>ния, но может подвергнуться облучению;</w:t>
      </w:r>
    </w:p>
    <w:p w:rsidR="00000000" w:rsidRDefault="00A07CC0">
      <w:pPr>
        <w:ind w:firstLine="851"/>
      </w:pPr>
      <w:r>
        <w:rPr>
          <w:b/>
        </w:rPr>
        <w:t>категория</w:t>
      </w:r>
      <w:r>
        <w:t xml:space="preserve"> </w:t>
      </w:r>
      <w:r>
        <w:rPr>
          <w:b/>
        </w:rPr>
        <w:t>В</w:t>
      </w:r>
      <w:r>
        <w:t xml:space="preserve"> - население области, края, республики, страны.</w:t>
      </w:r>
      <w:r>
        <w:br/>
      </w:r>
    </w:p>
    <w:p w:rsidR="00000000" w:rsidRDefault="00A07CC0">
      <w:pPr>
        <w:ind w:firstLine="851"/>
      </w:pPr>
      <w:r>
        <w:t>В порядке убывания радиочувствительности устанав</w:t>
      </w:r>
      <w:r>
        <w:softHyphen/>
        <w:t xml:space="preserve">ливаются три группы </w:t>
      </w:r>
      <w:r>
        <w:t>критических органов:</w:t>
      </w:r>
    </w:p>
    <w:p w:rsidR="00000000" w:rsidRDefault="00A07CC0">
      <w:pPr>
        <w:pStyle w:val="a5"/>
        <w:ind w:firstLine="851"/>
      </w:pPr>
    </w:p>
    <w:p w:rsidR="00000000" w:rsidRDefault="00A07CC0">
      <w:pPr>
        <w:ind w:firstLine="851"/>
      </w:pPr>
      <w:r>
        <w:rPr>
          <w:b/>
        </w:rPr>
        <w:t>I группа</w:t>
      </w:r>
      <w:r>
        <w:t xml:space="preserve">  - все тело, гонады и красный костный мозг;</w:t>
      </w:r>
    </w:p>
    <w:p w:rsidR="00000000" w:rsidRDefault="00A07CC0">
      <w:pPr>
        <w:ind w:firstLine="851"/>
      </w:pPr>
      <w:r>
        <w:rPr>
          <w:b/>
        </w:rPr>
        <w:t>II группа -</w:t>
      </w:r>
      <w:r>
        <w:t>мышцы, щитовидная железа, жировая ткань, печень, почки, селезенка,</w:t>
      </w:r>
      <w:r>
        <w:br/>
      </w:r>
      <w:r>
        <w:tab/>
      </w:r>
      <w:r>
        <w:tab/>
        <w:t xml:space="preserve">          </w:t>
      </w:r>
      <w:r>
        <w:rPr>
          <w:color w:val="008000"/>
        </w:rPr>
        <w:t xml:space="preserve">желудочно-кишечный </w:t>
      </w:r>
      <w:r>
        <w:t xml:space="preserve">тракт, легкие, хрусталики глаза и другие органы, </w:t>
      </w:r>
      <w:r>
        <w:br/>
      </w:r>
      <w:r>
        <w:tab/>
      </w:r>
      <w:r>
        <w:tab/>
        <w:t xml:space="preserve">          за ис</w:t>
      </w:r>
      <w:r>
        <w:softHyphen/>
        <w:t>ключ</w:t>
      </w:r>
      <w:r>
        <w:t xml:space="preserve">ением тех, которые относятся к I и </w:t>
      </w:r>
      <w:r>
        <w:rPr>
          <w:lang w:val="en-US"/>
        </w:rPr>
        <w:t>III</w:t>
      </w:r>
      <w:r>
        <w:t xml:space="preserve"> группам;</w:t>
      </w:r>
    </w:p>
    <w:p w:rsidR="00000000" w:rsidRDefault="00A07CC0">
      <w:pPr>
        <w:ind w:firstLine="851"/>
      </w:pPr>
      <w:r>
        <w:rPr>
          <w:b/>
        </w:rPr>
        <w:t>III группа</w:t>
      </w:r>
      <w:r>
        <w:t xml:space="preserve"> - кожный покров, костная ткань, кисти, предплечья, лодыжки и стопы.</w:t>
      </w:r>
      <w:r>
        <w:br/>
      </w:r>
    </w:p>
    <w:p w:rsidR="00000000" w:rsidRDefault="00A07CC0">
      <w:pPr>
        <w:ind w:firstLine="851"/>
      </w:pPr>
      <w:r>
        <w:t xml:space="preserve">Нормами радиационной безопасности НРБ-76 установлены </w:t>
      </w:r>
      <w:r>
        <w:rPr>
          <w:color w:val="008000"/>
        </w:rPr>
        <w:t>дозовые</w:t>
      </w:r>
      <w:r>
        <w:t xml:space="preserve"> пределы</w:t>
      </w:r>
    </w:p>
    <w:p w:rsidR="00000000" w:rsidRDefault="00A07CC0">
      <w:pPr>
        <w:pStyle w:val="5"/>
      </w:pPr>
      <w:r>
        <w:t>Таблица 1.6</w:t>
      </w:r>
    </w:p>
    <w:p w:rsidR="00000000" w:rsidRDefault="00A07CC0">
      <w:pPr>
        <w:spacing w:before="40"/>
        <w:ind w:right="1000" w:firstLine="851"/>
        <w:jc w:val="center"/>
      </w:pPr>
      <w:r>
        <w:rPr>
          <w:b/>
        </w:rPr>
        <w:t>Дозовые пределы внешнего и внутреннего облучени</w:t>
      </w:r>
      <w:r>
        <w:rPr>
          <w:b/>
        </w:rPr>
        <w:t>я, бэр за год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954"/>
        <w:gridCol w:w="1559"/>
        <w:gridCol w:w="1276"/>
        <w:gridCol w:w="113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5954" w:type="dxa"/>
            <w:vMerge w:val="restart"/>
          </w:tcPr>
          <w:p w:rsidR="00000000" w:rsidRDefault="00A07CC0">
            <w:pPr>
              <w:spacing w:before="20"/>
              <w:ind w:firstLine="0"/>
              <w:jc w:val="center"/>
            </w:pPr>
          </w:p>
          <w:p w:rsidR="00000000" w:rsidRDefault="00A07CC0">
            <w:pPr>
              <w:ind w:firstLine="0"/>
              <w:jc w:val="center"/>
            </w:pPr>
            <w:r>
              <w:t>Доза</w:t>
            </w:r>
          </w:p>
        </w:tc>
        <w:tc>
          <w:tcPr>
            <w:tcW w:w="3969" w:type="dxa"/>
            <w:gridSpan w:val="3"/>
          </w:tcPr>
          <w:p w:rsidR="00000000" w:rsidRDefault="00A07CC0">
            <w:pPr>
              <w:spacing w:before="20"/>
              <w:ind w:firstLine="0"/>
              <w:jc w:val="center"/>
            </w:pPr>
            <w:r>
              <w:t>Группы критических органов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5954" w:type="dxa"/>
            <w:vMerge/>
            <w:tcBorders>
              <w:bottom w:val="double" w:sz="4" w:space="0" w:color="auto"/>
            </w:tcBorders>
          </w:tcPr>
          <w:p w:rsidR="00000000" w:rsidRDefault="00A07CC0">
            <w:pPr>
              <w:ind w:firstLine="0"/>
              <w:jc w:val="center"/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000000" w:rsidRDefault="00A07CC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00000" w:rsidRDefault="00A07CC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00000" w:rsidRDefault="00A07CC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954" w:type="dxa"/>
            <w:tcBorders>
              <w:top w:val="nil"/>
            </w:tcBorders>
          </w:tcPr>
          <w:p w:rsidR="00000000" w:rsidRDefault="00A07CC0">
            <w:pPr>
              <w:pStyle w:val="10"/>
            </w:pPr>
            <w:r>
              <w:t>Предельно допустимая доза (ПДД) для категории А</w:t>
            </w:r>
          </w:p>
        </w:tc>
        <w:tc>
          <w:tcPr>
            <w:tcW w:w="1559" w:type="dxa"/>
            <w:tcBorders>
              <w:top w:val="nil"/>
            </w:tcBorders>
          </w:tcPr>
          <w:p w:rsidR="00000000" w:rsidRDefault="00A07CC0">
            <w:pPr>
              <w:spacing w:before="20"/>
              <w:ind w:firstLine="0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</w:tcBorders>
          </w:tcPr>
          <w:p w:rsidR="00000000" w:rsidRDefault="00A07CC0">
            <w:pPr>
              <w:spacing w:before="20"/>
              <w:ind w:firstLine="0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</w:tcPr>
          <w:p w:rsidR="00000000" w:rsidRDefault="00A07CC0">
            <w:pPr>
              <w:spacing w:before="20"/>
              <w:ind w:firstLine="0"/>
              <w:jc w:val="center"/>
            </w:pPr>
            <w: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5954" w:type="dxa"/>
          </w:tcPr>
          <w:p w:rsidR="00000000" w:rsidRDefault="00A07CC0">
            <w:pPr>
              <w:spacing w:before="20"/>
              <w:ind w:firstLine="0"/>
            </w:pPr>
            <w:r>
              <w:t>Предел дозы за год (ПД) для категории Б</w:t>
            </w:r>
          </w:p>
        </w:tc>
        <w:tc>
          <w:tcPr>
            <w:tcW w:w="1559" w:type="dxa"/>
          </w:tcPr>
          <w:p w:rsidR="00000000" w:rsidRDefault="00A07CC0">
            <w:pPr>
              <w:spacing w:before="20"/>
              <w:ind w:firstLine="0"/>
              <w:jc w:val="center"/>
            </w:pPr>
            <w:r>
              <w:rPr>
                <w:noProof/>
              </w:rPr>
              <w:t>0,5</w:t>
            </w:r>
          </w:p>
        </w:tc>
        <w:tc>
          <w:tcPr>
            <w:tcW w:w="1276" w:type="dxa"/>
          </w:tcPr>
          <w:p w:rsidR="00000000" w:rsidRDefault="00A07CC0">
            <w:pPr>
              <w:spacing w:before="20"/>
              <w:ind w:firstLine="0"/>
              <w:jc w:val="center"/>
            </w:pPr>
            <w:r>
              <w:rPr>
                <w:noProof/>
              </w:rPr>
              <w:t>1,5</w:t>
            </w:r>
          </w:p>
        </w:tc>
        <w:tc>
          <w:tcPr>
            <w:tcW w:w="1134" w:type="dxa"/>
          </w:tcPr>
          <w:p w:rsidR="00000000" w:rsidRDefault="00A07CC0">
            <w:pPr>
              <w:spacing w:before="20"/>
              <w:ind w:firstLine="0"/>
              <w:jc w:val="center"/>
            </w:pPr>
            <w:r>
              <w:rPr>
                <w:noProof/>
              </w:rPr>
              <w:t>3</w:t>
            </w:r>
          </w:p>
        </w:tc>
      </w:tr>
    </w:tbl>
    <w:p w:rsidR="00000000" w:rsidRDefault="00A07CC0">
      <w:pPr>
        <w:ind w:firstLine="851"/>
      </w:pPr>
    </w:p>
    <w:p w:rsidR="00000000" w:rsidRDefault="00A07CC0">
      <w:pPr>
        <w:ind w:firstLine="851"/>
      </w:pPr>
      <w:r>
        <w:t>Эквивалентная доза Н</w:t>
      </w:r>
      <w:r>
        <w:rPr>
          <w:i/>
        </w:rPr>
        <w:t>,</w:t>
      </w:r>
      <w:r>
        <w:t xml:space="preserve"> накопленная за время Т</w:t>
      </w:r>
      <w:r>
        <w:rPr>
          <w:i/>
        </w:rPr>
        <w:t xml:space="preserve"> </w:t>
      </w:r>
      <w:r>
        <w:t>(лет) с начала профессиональной работы, для</w:t>
      </w:r>
      <w:r>
        <w:t xml:space="preserve"> лиц кате</w:t>
      </w:r>
      <w:r>
        <w:softHyphen/>
        <w:t>гории А не должна превышать значения</w:t>
      </w:r>
    </w:p>
    <w:p w:rsidR="00000000" w:rsidRDefault="00A07CC0">
      <w:pPr>
        <w:spacing w:before="40"/>
        <w:ind w:firstLine="851"/>
      </w:pPr>
      <w:r>
        <w:tab/>
      </w:r>
      <w:r>
        <w:tab/>
      </w:r>
      <w:r>
        <w:tab/>
      </w:r>
      <w:r>
        <w:tab/>
      </w:r>
      <w:r>
        <w:tab/>
        <w:t xml:space="preserve">Н = ПДД </w:t>
      </w:r>
      <w:r>
        <w:rPr>
          <w:vertAlign w:val="superscript"/>
        </w:rPr>
        <w:t xml:space="preserve">. </w:t>
      </w:r>
      <w:r>
        <w:t xml:space="preserve">Т. </w:t>
      </w:r>
      <w:r>
        <w:tab/>
      </w:r>
      <w:r>
        <w:tab/>
      </w:r>
      <w:r>
        <w:tab/>
      </w:r>
      <w:r>
        <w:tab/>
        <w:t xml:space="preserve">                  (1.10)</w:t>
      </w:r>
    </w:p>
    <w:p w:rsidR="00000000" w:rsidRDefault="00A07CC0">
      <w:pPr>
        <w:spacing w:before="60"/>
        <w:ind w:firstLine="851"/>
      </w:pPr>
      <w:r>
        <w:t>В любом случае доза, накоп</w:t>
      </w:r>
      <w:r>
        <w:softHyphen/>
        <w:t>ленная к 30 годам, не должна превышать 12 ПДД</w:t>
      </w:r>
      <w:r>
        <w:rPr>
          <w:i/>
        </w:rPr>
        <w:t>.</w:t>
      </w:r>
    </w:p>
    <w:p w:rsidR="00000000" w:rsidRDefault="00A07CC0">
      <w:pPr>
        <w:pStyle w:val="a6"/>
        <w:ind w:firstLine="851"/>
      </w:pPr>
    </w:p>
    <w:p w:rsidR="00000000" w:rsidRDefault="00A07CC0">
      <w:pPr>
        <w:pStyle w:val="a6"/>
        <w:ind w:firstLine="851"/>
      </w:pPr>
      <w:r>
        <w:t>Ограничение облучения населения (категория В) определяется возможным возникновением отд</w:t>
      </w:r>
      <w:r>
        <w:t>аленных эффектов и генетических последствий.</w:t>
      </w:r>
    </w:p>
    <w:p w:rsidR="00000000" w:rsidRDefault="00A07CC0">
      <w:pPr>
        <w:ind w:firstLine="851"/>
      </w:pPr>
      <w:r>
        <w:t>Исходя из предельно допустимой дозы на критиче</w:t>
      </w:r>
      <w:r>
        <w:softHyphen/>
        <w:t>ский орган рассчитаны предельно допустимое годовое по</w:t>
      </w:r>
      <w:r>
        <w:softHyphen/>
        <w:t>ступление (ПГП) и допустимое содержание (ДС) радионуклидов в критическом органе. Допустимые концен</w:t>
      </w:r>
      <w:r>
        <w:softHyphen/>
        <w:t>трации ради</w:t>
      </w:r>
      <w:r>
        <w:t>онуклидов (ДК) в воздухе и воде рассчи</w:t>
      </w:r>
      <w:r>
        <w:softHyphen/>
        <w:t>тываются по наиболее жестким значениям ПДД и ПГП.</w:t>
      </w:r>
    </w:p>
    <w:p w:rsidR="00000000" w:rsidRDefault="00A07CC0">
      <w:pPr>
        <w:spacing w:before="80"/>
        <w:ind w:firstLine="851"/>
      </w:pPr>
      <w:r>
        <w:t>Предельно допустимое годовое поступление через органы пищеварения и допустимые концентрации радио</w:t>
      </w:r>
      <w:r>
        <w:softHyphen/>
        <w:t>нуклидов в воде для категории Б не должны превышать:</w:t>
      </w:r>
    </w:p>
    <w:p w:rsidR="00000000" w:rsidRDefault="00A07CC0">
      <w:pPr>
        <w:ind w:firstLine="851"/>
      </w:pPr>
      <w:r>
        <w:br/>
      </w:r>
      <w:r>
        <w:tab/>
      </w:r>
      <w:r>
        <w:tab/>
      </w:r>
      <w:r>
        <w:tab/>
      </w:r>
      <w:r>
        <w:tab/>
        <w:t>ПГП</w:t>
      </w:r>
      <w:r>
        <w:rPr>
          <w:i/>
        </w:rPr>
        <w:t>,</w:t>
      </w:r>
      <w:r>
        <w:t xml:space="preserve"> мкКи/г</w:t>
      </w:r>
      <w:r>
        <w:t>од ........…... 0,03</w:t>
      </w:r>
    </w:p>
    <w:p w:rsidR="00000000" w:rsidRDefault="00A07CC0">
      <w:pPr>
        <w:ind w:firstLine="851"/>
      </w:pPr>
      <w:r>
        <w:tab/>
      </w:r>
      <w:r>
        <w:tab/>
      </w:r>
      <w:r>
        <w:tab/>
        <w:t>ДК</w:t>
      </w:r>
      <w:r>
        <w:rPr>
          <w:vertAlign w:val="subscript"/>
        </w:rPr>
        <w:t>Б</w:t>
      </w:r>
      <w:r>
        <w:t xml:space="preserve"> , Ки/л. .........…..….....3.10</w:t>
      </w:r>
      <w:r>
        <w:rPr>
          <w:vertAlign w:val="superscript"/>
        </w:rPr>
        <w:t>-11</w:t>
      </w:r>
    </w:p>
    <w:p w:rsidR="00000000" w:rsidRDefault="00A07CC0">
      <w:pPr>
        <w:ind w:firstLine="851"/>
      </w:pPr>
    </w:p>
    <w:p w:rsidR="00000000" w:rsidRDefault="00A07CC0">
      <w:pPr>
        <w:ind w:firstLine="851"/>
      </w:pPr>
      <w:r>
        <w:t>Активность радиоактивного вещества определяется числом спонтанных ядерных превращений в единицу времени. Одно ядерное превращение в секунду в систе</w:t>
      </w:r>
      <w:r>
        <w:softHyphen/>
        <w:t xml:space="preserve">ме СИ получило название </w:t>
      </w:r>
      <w:r>
        <w:rPr>
          <w:w w:val="150"/>
        </w:rPr>
        <w:t>беккерель</w:t>
      </w:r>
      <w:r>
        <w:t xml:space="preserve"> (Бк). Испол</w:t>
      </w:r>
      <w:r>
        <w:t>ь</w:t>
      </w:r>
      <w:r>
        <w:softHyphen/>
        <w:t>зуется также ранее применявшаяся единица радиоактив</w:t>
      </w:r>
      <w:r>
        <w:softHyphen/>
        <w:t xml:space="preserve">ности - </w:t>
      </w:r>
      <w:r>
        <w:rPr>
          <w:w w:val="150"/>
        </w:rPr>
        <w:t>кюри</w:t>
      </w:r>
      <w:r>
        <w:t xml:space="preserve">. При этом 1 Ки = 3,7 </w:t>
      </w:r>
      <w:r>
        <w:rPr>
          <w:vertAlign w:val="superscript"/>
        </w:rPr>
        <w:t>.</w:t>
      </w:r>
      <w:r>
        <w:t>10</w:t>
      </w:r>
      <w:r>
        <w:rPr>
          <w:vertAlign w:val="superscript"/>
        </w:rPr>
        <w:t>10</w:t>
      </w:r>
      <w:r>
        <w:t xml:space="preserve"> Бк.</w:t>
      </w:r>
    </w:p>
    <w:p w:rsidR="00000000" w:rsidRDefault="00A07CC0">
      <w:pPr>
        <w:ind w:firstLine="851"/>
      </w:pPr>
      <w:r>
        <w:br w:type="page"/>
      </w:r>
      <w:r>
        <w:lastRenderedPageBreak/>
        <w:t>В производственных помещениях основным путем поступления радиоактивных веществ является ингаляци</w:t>
      </w:r>
      <w:r>
        <w:softHyphen/>
        <w:t>онный, т.е. через органы дыхания, а для объектов внеш</w:t>
      </w:r>
      <w:r>
        <w:softHyphen/>
        <w:t>ней ср</w:t>
      </w:r>
      <w:r>
        <w:t>еды -через органы пищеварения.</w:t>
      </w:r>
    </w:p>
    <w:p w:rsidR="00000000" w:rsidRDefault="00A07CC0">
      <w:pPr>
        <w:ind w:firstLine="851"/>
      </w:pPr>
      <w:r>
        <w:t>Между ПДД (мкКи/год) и среднегодовой допусти</w:t>
      </w:r>
      <w:r>
        <w:softHyphen/>
        <w:t>мой концентрацией (СДК) радиоактивных веществ в воде или воздухе, Ки/л, существует соотношение:</w:t>
      </w:r>
    </w:p>
    <w:p w:rsidR="00000000" w:rsidRDefault="00A07CC0">
      <w:pPr>
        <w:spacing w:before="60"/>
        <w:ind w:firstLine="851"/>
      </w:pPr>
      <w:r>
        <w:tab/>
      </w:r>
      <w:r>
        <w:tab/>
      </w:r>
      <w:r>
        <w:tab/>
      </w:r>
      <w:r>
        <w:tab/>
        <w:t>ПДД = 10</w:t>
      </w:r>
      <w:r>
        <w:rPr>
          <w:vertAlign w:val="superscript"/>
        </w:rPr>
        <w:t>6</w:t>
      </w:r>
      <w:r>
        <w:t xml:space="preserve"> </w:t>
      </w:r>
      <w:r>
        <w:rPr>
          <w:vertAlign w:val="superscript"/>
        </w:rPr>
        <w:t>.</w:t>
      </w:r>
      <w:r>
        <w:t xml:space="preserve"> СДК </w:t>
      </w:r>
      <w:r>
        <w:rPr>
          <w:vertAlign w:val="superscript"/>
        </w:rPr>
        <w:t>.</w:t>
      </w:r>
      <w:r>
        <w:t xml:space="preserve"> V</w:t>
      </w:r>
      <w:r>
        <w:rPr>
          <w:b/>
          <w:i/>
        </w:rPr>
        <w:t>,</w:t>
      </w:r>
    </w:p>
    <w:p w:rsidR="00000000" w:rsidRDefault="00A07CC0">
      <w:pPr>
        <w:spacing w:before="20"/>
        <w:ind w:firstLine="851"/>
      </w:pPr>
      <w:r>
        <w:t>где V - объем воды или воздуха, поступающий в орга</w:t>
      </w:r>
      <w:r>
        <w:softHyphen/>
        <w:t>низм чел</w:t>
      </w:r>
      <w:r>
        <w:t xml:space="preserve">овека </w:t>
      </w:r>
      <w:r>
        <w:br/>
      </w:r>
      <w:r>
        <w:tab/>
      </w:r>
      <w:r>
        <w:tab/>
        <w:t xml:space="preserve">   в течение года, л/год.</w:t>
      </w:r>
    </w:p>
    <w:p w:rsidR="00000000" w:rsidRDefault="00A07CC0">
      <w:pPr>
        <w:ind w:firstLine="851"/>
      </w:pPr>
      <w:r>
        <w:t>Объем воздуха принимается равным:</w:t>
      </w:r>
    </w:p>
    <w:p w:rsidR="00000000" w:rsidRDefault="00A07CC0">
      <w:pPr>
        <w:ind w:firstLine="851"/>
      </w:pPr>
      <w:r>
        <w:tab/>
      </w:r>
      <w:r>
        <w:tab/>
        <w:t xml:space="preserve">для категории А </w:t>
      </w:r>
      <w:r>
        <w:tab/>
      </w:r>
      <w:r>
        <w:tab/>
        <w:t xml:space="preserve">2,5 </w:t>
      </w:r>
      <w:r>
        <w:rPr>
          <w:vertAlign w:val="superscript"/>
        </w:rPr>
        <w:t>.</w:t>
      </w:r>
      <w:r>
        <w:t xml:space="preserve"> 10</w:t>
      </w:r>
      <w:r>
        <w:rPr>
          <w:vertAlign w:val="superscript"/>
        </w:rPr>
        <w:t>6</w:t>
      </w:r>
      <w:r>
        <w:t xml:space="preserve"> л/год; </w:t>
      </w:r>
    </w:p>
    <w:p w:rsidR="00000000" w:rsidRDefault="00A07CC0">
      <w:pPr>
        <w:ind w:firstLine="851"/>
      </w:pPr>
      <w:r>
        <w:tab/>
      </w:r>
      <w:r>
        <w:tab/>
        <w:t xml:space="preserve">для категории Б </w:t>
      </w:r>
      <w:r>
        <w:tab/>
      </w:r>
      <w:r>
        <w:tab/>
        <w:t xml:space="preserve">2,5 </w:t>
      </w:r>
      <w:r>
        <w:rPr>
          <w:vertAlign w:val="superscript"/>
        </w:rPr>
        <w:t>.</w:t>
      </w:r>
      <w:r>
        <w:t xml:space="preserve"> 10</w:t>
      </w:r>
      <w:r>
        <w:rPr>
          <w:vertAlign w:val="superscript"/>
        </w:rPr>
        <w:t>6</w:t>
      </w:r>
      <w:r>
        <w:t xml:space="preserve"> л/год; </w:t>
      </w:r>
    </w:p>
    <w:p w:rsidR="00000000" w:rsidRDefault="00A07CC0">
      <w:pPr>
        <w:ind w:firstLine="851"/>
      </w:pPr>
      <w:r>
        <w:tab/>
      </w:r>
      <w:r>
        <w:tab/>
        <w:t>для кате</w:t>
      </w:r>
      <w:r>
        <w:softHyphen/>
        <w:t xml:space="preserve">гории В </w:t>
      </w:r>
      <w:r>
        <w:tab/>
      </w:r>
      <w:r>
        <w:tab/>
        <w:t xml:space="preserve">7,3 </w:t>
      </w:r>
      <w:r>
        <w:rPr>
          <w:vertAlign w:val="superscript"/>
        </w:rPr>
        <w:t>.</w:t>
      </w:r>
      <w:r>
        <w:t xml:space="preserve"> 10</w:t>
      </w:r>
      <w:r>
        <w:rPr>
          <w:vertAlign w:val="superscript"/>
        </w:rPr>
        <w:t>6</w:t>
      </w:r>
      <w:r>
        <w:t xml:space="preserve"> л/год,  </w:t>
      </w:r>
      <w:r>
        <w:br/>
      </w:r>
      <w:r>
        <w:tab/>
        <w:t xml:space="preserve">  </w:t>
      </w:r>
      <w:r>
        <w:tab/>
      </w:r>
      <w:r>
        <w:tab/>
        <w:t xml:space="preserve">а объем воды </w:t>
      </w:r>
      <w:r>
        <w:tab/>
      </w:r>
      <w:r>
        <w:tab/>
      </w:r>
      <w:r>
        <w:tab/>
        <w:t>800 л/год.</w:t>
      </w:r>
    </w:p>
    <w:p w:rsidR="00000000" w:rsidRDefault="00A07CC0">
      <w:pPr>
        <w:ind w:firstLine="851"/>
      </w:pPr>
    </w:p>
    <w:p w:rsidR="00000000" w:rsidRDefault="00A07CC0">
      <w:pPr>
        <w:ind w:firstLine="851"/>
      </w:pPr>
      <w:r>
        <w:t>На АЭС имеются три источника загрязнен</w:t>
      </w:r>
      <w:r>
        <w:t>ия воздуха радиоактивными веществами.</w:t>
      </w:r>
      <w:r>
        <w:br/>
      </w:r>
    </w:p>
    <w:p w:rsidR="00000000" w:rsidRDefault="00A07CC0">
      <w:pPr>
        <w:ind w:firstLine="851"/>
      </w:pPr>
      <w:r>
        <w:rPr>
          <w:b/>
        </w:rPr>
        <w:t>Первый источник</w:t>
      </w:r>
      <w:r>
        <w:t xml:space="preserve"> - деление ядер горючего материала в твердой и газообразной форме. Наиболее вероятно попадание в воздух га</w:t>
      </w:r>
      <w:r>
        <w:softHyphen/>
        <w:t>зообразных осколков деления - инертных газов, а также радиоактивного йода.</w:t>
      </w:r>
    </w:p>
    <w:p w:rsidR="00000000" w:rsidRDefault="00A07CC0">
      <w:pPr>
        <w:ind w:right="400" w:firstLine="851"/>
      </w:pPr>
      <w:r>
        <w:rPr>
          <w:b/>
        </w:rPr>
        <w:t>Второй  источн</w:t>
      </w:r>
      <w:r>
        <w:rPr>
          <w:b/>
          <w:color w:val="008000"/>
        </w:rPr>
        <w:t>и</w:t>
      </w:r>
      <w:r>
        <w:rPr>
          <w:b/>
        </w:rPr>
        <w:t>к</w:t>
      </w:r>
      <w:r>
        <w:t xml:space="preserve"> - в</w:t>
      </w:r>
      <w:r>
        <w:t>оздействие нейтронных потоков на теплоноситель первого контура и окружающий воздух. На</w:t>
      </w:r>
      <w:r>
        <w:softHyphen/>
        <w:t>веденную активность может получить находящая</w:t>
      </w:r>
      <w:r>
        <w:softHyphen/>
        <w:t>ся в воздухе пыль.</w:t>
      </w:r>
    </w:p>
    <w:p w:rsidR="00000000" w:rsidRDefault="00A07CC0">
      <w:pPr>
        <w:ind w:right="400" w:firstLine="851"/>
      </w:pPr>
      <w:r>
        <w:rPr>
          <w:b/>
        </w:rPr>
        <w:t>Третий источник</w:t>
      </w:r>
      <w:r>
        <w:t xml:space="preserve"> - нарушенные оболочки твэлов или наличие изотопов йода, активных инертных газов и аэрозол</w:t>
      </w:r>
      <w:r>
        <w:t>ей в протечках теплоносителя даже при практически плотных твэлах.</w:t>
      </w:r>
    </w:p>
    <w:p w:rsidR="00000000" w:rsidRDefault="00A07CC0">
      <w:pPr>
        <w:ind w:right="400" w:firstLine="851"/>
      </w:pPr>
    </w:p>
    <w:p w:rsidR="00000000" w:rsidRDefault="00A07CC0">
      <w:pPr>
        <w:ind w:right="400" w:firstLine="851"/>
      </w:pPr>
      <w:r>
        <w:t>Существует также значитель</w:t>
      </w:r>
      <w:r>
        <w:softHyphen/>
        <w:t>ное разнообразие газообразных технологических сдувок, причем в некоторые периоды (например, периоды пере</w:t>
      </w:r>
      <w:r>
        <w:softHyphen/>
        <w:t>грузок) имеет место повышенная газовая активность, требую</w:t>
      </w:r>
      <w:r>
        <w:t>щая организации специальной дезактивации га</w:t>
      </w:r>
      <w:r>
        <w:softHyphen/>
        <w:t>зообразных выбросов.</w:t>
      </w:r>
    </w:p>
    <w:p w:rsidR="00000000" w:rsidRDefault="00A07CC0">
      <w:pPr>
        <w:ind w:right="400" w:firstLine="851"/>
      </w:pPr>
      <w:r>
        <w:t>Кроме того источниками радиоактивности мно</w:t>
      </w:r>
      <w:r>
        <w:softHyphen/>
        <w:t>гие вспомогательные сооружения и элементы (бассейны выдержки, система продувки реактора, баки сброса ра</w:t>
      </w:r>
      <w:r>
        <w:softHyphen/>
        <w:t>диоактивных протечек и др.), в которых выдел</w:t>
      </w:r>
      <w:r>
        <w:t>яются радиоактивные инертные газы. Поэтому на АЭС существуют специальные системы газо</w:t>
      </w:r>
      <w:r>
        <w:softHyphen/>
        <w:t>очистки радиоактивных газов и их дезактивации, после чего они направляются в вентиляционную трубу и рас</w:t>
      </w:r>
      <w:r>
        <w:softHyphen/>
        <w:t>сеиваются в атмосфере.</w:t>
      </w:r>
    </w:p>
    <w:p w:rsidR="00000000" w:rsidRDefault="00A07CC0">
      <w:pPr>
        <w:ind w:right="400" w:firstLine="851"/>
      </w:pPr>
      <w:r>
        <w:t>В зависимости от высоты трубы регламентирую</w:t>
      </w:r>
      <w:r>
        <w:t xml:space="preserve">тся предельно допустимые выбросы радиоактивных газов. </w:t>
      </w:r>
    </w:p>
    <w:p w:rsidR="00000000" w:rsidRDefault="00A07CC0">
      <w:pPr>
        <w:pStyle w:val="7"/>
      </w:pPr>
      <w:r>
        <w:t>Таблица 1.7</w:t>
      </w:r>
    </w:p>
    <w:p w:rsidR="00000000" w:rsidRDefault="00A07CC0">
      <w:pPr>
        <w:ind w:right="400" w:firstLine="851"/>
        <w:rPr>
          <w:b/>
        </w:rPr>
      </w:pPr>
      <w:r>
        <w:rPr>
          <w:b/>
        </w:rPr>
        <w:t xml:space="preserve">Максимально допустимые выбросы при высоте вентиляционной трубы 100 </w:t>
      </w:r>
      <w:r>
        <w:rPr>
          <w:b/>
          <w:color w:val="008000"/>
        </w:rPr>
        <w:t>м</w:t>
      </w: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46"/>
        <w:gridCol w:w="197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046" w:type="dxa"/>
            <w:tcBorders>
              <w:bottom w:val="double" w:sz="4" w:space="0" w:color="auto"/>
            </w:tcBorders>
          </w:tcPr>
          <w:p w:rsidR="00000000" w:rsidRDefault="00A07CC0">
            <w:pPr>
              <w:pStyle w:val="a7"/>
              <w:tabs>
                <w:tab w:val="clear" w:pos="4320"/>
                <w:tab w:val="clear" w:pos="8640"/>
              </w:tabs>
              <w:spacing w:before="0"/>
            </w:pPr>
            <w:r>
              <w:t>Наименование элементов</w:t>
            </w:r>
          </w:p>
        </w:tc>
        <w:tc>
          <w:tcPr>
            <w:tcW w:w="1972" w:type="dxa"/>
            <w:tcBorders>
              <w:bottom w:val="double" w:sz="4" w:space="0" w:color="auto"/>
            </w:tcBorders>
          </w:tcPr>
          <w:p w:rsidR="00000000" w:rsidRDefault="00A07CC0">
            <w:pPr>
              <w:pStyle w:val="a7"/>
              <w:tabs>
                <w:tab w:val="clear" w:pos="4320"/>
                <w:tab w:val="clear" w:pos="8640"/>
              </w:tabs>
              <w:spacing w:before="0"/>
            </w:pPr>
            <w:r>
              <w:t>Выброс, Ки/сут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046" w:type="dxa"/>
            <w:tcBorders>
              <w:top w:val="nil"/>
            </w:tcBorders>
          </w:tcPr>
          <w:p w:rsidR="00000000" w:rsidRDefault="00A07CC0">
            <w:pPr>
              <w:ind w:firstLine="0"/>
            </w:pPr>
            <w:r>
              <w:t>Сумма стронция</w:t>
            </w:r>
            <w:r>
              <w:rPr>
                <w:color w:val="008000"/>
              </w:rPr>
              <w:t>-</w:t>
            </w:r>
            <w:r>
              <w:t>90 и стронция</w:t>
            </w:r>
            <w:r>
              <w:rPr>
                <w:color w:val="008000"/>
              </w:rPr>
              <w:t>-</w:t>
            </w:r>
            <w:r>
              <w:t>89</w:t>
            </w:r>
          </w:p>
        </w:tc>
        <w:tc>
          <w:tcPr>
            <w:tcW w:w="1972" w:type="dxa"/>
            <w:tcBorders>
              <w:top w:val="nil"/>
            </w:tcBorders>
          </w:tcPr>
          <w:p w:rsidR="00000000" w:rsidRDefault="00A07CC0">
            <w:pPr>
              <w:ind w:firstLine="0"/>
            </w:pPr>
            <w:r>
              <w:t>10</w:t>
            </w:r>
            <w:r>
              <w:rPr>
                <w:vertAlign w:val="superscript"/>
              </w:rPr>
              <w:t>-3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046" w:type="dxa"/>
          </w:tcPr>
          <w:p w:rsidR="00000000" w:rsidRDefault="00A07CC0">
            <w:pPr>
              <w:ind w:firstLine="0"/>
            </w:pPr>
            <w:r>
              <w:t>Йод-131</w:t>
            </w:r>
          </w:p>
        </w:tc>
        <w:tc>
          <w:tcPr>
            <w:tcW w:w="1972" w:type="dxa"/>
          </w:tcPr>
          <w:p w:rsidR="00000000" w:rsidRDefault="00A07CC0">
            <w:pPr>
              <w:pStyle w:val="a7"/>
              <w:tabs>
                <w:tab w:val="clear" w:pos="4320"/>
                <w:tab w:val="clear" w:pos="8640"/>
              </w:tabs>
              <w:spacing w:before="0"/>
            </w:pPr>
            <w:r>
              <w:t>0,1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046" w:type="dxa"/>
          </w:tcPr>
          <w:p w:rsidR="00000000" w:rsidRDefault="00A07CC0">
            <w:pPr>
              <w:ind w:firstLine="0"/>
            </w:pPr>
            <w:r>
              <w:t xml:space="preserve">Сумма β и </w:t>
            </w:r>
            <w:r>
              <w:rPr>
                <w:lang w:val="en-US"/>
              </w:rPr>
              <w:t>γ</w:t>
            </w:r>
            <w:r>
              <w:t xml:space="preserve"> активных аэрозоле</w:t>
            </w:r>
            <w:r>
              <w:t>й,</w:t>
            </w:r>
            <w:r>
              <w:rPr>
                <w:b/>
              </w:rPr>
              <w:t xml:space="preserve"> </w:t>
            </w:r>
            <w:r>
              <w:t>кроме изотопов стронция и йода</w:t>
            </w:r>
          </w:p>
        </w:tc>
        <w:tc>
          <w:tcPr>
            <w:tcW w:w="1972" w:type="dxa"/>
          </w:tcPr>
          <w:p w:rsidR="00000000" w:rsidRDefault="00A07CC0">
            <w:pPr>
              <w:pStyle w:val="a7"/>
              <w:tabs>
                <w:tab w:val="clear" w:pos="4320"/>
                <w:tab w:val="clear" w:pos="8640"/>
              </w:tabs>
              <w:spacing w:before="0"/>
            </w:pPr>
            <w: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046" w:type="dxa"/>
          </w:tcPr>
          <w:p w:rsidR="00000000" w:rsidRDefault="00A07CC0">
            <w:pPr>
              <w:ind w:firstLine="0"/>
            </w:pPr>
            <w:r>
              <w:t>Сумма радиактивных инертных газов (изото</w:t>
            </w:r>
            <w:r>
              <w:softHyphen/>
              <w:t>па криптона, ксенона и аргона)</w:t>
            </w:r>
          </w:p>
        </w:tc>
        <w:tc>
          <w:tcPr>
            <w:tcW w:w="1972" w:type="dxa"/>
          </w:tcPr>
          <w:p w:rsidR="00000000" w:rsidRDefault="00A07CC0">
            <w:pPr>
              <w:ind w:firstLine="0"/>
            </w:pPr>
            <w:r>
              <w:t>3500</w:t>
            </w:r>
          </w:p>
        </w:tc>
      </w:tr>
    </w:tbl>
    <w:p w:rsidR="00000000" w:rsidRDefault="00A07CC0">
      <w:pPr>
        <w:ind w:firstLine="851"/>
      </w:pPr>
    </w:p>
    <w:p w:rsidR="00000000" w:rsidRDefault="00A07CC0">
      <w:pPr>
        <w:ind w:firstLine="851"/>
      </w:pPr>
      <w:r>
        <w:t>Допускается выброс элементов в любых пропорциях в пределах каждой группы, но в сумме не более приведенного значения. Допускается также су</w:t>
      </w:r>
      <w:r>
        <w:softHyphen/>
      </w:r>
      <w:r>
        <w:t>точный выброс одновременно всех групп изотопов, при</w:t>
      </w:r>
      <w:r>
        <w:softHyphen/>
        <w:t>чем по каждой группе он не должен превышать указан</w:t>
      </w:r>
      <w:r>
        <w:softHyphen/>
        <w:t>ных значений. Для вент</w:t>
      </w:r>
      <w:r>
        <w:rPr>
          <w:color w:val="008000"/>
        </w:rPr>
        <w:t>и</w:t>
      </w:r>
      <w:r>
        <w:t>ляционных труб с высотой бо</w:t>
      </w:r>
      <w:r>
        <w:softHyphen/>
        <w:t>лее 100 м нормы выброса могут быть увеличены, однако лишь в соответствии с дополнительным расчетом.</w:t>
      </w:r>
    </w:p>
    <w:p w:rsidR="00000000" w:rsidRDefault="00A07CC0">
      <w:pPr>
        <w:pStyle w:val="2"/>
      </w:pPr>
      <w:r>
        <w:lastRenderedPageBreak/>
        <w:tab/>
        <w:t>1</w:t>
      </w:r>
      <w:r>
        <w:t xml:space="preserve">.4. </w:t>
      </w:r>
      <w:r>
        <w:tab/>
        <w:t xml:space="preserve">ПРОЦЕССЫ ПРЕВРАЩЕНИЯ ЗАГРЯЗНЕНИЙ </w:t>
      </w:r>
      <w:r>
        <w:br/>
      </w:r>
      <w:r>
        <w:tab/>
      </w:r>
      <w:r>
        <w:tab/>
        <w:t>В ПРИЗЕМНОМ СЛОЕ АТМОСФЕРЫ</w:t>
      </w:r>
    </w:p>
    <w:p w:rsidR="00000000" w:rsidRDefault="00A07CC0">
      <w:pPr>
        <w:spacing w:before="160"/>
        <w:ind w:firstLine="851"/>
      </w:pPr>
      <w:r>
        <w:t>Атмосферные загрязнения под</w:t>
      </w:r>
      <w:r>
        <w:softHyphen/>
        <w:t>вергаются сложным процессам превращения и взаимо</w:t>
      </w:r>
      <w:r>
        <w:softHyphen/>
        <w:t xml:space="preserve">действия. Эти процессы различны для взвешенных частиц и газообразных примесей. </w:t>
      </w:r>
    </w:p>
    <w:p w:rsidR="00000000" w:rsidRDefault="00A07CC0">
      <w:pPr>
        <w:spacing w:before="160"/>
        <w:ind w:firstLine="851"/>
      </w:pPr>
      <w:r>
        <w:t>Время «жизни» взвешенных частиц</w:t>
      </w:r>
      <w:r>
        <w:t xml:space="preserve"> в атмосфере зависит от их физико-химических свойств, метеорологи</w:t>
      </w:r>
      <w:r>
        <w:softHyphen/>
        <w:t>ческих параметров и некоторых других факторов, в пер</w:t>
      </w:r>
      <w:r>
        <w:softHyphen/>
        <w:t>вую очередь от высоты выброса частиц в атмосферу и их размеров.</w:t>
      </w:r>
    </w:p>
    <w:p w:rsidR="00000000" w:rsidRDefault="00A07CC0">
      <w:pPr>
        <w:ind w:firstLine="851"/>
      </w:pPr>
      <w:r>
        <w:t>Основными процессами удаления аэрозолей явля</w:t>
      </w:r>
      <w:r>
        <w:softHyphen/>
        <w:t xml:space="preserve">ются: </w:t>
      </w:r>
      <w:r>
        <w:br/>
      </w:r>
    </w:p>
    <w:p w:rsidR="00000000" w:rsidRDefault="00A07CC0">
      <w:pPr>
        <w:numPr>
          <w:ilvl w:val="0"/>
          <w:numId w:val="12"/>
        </w:numPr>
        <w:tabs>
          <w:tab w:val="clear" w:pos="360"/>
          <w:tab w:val="num" w:pos="1571"/>
        </w:tabs>
        <w:ind w:left="1571"/>
      </w:pPr>
      <w:r>
        <w:t>осаждение частиц под</w:t>
      </w:r>
      <w:r>
        <w:t xml:space="preserve"> воздействием силы тяже</w:t>
      </w:r>
      <w:r>
        <w:softHyphen/>
        <w:t xml:space="preserve">сти, </w:t>
      </w:r>
    </w:p>
    <w:p w:rsidR="00000000" w:rsidRDefault="00A07CC0">
      <w:pPr>
        <w:numPr>
          <w:ilvl w:val="0"/>
          <w:numId w:val="12"/>
        </w:numPr>
        <w:tabs>
          <w:tab w:val="clear" w:pos="360"/>
          <w:tab w:val="num" w:pos="1571"/>
        </w:tabs>
        <w:ind w:left="1571"/>
      </w:pPr>
      <w:r>
        <w:t>осаждение на растениях,</w:t>
      </w:r>
    </w:p>
    <w:p w:rsidR="00000000" w:rsidRDefault="00A07CC0">
      <w:pPr>
        <w:numPr>
          <w:ilvl w:val="0"/>
          <w:numId w:val="12"/>
        </w:numPr>
        <w:tabs>
          <w:tab w:val="clear" w:pos="360"/>
          <w:tab w:val="num" w:pos="1571"/>
        </w:tabs>
        <w:ind w:left="1571"/>
      </w:pPr>
      <w:r>
        <w:t xml:space="preserve">включение их в элементы осадков путем конденсации, </w:t>
      </w:r>
      <w:r>
        <w:br/>
        <w:t xml:space="preserve">вымывания дождем и т. </w:t>
      </w:r>
      <w:r>
        <w:rPr>
          <w:color w:val="008000"/>
        </w:rPr>
        <w:t>п.</w:t>
      </w:r>
    </w:p>
    <w:p w:rsidR="00000000" w:rsidRDefault="00A07CC0">
      <w:pPr>
        <w:ind w:firstLine="851"/>
      </w:pPr>
    </w:p>
    <w:p w:rsidR="00000000" w:rsidRDefault="00A07CC0">
      <w:pPr>
        <w:ind w:firstLine="851"/>
      </w:pPr>
      <w:r>
        <w:t>Процесс осаждения частиц является основ</w:t>
      </w:r>
      <w:r>
        <w:softHyphen/>
        <w:t>ным, определяющим срок их «жизни».</w:t>
      </w:r>
      <w:r>
        <w:br/>
      </w:r>
      <w:r>
        <w:tab/>
        <w:t>Однако это относится только к частицам с радиусо</w:t>
      </w:r>
      <w:r>
        <w:t xml:space="preserve">м более 1 </w:t>
      </w:r>
      <w:r>
        <w:rPr>
          <w:color w:val="008000"/>
        </w:rPr>
        <w:t xml:space="preserve">мкм, </w:t>
      </w:r>
      <w:r>
        <w:t xml:space="preserve">процесс осаждения которых подчиняется закону </w:t>
      </w:r>
      <w:r>
        <w:rPr>
          <w:color w:val="008000"/>
        </w:rPr>
        <w:t xml:space="preserve">Стокса. </w:t>
      </w:r>
      <w:r>
        <w:rPr>
          <w:color w:val="008000"/>
        </w:rPr>
        <w:br/>
      </w:r>
      <w:r>
        <w:rPr>
          <w:color w:val="008000"/>
        </w:rPr>
        <w:tab/>
      </w:r>
      <w:r>
        <w:t>Частицам размером менее 0,1 мкм в диаметре свойст</w:t>
      </w:r>
      <w:r>
        <w:softHyphen/>
        <w:t xml:space="preserve">венно броуновское движение. </w:t>
      </w:r>
      <w:r>
        <w:br/>
      </w:r>
      <w:r>
        <w:tab/>
        <w:t>У частиц размером 0,1 - 1 мкм в диаметре скорость осаждения ничтожна по сравнению с перемещением воздуха в</w:t>
      </w:r>
      <w:r>
        <w:t xml:space="preserve"> атмосфере.</w:t>
      </w:r>
    </w:p>
    <w:p w:rsidR="00000000" w:rsidRDefault="00A07CC0">
      <w:pPr>
        <w:pStyle w:val="4"/>
        <w:spacing w:before="0"/>
        <w:jc w:val="right"/>
        <w:rPr>
          <w:b w:val="0"/>
          <w:i/>
        </w:rPr>
      </w:pPr>
      <w:r>
        <w:rPr>
          <w:b w:val="0"/>
          <w:i/>
        </w:rPr>
        <w:t>Таблица 1.8</w:t>
      </w:r>
    </w:p>
    <w:p w:rsidR="00000000" w:rsidRDefault="00A07CC0">
      <w:pPr>
        <w:pStyle w:val="4"/>
        <w:spacing w:before="0"/>
      </w:pPr>
      <w:r>
        <w:t>Примерная скорость осаждения частиц в неподвиж</w:t>
      </w:r>
      <w:r>
        <w:softHyphen/>
        <w:t xml:space="preserve">ном воздухе*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14"/>
        <w:gridCol w:w="33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14" w:type="dxa"/>
            <w:tcBorders>
              <w:bottom w:val="double" w:sz="4" w:space="0" w:color="auto"/>
            </w:tcBorders>
          </w:tcPr>
          <w:p w:rsidR="00000000" w:rsidRDefault="00A07CC0">
            <w:pPr>
              <w:spacing w:before="60"/>
              <w:ind w:firstLine="0"/>
            </w:pPr>
            <w:r>
              <w:t>Р</w:t>
            </w:r>
            <w:r>
              <w:rPr>
                <w:color w:val="008000"/>
              </w:rPr>
              <w:t>а</w:t>
            </w:r>
            <w:r>
              <w:t>диус част</w:t>
            </w:r>
            <w:r>
              <w:rPr>
                <w:color w:val="008000"/>
              </w:rPr>
              <w:t>и</w:t>
            </w:r>
            <w:r>
              <w:t xml:space="preserve">ц, </w:t>
            </w:r>
            <w:r>
              <w:rPr>
                <w:color w:val="008000"/>
              </w:rPr>
              <w:t>мкм</w:t>
            </w:r>
          </w:p>
        </w:tc>
        <w:tc>
          <w:tcPr>
            <w:tcW w:w="3332" w:type="dxa"/>
            <w:tcBorders>
              <w:bottom w:val="double" w:sz="4" w:space="0" w:color="auto"/>
            </w:tcBorders>
          </w:tcPr>
          <w:p w:rsidR="00000000" w:rsidRDefault="00A07CC0">
            <w:pPr>
              <w:pStyle w:val="a7"/>
              <w:tabs>
                <w:tab w:val="clear" w:pos="4320"/>
                <w:tab w:val="clear" w:pos="8640"/>
              </w:tabs>
              <w:spacing w:before="60"/>
            </w:pPr>
            <w:r>
              <w:t>Скорость осаждения, см/с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14" w:type="dxa"/>
            <w:tcBorders>
              <w:top w:val="nil"/>
            </w:tcBorders>
          </w:tcPr>
          <w:p w:rsidR="00000000" w:rsidRDefault="00A07CC0">
            <w:pPr>
              <w:spacing w:before="60"/>
              <w:ind w:firstLine="0"/>
            </w:pPr>
            <w:r>
              <w:tab/>
              <w:t>0,1</w:t>
            </w:r>
          </w:p>
        </w:tc>
        <w:tc>
          <w:tcPr>
            <w:tcW w:w="3332" w:type="dxa"/>
            <w:tcBorders>
              <w:top w:val="nil"/>
            </w:tcBorders>
          </w:tcPr>
          <w:p w:rsidR="00000000" w:rsidRDefault="00A07CC0">
            <w:pPr>
              <w:spacing w:before="60"/>
              <w:ind w:firstLine="0"/>
            </w:pPr>
            <w:r>
              <w:tab/>
              <w:t>8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00000" w:rsidRDefault="00A07CC0">
            <w:pPr>
              <w:spacing w:before="60"/>
              <w:ind w:firstLine="0"/>
            </w:pPr>
            <w:r>
              <w:tab/>
              <w:t>1,0</w:t>
            </w:r>
          </w:p>
        </w:tc>
        <w:tc>
          <w:tcPr>
            <w:tcW w:w="3332" w:type="dxa"/>
          </w:tcPr>
          <w:p w:rsidR="00000000" w:rsidRDefault="00A07CC0">
            <w:pPr>
              <w:pStyle w:val="a7"/>
              <w:tabs>
                <w:tab w:val="clear" w:pos="4320"/>
                <w:tab w:val="clear" w:pos="8640"/>
              </w:tabs>
              <w:spacing w:before="60"/>
            </w:pPr>
            <w:r>
              <w:tab/>
              <w:t>4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00000" w:rsidRDefault="00A07CC0">
            <w:pPr>
              <w:spacing w:before="60"/>
              <w:ind w:firstLine="0"/>
            </w:pPr>
            <w:r>
              <w:tab/>
              <w:t>10,0</w:t>
            </w:r>
          </w:p>
        </w:tc>
        <w:tc>
          <w:tcPr>
            <w:tcW w:w="3332" w:type="dxa"/>
          </w:tcPr>
          <w:p w:rsidR="00000000" w:rsidRDefault="00A07CC0">
            <w:pPr>
              <w:spacing w:before="60"/>
              <w:ind w:firstLine="0"/>
            </w:pPr>
            <w:r>
              <w:tab/>
              <w:t>0,3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00000" w:rsidRDefault="00A07CC0">
            <w:pPr>
              <w:spacing w:before="60"/>
              <w:ind w:firstLine="0"/>
            </w:pPr>
            <w:r>
              <w:tab/>
              <w:t>100,0</w:t>
            </w:r>
          </w:p>
        </w:tc>
        <w:tc>
          <w:tcPr>
            <w:tcW w:w="3332" w:type="dxa"/>
          </w:tcPr>
          <w:p w:rsidR="00000000" w:rsidRDefault="00A07CC0">
            <w:pPr>
              <w:spacing w:before="60"/>
              <w:ind w:firstLine="0"/>
            </w:pPr>
            <w:r>
              <w:tab/>
              <w:t>25,0</w:t>
            </w:r>
          </w:p>
        </w:tc>
      </w:tr>
    </w:tbl>
    <w:p w:rsidR="00000000" w:rsidRDefault="00A07CC0">
      <w:pPr>
        <w:spacing w:before="60"/>
        <w:ind w:firstLine="851"/>
      </w:pPr>
      <w:r>
        <w:t xml:space="preserve">* - Наличие ветра может существенно изменить скорость осаждения. </w:t>
      </w:r>
    </w:p>
    <w:p w:rsidR="00000000" w:rsidRDefault="00A07CC0">
      <w:pPr>
        <w:spacing w:before="60"/>
        <w:ind w:firstLine="851"/>
      </w:pPr>
      <w:r>
        <w:t>С разм</w:t>
      </w:r>
      <w:r>
        <w:t>ером частиц связана также и их способность коагулировать, что оказывает влияние на срок их «жизни» в атмосфере.</w:t>
      </w:r>
    </w:p>
    <w:p w:rsidR="00000000" w:rsidRDefault="00A07CC0">
      <w:pPr>
        <w:ind w:firstLine="851"/>
      </w:pPr>
      <w:r>
        <w:t>Вопрос о времени «жизни» и превращениях газооб</w:t>
      </w:r>
      <w:r>
        <w:softHyphen/>
        <w:t>разных загрязнении атмосферы изучен мало</w:t>
      </w:r>
      <w:r>
        <w:softHyphen/>
        <w:t xml:space="preserve">. </w:t>
      </w:r>
    </w:p>
    <w:p w:rsidR="00000000" w:rsidRDefault="00A07CC0">
      <w:pPr>
        <w:ind w:firstLine="851"/>
      </w:pPr>
      <w:r>
        <w:t>Срок «жизни» в атмосфере сернистого газа, по данным р</w:t>
      </w:r>
      <w:r>
        <w:t>азных авторов, варьируется от нескольких ча</w:t>
      </w:r>
      <w:r>
        <w:softHyphen/>
        <w:t>сов до 1,5 сут и даже нескольких дней.</w:t>
      </w:r>
    </w:p>
    <w:p w:rsidR="00000000" w:rsidRDefault="00A07CC0">
      <w:pPr>
        <w:ind w:firstLine="851"/>
      </w:pPr>
      <w:r>
        <w:t>Сернистый газ окисляется в трехокись серы, которая, взаимодействуя с влагой воздуха, образует серную кис</w:t>
      </w:r>
      <w:r>
        <w:softHyphen/>
        <w:t>лоту. На скорость процесса окисления влияет солнеч</w:t>
      </w:r>
      <w:r>
        <w:softHyphen/>
        <w:t>ный свет и мельча</w:t>
      </w:r>
      <w:r>
        <w:t xml:space="preserve">йшие частицы пыли, каталитически ускоряющие процесс окисления. </w:t>
      </w:r>
    </w:p>
    <w:p w:rsidR="00000000" w:rsidRDefault="00A07CC0">
      <w:pPr>
        <w:ind w:firstLine="851"/>
      </w:pPr>
      <w:r>
        <w:t>Интенсивность образование аэрозоля серной кислоты из сернистого газа резко возрастает с увеличением влажности воз</w:t>
      </w:r>
      <w:r>
        <w:softHyphen/>
        <w:t>духа.</w:t>
      </w:r>
    </w:p>
    <w:p w:rsidR="00000000" w:rsidRDefault="00A07CC0">
      <w:pPr>
        <w:ind w:firstLine="851"/>
      </w:pPr>
      <w:r>
        <w:t>Большинство реакций газообразных загрязнений в атмосфере связано с термо</w:t>
      </w:r>
      <w:r>
        <w:t>- или фото</w:t>
      </w:r>
      <w:r>
        <w:softHyphen/>
        <w:t>окислением. В верхних слоях атмосферы, на уровне бо</w:t>
      </w:r>
      <w:r>
        <w:softHyphen/>
        <w:t>лее 30 км от земной поверхности, где фотохимические реакции протекают при участии солнечного излучения с длиной волн короче 290 нм, происходит полный рас</w:t>
      </w:r>
      <w:r>
        <w:softHyphen/>
        <w:t>пад, как органических, так и неорганиче</w:t>
      </w:r>
      <w:r>
        <w:t>ских веществ, попавших из биосферы. Сложные молекулы распада</w:t>
      </w:r>
      <w:r>
        <w:softHyphen/>
        <w:t>ются, возвращаясь в приземный слой в виде углекислого газа, воды, кислорода, азота и пр.</w:t>
      </w:r>
    </w:p>
    <w:p w:rsidR="00000000" w:rsidRDefault="00A07CC0">
      <w:pPr>
        <w:ind w:firstLine="851"/>
      </w:pPr>
      <w:r>
        <w:t xml:space="preserve">В приземном слое, где ультрафиолетовый участок спектра ограничен и начинается </w:t>
      </w:r>
      <w:r>
        <w:br/>
        <w:t>с 290 нм, первичные фотохим</w:t>
      </w:r>
      <w:r>
        <w:t>ические реакции могут происходить с вещест</w:t>
      </w:r>
      <w:r>
        <w:softHyphen/>
        <w:t>вами, которые характеризуются спектральными полосами поглощения, начиная с указанной длины волны.</w:t>
      </w:r>
    </w:p>
    <w:p w:rsidR="00000000" w:rsidRDefault="00A07CC0">
      <w:pPr>
        <w:ind w:firstLine="851"/>
      </w:pPr>
      <w:r>
        <w:lastRenderedPageBreak/>
        <w:t xml:space="preserve">Реакция фотодиссоциации двуокиси азота </w:t>
      </w:r>
      <w:r>
        <w:rPr>
          <w:lang w:val="en-US"/>
        </w:rPr>
        <w:t>N</w:t>
      </w:r>
      <w:r>
        <w:t>0</w:t>
      </w:r>
      <w:r>
        <w:rPr>
          <w:vertAlign w:val="subscript"/>
        </w:rPr>
        <w:t>2</w:t>
      </w:r>
      <w:r>
        <w:t xml:space="preserve"> на </w:t>
      </w:r>
      <w:r>
        <w:rPr>
          <w:lang w:val="en-US"/>
        </w:rPr>
        <w:t>NO</w:t>
      </w:r>
      <w:r>
        <w:t xml:space="preserve"> и О, при которой поглощается излучение ультрафиолетовой области сп</w:t>
      </w:r>
      <w:r>
        <w:t>ектра, играет решающую роль в атмосферных фотохими</w:t>
      </w:r>
      <w:r>
        <w:softHyphen/>
        <w:t xml:space="preserve">ческих процессах. </w:t>
      </w:r>
    </w:p>
    <w:p w:rsidR="00000000" w:rsidRDefault="00A07CC0">
      <w:pPr>
        <w:ind w:firstLine="851"/>
      </w:pPr>
      <w:r>
        <w:t>Диссоциация NО</w:t>
      </w:r>
      <w:r>
        <w:rPr>
          <w:vertAlign w:val="subscript"/>
        </w:rPr>
        <w:t>2</w:t>
      </w:r>
      <w:r>
        <w:t xml:space="preserve"> дает толчок к множеству вторичных реакций, появлению свободных радикалов, образованию озона, полимеризации. Совместное окисление углеводородов и окислов азота приводит к </w:t>
      </w:r>
      <w:r>
        <w:t>образованию пероксиацилнитратов (ПАН), обладающих сильным токсическим дей</w:t>
      </w:r>
      <w:r>
        <w:softHyphen/>
        <w:t>ствием. Такие вещества могут быть обнаружены в городском воздухе во время токсических туманов.</w:t>
      </w:r>
    </w:p>
    <w:p w:rsidR="00000000" w:rsidRDefault="00A07CC0">
      <w:pPr>
        <w:ind w:firstLine="851"/>
      </w:pPr>
    </w:p>
    <w:p w:rsidR="00000000" w:rsidRDefault="00A07CC0">
      <w:pPr>
        <w:ind w:firstLine="851"/>
      </w:pPr>
      <w:r>
        <w:t>При протекании фотохимических реакций с двуокисью азота происходит непрерыв</w:t>
      </w:r>
      <w:r>
        <w:softHyphen/>
        <w:t>ное образо</w:t>
      </w:r>
      <w:r>
        <w:t>вание озона, который, взаи</w:t>
      </w:r>
      <w:r>
        <w:softHyphen/>
        <w:t>модействуя с окисью азота, снова образует двуокись азота.</w:t>
      </w:r>
    </w:p>
    <w:p w:rsidR="00000000" w:rsidRDefault="00A07CC0">
      <w:pPr>
        <w:ind w:firstLine="851"/>
      </w:pPr>
      <w:r>
        <w:t xml:space="preserve">В результате этого количество </w:t>
      </w:r>
      <w:r>
        <w:rPr>
          <w:lang w:val="en-US"/>
        </w:rPr>
        <w:t>N</w:t>
      </w:r>
      <w:r>
        <w:t>0</w:t>
      </w:r>
      <w:r>
        <w:rPr>
          <w:vertAlign w:val="subscript"/>
        </w:rPr>
        <w:t>2</w:t>
      </w:r>
      <w:r>
        <w:t xml:space="preserve">  в продуктах сгорания ТЭС по мере движения дымового факела в атмосфере увеличивается до 60 - 70%, тогда как на выходе из дымовых труб дву</w:t>
      </w:r>
      <w:r>
        <w:t>окись азота составляет всего 10-15% всех окислов азота, а остальные 85-90% составляет в основном окись азота.</w:t>
      </w:r>
    </w:p>
    <w:p w:rsidR="00000000" w:rsidRDefault="00A07CC0">
      <w:pPr>
        <w:ind w:firstLine="851"/>
      </w:pPr>
      <w:r>
        <w:t>Это приводит к усилению отрицательного воздействия продуктов сго</w:t>
      </w:r>
      <w:r>
        <w:softHyphen/>
        <w:t>рания на природу и живые организмы, так как двуокись азота примерно в 3 - 3,5 раз</w:t>
      </w:r>
      <w:r>
        <w:t>а более токсична, чем окись азота.</w:t>
      </w:r>
    </w:p>
    <w:p w:rsidR="00000000" w:rsidRDefault="00A07CC0">
      <w:pPr>
        <w:ind w:firstLine="851"/>
      </w:pPr>
    </w:p>
    <w:p w:rsidR="00000000" w:rsidRDefault="00A07CC0">
      <w:pPr>
        <w:ind w:firstLine="851"/>
      </w:pPr>
      <w:r>
        <w:t>Таким образом, вредные примеси выбросов ТЭС, воздейст</w:t>
      </w:r>
      <w:r>
        <w:softHyphen/>
        <w:t>вуя на биосферу в районе расположения электростанции, подвергаются различным превращениям и взаимодействиям, а также осаждаются, вымываются атмосферными осадками, пос</w:t>
      </w:r>
      <w:r>
        <w:t>тупая в почву и водоемы.</w:t>
      </w:r>
    </w:p>
    <w:p w:rsidR="00000000" w:rsidRDefault="00A07CC0">
      <w:pPr>
        <w:ind w:firstLine="851"/>
      </w:pPr>
    </w:p>
    <w:p w:rsidR="00000000" w:rsidRDefault="00A07CC0">
      <w:pPr>
        <w:ind w:firstLine="851"/>
      </w:pPr>
      <w:r>
        <w:t xml:space="preserve">В связи с этим следует оценить воздействие промышленных выбросов </w:t>
      </w:r>
      <w:r>
        <w:rPr>
          <w:b/>
        </w:rPr>
        <w:t>в глобальном мас</w:t>
      </w:r>
      <w:r>
        <w:rPr>
          <w:b/>
        </w:rPr>
        <w:softHyphen/>
        <w:t>штабе</w:t>
      </w:r>
      <w:r>
        <w:t>. Здесь надо иметь в виду, что вещества, выбрасываемые в результате деятельности человека, не явля</w:t>
      </w:r>
      <w:r>
        <w:softHyphen/>
        <w:t>ются инородными для окружающей природы и уча</w:t>
      </w:r>
      <w:r>
        <w:t>ству</w:t>
      </w:r>
      <w:r>
        <w:softHyphen/>
        <w:t>ют в круговороте.</w:t>
      </w:r>
    </w:p>
    <w:p w:rsidR="00000000" w:rsidRDefault="00A07CC0">
      <w:pPr>
        <w:ind w:firstLine="851"/>
      </w:pPr>
      <w:r>
        <w:t xml:space="preserve">Возвратившись к данным таблицы 1.3, можно заметить, что только по сере естественные и антропогенные поступления близки между собой. По остальным загрязнениям идустриальные выбросы в 20-70 раз меньше природных. Поэтому они имеют хотя </w:t>
      </w:r>
      <w:r>
        <w:t>и существенное, но далеко не основное значение в общем природном кругообороте веществ.</w:t>
      </w:r>
    </w:p>
    <w:p w:rsidR="00000000" w:rsidRDefault="00A07CC0">
      <w:pPr>
        <w:ind w:firstLine="851"/>
      </w:pPr>
    </w:p>
    <w:p w:rsidR="00000000" w:rsidRDefault="00A07CC0">
      <w:pPr>
        <w:ind w:firstLine="851"/>
      </w:pPr>
      <w:r>
        <w:t>Накопления пыли, окислов серы и азота в ощутимых размерах в свободной атмосфере практически не происходит. Это объясняется тем, что время пребывания в атмосфере большин</w:t>
      </w:r>
      <w:r>
        <w:t>ства загрязняющих компонен</w:t>
      </w:r>
      <w:r>
        <w:softHyphen/>
        <w:t>тов не превышает нескольких суток.</w:t>
      </w:r>
    </w:p>
    <w:p w:rsidR="00000000" w:rsidRDefault="00A07CC0">
      <w:pPr>
        <w:ind w:firstLine="851"/>
      </w:pPr>
      <w:r>
        <w:t>За последнее столетие наблюдается заметное возра</w:t>
      </w:r>
      <w:r>
        <w:softHyphen/>
        <w:t>стание лишь содержания СО</w:t>
      </w:r>
      <w:r>
        <w:rPr>
          <w:vertAlign w:val="subscript"/>
        </w:rPr>
        <w:t>2</w:t>
      </w:r>
      <w:r>
        <w:t xml:space="preserve"> в атмосфере от 0,029 до 0,032%. Это не оказывает влияния на людей и живот</w:t>
      </w:r>
      <w:r>
        <w:softHyphen/>
        <w:t>ных, но при дальнейшем росте может оказать о</w:t>
      </w:r>
      <w:r>
        <w:t>пре</w:t>
      </w:r>
      <w:r>
        <w:softHyphen/>
        <w:t>деленное влияние на климат планеты.</w:t>
      </w:r>
    </w:p>
    <w:p w:rsidR="00000000" w:rsidRDefault="00A07CC0">
      <w:pPr>
        <w:ind w:firstLine="851"/>
      </w:pPr>
    </w:p>
    <w:p w:rsidR="00000000" w:rsidRDefault="00A07CC0">
      <w:pPr>
        <w:ind w:firstLine="851"/>
      </w:pPr>
      <w:r>
        <w:t>На существование животного мира решающее значе</w:t>
      </w:r>
      <w:r>
        <w:softHyphen/>
        <w:t>ние оказывает кислород воздуха. В процессе дыхания животных и горения уменьшается его концентрация в атмосфере, которая затем восстанавливается растениями за счет образ</w:t>
      </w:r>
      <w:r>
        <w:t>ования биомассы при поглощении СО</w:t>
      </w:r>
      <w:r>
        <w:rPr>
          <w:vertAlign w:val="subscript"/>
        </w:rPr>
        <w:t>2</w:t>
      </w:r>
      <w:r>
        <w:t xml:space="preserve">. </w:t>
      </w:r>
    </w:p>
    <w:p w:rsidR="00000000" w:rsidRDefault="00A07CC0">
      <w:pPr>
        <w:ind w:firstLine="851"/>
      </w:pPr>
      <w:r>
        <w:t>Антропогенные процессы, связанные с количе</w:t>
      </w:r>
      <w:r>
        <w:softHyphen/>
        <w:t>ственным ростом процессов сжигания  топлива, а также сокращением площади лесов могут способствовать уменьшению концен</w:t>
      </w:r>
      <w:r>
        <w:softHyphen/>
        <w:t>трации О</w:t>
      </w:r>
      <w:r>
        <w:rPr>
          <w:vertAlign w:val="subscript"/>
        </w:rPr>
        <w:t>2</w:t>
      </w:r>
      <w:r>
        <w:t xml:space="preserve"> в атмосфере. Однако ощутимого изменения концентр</w:t>
      </w:r>
      <w:r>
        <w:t>ации кисло</w:t>
      </w:r>
      <w:r>
        <w:softHyphen/>
        <w:t xml:space="preserve">рода в атмосфере за счет деятельности человека в настоящее время практически не наблюдается. </w:t>
      </w:r>
    </w:p>
    <w:p w:rsidR="00000000" w:rsidRDefault="00A07CC0">
      <w:pPr>
        <w:pStyle w:val="a6"/>
        <w:ind w:firstLine="851"/>
      </w:pPr>
      <w:r>
        <w:t>При этом успокаивает еще и то, будь-то снижение концентрации кисло</w:t>
      </w:r>
      <w:r>
        <w:softHyphen/>
        <w:t>рода даже на несколько процентов не приведет к каким-либо вредным последствиям для б</w:t>
      </w:r>
      <w:r>
        <w:t>иосферы.</w:t>
      </w:r>
    </w:p>
    <w:p w:rsidR="00000000" w:rsidRDefault="00A07CC0">
      <w:pPr>
        <w:pStyle w:val="32"/>
        <w:rPr>
          <w:i/>
        </w:rPr>
      </w:pPr>
      <w:r>
        <w:br/>
      </w:r>
      <w:r>
        <w:tab/>
      </w:r>
      <w:r>
        <w:rPr>
          <w:i/>
        </w:rPr>
        <w:t>Таким образом, в настоящее время наиболее акту</w:t>
      </w:r>
      <w:r>
        <w:rPr>
          <w:i/>
        </w:rPr>
        <w:softHyphen/>
        <w:t>альным является поддержание уровня загрязнений, не превышающего допусти</w:t>
      </w:r>
      <w:r>
        <w:rPr>
          <w:i/>
        </w:rPr>
        <w:softHyphen/>
        <w:t>мых концентраций в районе располо</w:t>
      </w:r>
      <w:r>
        <w:rPr>
          <w:i/>
        </w:rPr>
        <w:softHyphen/>
        <w:t>жения предприятий, городов, а не планеты в целом.</w:t>
      </w:r>
    </w:p>
    <w:p w:rsidR="00000000" w:rsidRDefault="00A07CC0">
      <w:pPr>
        <w:pStyle w:val="1"/>
        <w:ind w:firstLine="851"/>
      </w:pPr>
      <w:r>
        <w:lastRenderedPageBreak/>
        <w:t xml:space="preserve">2. </w:t>
      </w:r>
      <w:r>
        <w:tab/>
        <w:t>ЗОЛОУЛАВЛИВАНИЕ НА ТЕПЛОВЫХ ЭЛЕКТРОСТА</w:t>
      </w:r>
      <w:r>
        <w:t>НЦИЯХ</w:t>
      </w:r>
    </w:p>
    <w:p w:rsidR="00000000" w:rsidRDefault="00A07CC0">
      <w:pPr>
        <w:pStyle w:val="2"/>
        <w:ind w:firstLine="851"/>
      </w:pPr>
      <w:r>
        <w:t xml:space="preserve">2.1. </w:t>
      </w:r>
      <w:r>
        <w:tab/>
        <w:t>ХАРАКТЕРИСТИКИ ЛЕТУЧЕЙ ЗОЛЫ</w:t>
      </w:r>
    </w:p>
    <w:p w:rsidR="00000000" w:rsidRDefault="00A07CC0">
      <w:pPr>
        <w:spacing w:before="160"/>
        <w:ind w:firstLine="851"/>
      </w:pPr>
      <w:r>
        <w:t>Эффективность работы  газоочистных  устройств зависит от физико-химических свойств улавливаемой золы и поступающих в золоуло</w:t>
      </w:r>
      <w:r>
        <w:softHyphen/>
        <w:t xml:space="preserve">витель дымовых газов. </w:t>
      </w:r>
      <w:r>
        <w:br/>
      </w:r>
      <w:r>
        <w:tab/>
        <w:t>Основными характеристиками золы являются плотность, дисперсный сост</w:t>
      </w:r>
      <w:r>
        <w:t>ав, электри</w:t>
      </w:r>
      <w:r>
        <w:softHyphen/>
        <w:t xml:space="preserve">ческое сопротивление (для электрофильтров), слипаемость. </w:t>
      </w:r>
      <w:r>
        <w:br/>
      </w:r>
      <w:r>
        <w:tab/>
        <w:t>Плотность частиц летучей золы для большин</w:t>
      </w:r>
      <w:r>
        <w:softHyphen/>
        <w:t>ства топлив составляет 1900-2500 кг/м</w:t>
      </w:r>
      <w:r>
        <w:rPr>
          <w:vertAlign w:val="superscript"/>
        </w:rPr>
        <w:t>3</w:t>
      </w:r>
      <w:r>
        <w:t xml:space="preserve">. </w:t>
      </w:r>
      <w:r>
        <w:br/>
      </w:r>
      <w:r>
        <w:tab/>
        <w:t>Дис</w:t>
      </w:r>
      <w:r>
        <w:softHyphen/>
        <w:t>персным составом называют распределение частиц по размерам. О величине частицы судят по размеру н</w:t>
      </w:r>
      <w:r>
        <w:t xml:space="preserve">аименьшего отверстия сита, через которое частица диаметром </w:t>
      </w:r>
      <w:r>
        <w:rPr>
          <w:lang w:val="en-US"/>
        </w:rPr>
        <w:t>d</w:t>
      </w:r>
      <w:r>
        <w:t xml:space="preserve"> проходит при просеивании. Просеивая зо</w:t>
      </w:r>
      <w:r>
        <w:softHyphen/>
        <w:t xml:space="preserve">лу уноса через ряд сит с различным размером ячеек, получают кривую остатков на сите </w:t>
      </w:r>
      <w:r>
        <w:rPr>
          <w:color w:val="008000"/>
          <w:lang w:val="en-US"/>
        </w:rPr>
        <w:t>R</w:t>
      </w:r>
      <w:r>
        <w:rPr>
          <w:color w:val="008000"/>
          <w:vertAlign w:val="subscript"/>
          <w:lang w:val="en-US"/>
        </w:rPr>
        <w:t>d</w:t>
      </w:r>
      <w:r>
        <w:t xml:space="preserve"> (рис.2.1,</w:t>
      </w:r>
      <w:r>
        <w:rPr>
          <w:color w:val="008000"/>
        </w:rPr>
        <w:t>а</w:t>
      </w:r>
      <w:r>
        <w:t>).</w:t>
      </w:r>
    </w:p>
    <w:p w:rsidR="00000000" w:rsidRDefault="00A07CC0">
      <w:pPr>
        <w:ind w:firstLine="851"/>
      </w:pPr>
      <w:r>
        <w:t>Ордината кривой показывает количество пыли в про</w:t>
      </w:r>
      <w:r>
        <w:softHyphen/>
        <w:t>центах,</w:t>
      </w:r>
      <w:r>
        <w:t xml:space="preserve"> частицы которых больше, чем размер ячейки сита. Можно вместо остатков на сите использовать об</w:t>
      </w:r>
      <w:r>
        <w:softHyphen/>
        <w:t>ратную величину - проход через сито у</w:t>
      </w:r>
      <w:r>
        <w:rPr>
          <w:vertAlign w:val="subscript"/>
          <w:lang w:val="en-US"/>
        </w:rPr>
        <w:t>d</w:t>
      </w:r>
      <w:r>
        <w:t>, причем</w:t>
      </w:r>
    </w:p>
    <w:p w:rsidR="00000000" w:rsidRDefault="00A07CC0">
      <w:pPr>
        <w:spacing w:before="20"/>
        <w:ind w:firstLine="851"/>
      </w:pPr>
      <w:r>
        <w:tab/>
      </w:r>
      <w:r>
        <w:tab/>
      </w:r>
      <w:r>
        <w:tab/>
      </w:r>
      <w:r>
        <w:tab/>
      </w:r>
      <w:r>
        <w:tab/>
        <w:t>у</w:t>
      </w:r>
      <w:r>
        <w:rPr>
          <w:vertAlign w:val="subscript"/>
          <w:lang w:val="en-US"/>
        </w:rPr>
        <w:t>d</w:t>
      </w:r>
      <w:r>
        <w:t xml:space="preserve"> =100 - </w:t>
      </w:r>
      <w:r>
        <w:rPr>
          <w:lang w:val="en-US"/>
        </w:rPr>
        <w:t>R</w:t>
      </w:r>
      <w:r>
        <w:rPr>
          <w:vertAlign w:val="subscript"/>
          <w:lang w:val="en-US"/>
        </w:rPr>
        <w:t>d</w:t>
      </w:r>
      <w:r>
        <w:t xml:space="preserve">. </w:t>
      </w:r>
      <w:r>
        <w:tab/>
      </w:r>
      <w:r>
        <w:tab/>
      </w:r>
      <w:r>
        <w:tab/>
      </w:r>
      <w:r>
        <w:tab/>
        <w:t xml:space="preserve">              (2.1) </w:t>
      </w:r>
    </w:p>
    <w:p w:rsidR="00000000" w:rsidRDefault="00A07CC0">
      <w:pPr>
        <w:spacing w:before="20"/>
        <w:ind w:firstLine="851"/>
      </w:pPr>
      <w:r>
        <w:t>Наименьший размер отверстий в ситах, принятых в нашей стране, составля</w:t>
      </w:r>
      <w:r>
        <w:t>ет 44 мкм, поэтому для определения дисперсного состава фракций меньше этого размера, используют другие методы - воздушной се</w:t>
      </w:r>
      <w:r>
        <w:softHyphen/>
        <w:t>парации, жидкостной седиментации и микроскопическо</w:t>
      </w:r>
      <w:r>
        <w:softHyphen/>
        <w:t>го анализа.</w:t>
      </w:r>
    </w:p>
    <w:p w:rsidR="00000000" w:rsidRDefault="00A07CC0">
      <w:pPr>
        <w:ind w:firstLine="851"/>
      </w:pPr>
    </w:p>
    <w:p w:rsidR="00000000" w:rsidRDefault="00A07CC0">
      <w:pPr>
        <w:ind w:firstLine="851"/>
      </w:pPr>
      <w:r>
        <w:t>Распределение частиц золы большинства углей со</w:t>
      </w:r>
      <w:r>
        <w:softHyphen/>
        <w:t>ответствует логарифм</w:t>
      </w:r>
      <w:r>
        <w:t xml:space="preserve">ически-нормальному закону; в этом случае зависимость </w:t>
      </w:r>
      <w:r>
        <w:rPr>
          <w:lang w:val="en-US"/>
        </w:rPr>
        <w:t>R</w:t>
      </w:r>
      <w:r>
        <w:rPr>
          <w:vertAlign w:val="subscript"/>
          <w:lang w:val="en-US"/>
        </w:rPr>
        <w:t>d</w:t>
      </w:r>
      <w:r>
        <w:t xml:space="preserve"> от </w:t>
      </w:r>
      <w:r>
        <w:rPr>
          <w:lang w:val="en-US"/>
        </w:rPr>
        <w:t>d</w:t>
      </w:r>
      <w:r>
        <w:t xml:space="preserve"> в специальной вероятност</w:t>
      </w:r>
      <w:r>
        <w:softHyphen/>
        <w:t>ной шкале изображается прямой (рис.2.1,б).</w:t>
      </w:r>
    </w:p>
    <w:p w:rsidR="00000000" w:rsidRDefault="00A07CC0">
      <w:pPr>
        <w:ind w:firstLine="851"/>
      </w:pPr>
    </w:p>
    <w:p w:rsidR="00000000" w:rsidRDefault="00A07CC0">
      <w:pPr>
        <w:ind w:firstLine="851"/>
      </w:pPr>
      <w:r>
        <w:t>Расчет степени улавливания обычно ведется для каждой фракции частиц отдельно. Содержание той или иной фракции Ф</w:t>
      </w:r>
      <w:r>
        <w:rPr>
          <w:vertAlign w:val="subscript"/>
          <w:lang w:val="en-US"/>
        </w:rPr>
        <w:t>i</w:t>
      </w:r>
      <w:r>
        <w:t xml:space="preserve"> можно найти и</w:t>
      </w:r>
      <w:r>
        <w:t>з кривой остатков на сите вычитанием остатков на сите на концах заданного изменения диаметров частиц (рис.2.1, в).</w:t>
      </w:r>
    </w:p>
    <w:p w:rsidR="00000000" w:rsidRDefault="00A07CC0">
      <w:pPr>
        <w:ind w:firstLine="851"/>
      </w:pPr>
    </w:p>
    <w:p w:rsidR="00000000" w:rsidRDefault="00A07CC0">
      <w:pPr>
        <w:ind w:firstLine="851"/>
      </w:pPr>
      <w:r>
        <w:t>На эффективность работы электрофильтров существенное влия</w:t>
      </w:r>
      <w:r>
        <w:softHyphen/>
        <w:t>ние оказы</w:t>
      </w:r>
      <w:r>
        <w:softHyphen/>
        <w:t xml:space="preserve">вает величина удельного электрического сопротивления </w:t>
      </w:r>
      <w:r>
        <w:rPr>
          <w:i/>
        </w:rPr>
        <w:t>ρ</w:t>
      </w:r>
      <w:r>
        <w:t>. По этому признак</w:t>
      </w:r>
      <w:r>
        <w:t>у золу уноса углей можно разде</w:t>
      </w:r>
      <w:r>
        <w:softHyphen/>
        <w:t>лить на три группы.</w:t>
      </w:r>
    </w:p>
    <w:p w:rsidR="00000000" w:rsidRDefault="00A07CC0">
      <w:pPr>
        <w:ind w:firstLine="851"/>
      </w:pPr>
      <w:r>
        <w:rPr>
          <w:b/>
        </w:rPr>
        <w:t>I группа</w:t>
      </w:r>
      <w:r>
        <w:t xml:space="preserve"> - </w:t>
      </w:r>
      <w:r>
        <w:rPr>
          <w:i/>
        </w:rPr>
        <w:t>ρ</w:t>
      </w:r>
      <w:r>
        <w:t xml:space="preserve"> &lt;10</w:t>
      </w:r>
      <w:r>
        <w:rPr>
          <w:vertAlign w:val="superscript"/>
        </w:rPr>
        <w:t>2</w:t>
      </w:r>
      <w:r>
        <w:t xml:space="preserve"> Ом м. Такими свойствами обладает зола, имеющая большое количество недогорев</w:t>
      </w:r>
      <w:r>
        <w:softHyphen/>
        <w:t>шего углерода, например зола донецкого АШ.</w:t>
      </w:r>
    </w:p>
    <w:p w:rsidR="00000000" w:rsidRDefault="00A07CC0">
      <w:pPr>
        <w:ind w:firstLine="851"/>
      </w:pPr>
      <w:r>
        <w:rPr>
          <w:b/>
        </w:rPr>
        <w:t>II группа</w:t>
      </w:r>
      <w:r>
        <w:t xml:space="preserve"> –10</w:t>
      </w:r>
      <w:r>
        <w:rPr>
          <w:vertAlign w:val="superscript"/>
        </w:rPr>
        <w:t>2</w:t>
      </w:r>
      <w:r>
        <w:t xml:space="preserve"> &lt; </w:t>
      </w:r>
      <w:r>
        <w:rPr>
          <w:i/>
        </w:rPr>
        <w:t xml:space="preserve">ρ </w:t>
      </w:r>
      <w:r>
        <w:t>&lt; 10</w:t>
      </w:r>
      <w:r>
        <w:rPr>
          <w:vertAlign w:val="superscript"/>
        </w:rPr>
        <w:t>8</w:t>
      </w:r>
      <w:r>
        <w:t xml:space="preserve"> Ом м наиболее полно улавли</w:t>
      </w:r>
      <w:r>
        <w:softHyphen/>
        <w:t>вается в электро</w:t>
      </w:r>
      <w:r>
        <w:t>фильтрах. К этой группе относится зола ряда каменных углей - донецкий Т, ГСШ и некоторые другие.</w:t>
      </w:r>
    </w:p>
    <w:p w:rsidR="00000000" w:rsidRDefault="00A07CC0">
      <w:pPr>
        <w:ind w:firstLine="851"/>
      </w:pPr>
      <w:r>
        <w:rPr>
          <w:b/>
        </w:rPr>
        <w:t>III группа</w:t>
      </w:r>
      <w:r>
        <w:t xml:space="preserve">  - </w:t>
      </w:r>
      <w:r>
        <w:rPr>
          <w:i/>
        </w:rPr>
        <w:t>ρ</w:t>
      </w:r>
      <w:r>
        <w:t xml:space="preserve"> &gt;10</w:t>
      </w:r>
      <w:r>
        <w:rPr>
          <w:vertAlign w:val="superscript"/>
        </w:rPr>
        <w:t>8</w:t>
      </w:r>
      <w:r>
        <w:t xml:space="preserve"> Ом-м  - может возник</w:t>
      </w:r>
      <w:r>
        <w:softHyphen/>
        <w:t>нуть вторичный унос осев</w:t>
      </w:r>
      <w:r>
        <w:softHyphen/>
        <w:t>шей золы. К этой группе относятся некоторые сорта каменных углей, в частности экибастузские,</w:t>
      </w:r>
      <w:r>
        <w:t xml:space="preserve"> куз</w:t>
      </w:r>
      <w:r>
        <w:softHyphen/>
        <w:t>нецкие и др.</w:t>
      </w:r>
    </w:p>
    <w:p w:rsidR="00000000" w:rsidRDefault="00A07CC0">
      <w:pPr>
        <w:ind w:firstLine="851"/>
      </w:pPr>
    </w:p>
    <w:p w:rsidR="00000000" w:rsidRDefault="00A07CC0">
      <w:pPr>
        <w:ind w:firstLine="851"/>
      </w:pPr>
    </w:p>
    <w:p w:rsidR="00000000" w:rsidRDefault="00A07CC0">
      <w:pPr>
        <w:ind w:firstLine="851"/>
      </w:pPr>
      <w:r>
        <w:t>Для инерционных уловителей существенное зна</w:t>
      </w:r>
      <w:r>
        <w:softHyphen/>
        <w:t>чение имеет слипаемость золы уноса. По слипаемости зола делится на четыре группы: не слипаю</w:t>
      </w:r>
      <w:r>
        <w:softHyphen/>
        <w:t>щаяся (I), слабо слипающаяся (II), среднеслипающаяся (III) и сильнослипающаяся (IV).</w:t>
      </w:r>
    </w:p>
    <w:p w:rsidR="00000000" w:rsidRDefault="00A07CC0">
      <w:pPr>
        <w:ind w:firstLine="851"/>
      </w:pPr>
      <w:r>
        <w:t xml:space="preserve">Зола с высокой </w:t>
      </w:r>
      <w:r>
        <w:t xml:space="preserve">слипаемостью забивает циклоны и мокрые золоуловители и плохо удаляется из бункеров. </w:t>
      </w:r>
    </w:p>
    <w:p w:rsidR="00000000" w:rsidRDefault="00A07CC0">
      <w:pPr>
        <w:ind w:firstLine="851"/>
      </w:pPr>
      <w:r>
        <w:t>Для мокрых уловителей имеет значение содержание в золе свободной извести СаО. При боль</w:t>
      </w:r>
      <w:r>
        <w:softHyphen/>
        <w:t>шом содержании СаО их работа становится невозмож</w:t>
      </w:r>
      <w:r>
        <w:softHyphen/>
        <w:t>ной из-за цементации золы.</w:t>
      </w:r>
    </w:p>
    <w:p w:rsidR="00000000" w:rsidRDefault="00A07CC0">
      <w:pPr>
        <w:pStyle w:val="2"/>
        <w:ind w:firstLine="851"/>
      </w:pPr>
      <w:r>
        <w:br w:type="page"/>
      </w:r>
      <w:r>
        <w:lastRenderedPageBreak/>
        <w:t xml:space="preserve">2.2. </w:t>
      </w:r>
      <w:r>
        <w:tab/>
        <w:t>О</w:t>
      </w:r>
      <w:r>
        <w:t>СНОВЫ ТЕОРИИ ЗОЛОУЛАВЛИВ</w:t>
      </w:r>
      <w:r>
        <w:rPr>
          <w:color w:val="008000"/>
        </w:rPr>
        <w:t>А</w:t>
      </w:r>
      <w:r>
        <w:t>НИЯ</w:t>
      </w:r>
    </w:p>
    <w:p w:rsidR="00000000" w:rsidRDefault="00A07CC0">
      <w:pPr>
        <w:pStyle w:val="a7"/>
        <w:tabs>
          <w:tab w:val="clear" w:pos="4320"/>
          <w:tab w:val="clear" w:pos="8640"/>
        </w:tabs>
        <w:spacing w:before="80"/>
        <w:ind w:firstLine="851"/>
      </w:pPr>
      <w:r>
        <w:t>Основным показателем работы золоуловителя явля</w:t>
      </w:r>
      <w:r>
        <w:softHyphen/>
        <w:t xml:space="preserve">ется степень улавливания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rPr>
          <w:position w:val="-30"/>
        </w:rPr>
        <w:object w:dxaOrig="2600" w:dyaOrig="680">
          <v:shape id="_x0000_i1027" type="#_x0000_t75" style="width:129.75pt;height:33.75pt" o:ole="" fillcolor="window">
            <v:imagedata r:id="rId11" o:title=""/>
          </v:shape>
          <o:OLEObject Type="Embed" ProgID="Equation.3" ShapeID="_x0000_i1027" DrawAspect="Content" ObjectID="_1580052874" r:id="rId12"/>
        </w:object>
      </w:r>
      <w:r>
        <w:t xml:space="preserve">, </w:t>
      </w:r>
      <w:r>
        <w:tab/>
      </w:r>
      <w:r>
        <w:tab/>
      </w:r>
      <w:r>
        <w:tab/>
      </w:r>
      <w:r>
        <w:tab/>
        <w:t xml:space="preserve">           (2.2)</w:t>
      </w:r>
    </w:p>
    <w:p w:rsidR="00000000" w:rsidRDefault="00A07CC0">
      <w:pPr>
        <w:ind w:firstLine="851"/>
      </w:pPr>
      <w:r>
        <w:t xml:space="preserve">где </w:t>
      </w:r>
      <w:r>
        <w:rPr>
          <w:i/>
          <w:lang w:val="en-US"/>
        </w:rPr>
        <w:t>G</w:t>
      </w:r>
      <w:r>
        <w:t xml:space="preserve"> </w:t>
      </w:r>
      <w:r>
        <w:rPr>
          <w:vertAlign w:val="subscript"/>
        </w:rPr>
        <w:t>вх</w:t>
      </w:r>
      <w:r>
        <w:t xml:space="preserve">, </w:t>
      </w:r>
      <w:r>
        <w:rPr>
          <w:i/>
          <w:lang w:val="en-US"/>
        </w:rPr>
        <w:t>G</w:t>
      </w:r>
      <w:r>
        <w:t xml:space="preserve"> </w:t>
      </w:r>
      <w:r>
        <w:rPr>
          <w:vertAlign w:val="subscript"/>
        </w:rPr>
        <w:t>вых</w:t>
      </w:r>
      <w:r>
        <w:t xml:space="preserve"> - количество золы поступающей в золоуловитель и уходящей из него (не уловленной) в един</w:t>
      </w:r>
      <w:r>
        <w:t>ицу времени, кг/с;</w:t>
      </w:r>
      <w:r>
        <w:rPr>
          <w:b/>
        </w:rPr>
        <w:t xml:space="preserve"> </w:t>
      </w:r>
      <w:r>
        <w:rPr>
          <w:i/>
        </w:rPr>
        <w:t>с</w:t>
      </w:r>
      <w:r>
        <w:t xml:space="preserve"> </w:t>
      </w:r>
      <w:r>
        <w:rPr>
          <w:vertAlign w:val="subscript"/>
        </w:rPr>
        <w:t>вх</w:t>
      </w:r>
      <w:r>
        <w:t>,</w:t>
      </w:r>
      <w:r>
        <w:rPr>
          <w:i/>
        </w:rPr>
        <w:t xml:space="preserve"> с</w:t>
      </w:r>
      <w:r>
        <w:rPr>
          <w:vertAlign w:val="subscript"/>
        </w:rPr>
        <w:t>вых</w:t>
      </w:r>
      <w:r>
        <w:t xml:space="preserve"> - концентрация золы в газе на входе в золоуловитель и на выходе из него, кг/ </w:t>
      </w:r>
      <w:r>
        <w:rPr>
          <w:color w:val="008000"/>
        </w:rPr>
        <w:t>м</w:t>
      </w:r>
      <w:r>
        <w:rPr>
          <w:color w:val="008000"/>
          <w:vertAlign w:val="superscript"/>
        </w:rPr>
        <w:t>3</w:t>
      </w:r>
      <w:r>
        <w:rPr>
          <w:color w:val="008000"/>
        </w:rPr>
        <w:t>.</w:t>
      </w:r>
      <w:r>
        <w:t xml:space="preserve"> </w:t>
      </w:r>
    </w:p>
    <w:p w:rsidR="00000000" w:rsidRDefault="00A07CC0">
      <w:pPr>
        <w:ind w:firstLine="851"/>
      </w:pPr>
    </w:p>
    <w:p w:rsidR="00000000" w:rsidRDefault="00A07CC0">
      <w:pPr>
        <w:ind w:firstLine="851"/>
      </w:pPr>
      <w:r>
        <w:t>Для расчетов более удобна другая вели</w:t>
      </w:r>
      <w:r>
        <w:softHyphen/>
        <w:t>чина - проскок (унос) золы</w:t>
      </w:r>
    </w:p>
    <w:p w:rsidR="00000000" w:rsidRDefault="00A07CC0">
      <w:pPr>
        <w:ind w:firstLine="851"/>
      </w:pPr>
      <w:r>
        <w:tab/>
      </w:r>
      <w:r>
        <w:tab/>
      </w:r>
      <w:r>
        <w:tab/>
      </w:r>
      <w:r>
        <w:tab/>
      </w:r>
      <w:r>
        <w:rPr>
          <w:position w:val="-30"/>
        </w:rPr>
        <w:object w:dxaOrig="1600" w:dyaOrig="700">
          <v:shape id="_x0000_i1028" type="#_x0000_t75" style="width:80.25pt;height:35.25pt" o:ole="" fillcolor="window">
            <v:imagedata r:id="rId13" o:title=""/>
          </v:shape>
          <o:OLEObject Type="Embed" ProgID="Equation.3" ShapeID="_x0000_i1028" DrawAspect="Content" ObjectID="_1580052875" r:id="rId14"/>
        </w:object>
      </w:r>
      <w:r>
        <w:t xml:space="preserve">, </w:t>
      </w:r>
      <w:r>
        <w:tab/>
      </w:r>
      <w:r>
        <w:tab/>
      </w:r>
      <w:r>
        <w:tab/>
      </w:r>
      <w:r>
        <w:tab/>
      </w:r>
      <w:r>
        <w:tab/>
        <w:t xml:space="preserve">           (2.3)</w:t>
      </w:r>
    </w:p>
    <w:p w:rsidR="00000000" w:rsidRDefault="00A07CC0">
      <w:pPr>
        <w:ind w:firstLine="851"/>
      </w:pPr>
      <w:r>
        <w:t xml:space="preserve">Между степенью улавливания </w:t>
      </w:r>
      <w:r>
        <w:t>и проскоком имеет место следующее соотношение</w:t>
      </w:r>
    </w:p>
    <w:p w:rsidR="00000000" w:rsidRDefault="00A07CC0">
      <w:pPr>
        <w:pStyle w:val="22"/>
        <w:spacing w:before="40"/>
      </w:pPr>
      <w:r>
        <w:tab/>
      </w:r>
      <w:r>
        <w:tab/>
      </w:r>
      <w:r>
        <w:tab/>
      </w:r>
      <w:r>
        <w:tab/>
      </w:r>
      <w:r>
        <w:rPr>
          <w:i/>
        </w:rPr>
        <w:t>ε</w:t>
      </w:r>
      <w:r>
        <w:t xml:space="preserve"> = 1- </w:t>
      </w:r>
      <w:r>
        <w:rPr>
          <w:i/>
        </w:rPr>
        <w:t xml:space="preserve">η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</w:t>
      </w:r>
      <w:r>
        <w:t>(2.4)</w:t>
      </w:r>
    </w:p>
    <w:p w:rsidR="00000000" w:rsidRDefault="00A07CC0">
      <w:pPr>
        <w:spacing w:before="240"/>
        <w:ind w:firstLine="851"/>
      </w:pPr>
      <w:r>
        <w:t xml:space="preserve">Параметр золоулавливания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rPr>
          <w:position w:val="-24"/>
        </w:rPr>
        <w:object w:dxaOrig="880" w:dyaOrig="620">
          <v:shape id="_x0000_i1029" type="#_x0000_t75" style="width:44.25pt;height:30.75pt" o:ole="" fillcolor="window">
            <v:imagedata r:id="rId15" o:title=""/>
          </v:shape>
          <o:OLEObject Type="Embed" ProgID="Equation.3" ShapeID="_x0000_i1029" DrawAspect="Content" ObjectID="_1580052876" r:id="rId16"/>
        </w:object>
      </w:r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(2.5)</w:t>
      </w:r>
    </w:p>
    <w:p w:rsidR="00000000" w:rsidRDefault="00A07CC0">
      <w:pPr>
        <w:spacing w:before="60"/>
        <w:ind w:firstLine="851"/>
        <w:rPr>
          <w:i/>
        </w:rPr>
      </w:pPr>
      <w:r>
        <w:t xml:space="preserve">где </w:t>
      </w:r>
      <w:r>
        <w:tab/>
      </w:r>
      <w:r>
        <w:rPr>
          <w:i/>
          <w:lang w:val="en-US"/>
        </w:rPr>
        <w:t>v</w:t>
      </w:r>
      <w:r>
        <w:t xml:space="preserve"> - скорость движения частиц золы под действием сил осаждения </w:t>
      </w:r>
      <w:r>
        <w:br/>
      </w:r>
      <w:r>
        <w:tab/>
      </w:r>
      <w:r>
        <w:tab/>
        <w:t xml:space="preserve">      к поверхности осаж</w:t>
      </w:r>
      <w:r>
        <w:t>дения (скорость дрей</w:t>
      </w:r>
      <w:r>
        <w:softHyphen/>
        <w:t xml:space="preserve">фа), м/с; </w:t>
      </w:r>
      <w:r>
        <w:br/>
      </w:r>
      <w:r>
        <w:tab/>
      </w:r>
      <w:r>
        <w:tab/>
      </w:r>
      <w:r>
        <w:rPr>
          <w:i/>
          <w:lang w:val="en-US"/>
        </w:rPr>
        <w:t>A</w:t>
      </w:r>
      <w:r>
        <w:t xml:space="preserve"> - </w:t>
      </w:r>
      <w:r>
        <w:rPr>
          <w:color w:val="008000"/>
        </w:rPr>
        <w:t>поверхность</w:t>
      </w:r>
      <w:r>
        <w:t xml:space="preserve"> канала золоуловителя</w:t>
      </w:r>
      <w:r>
        <w:rPr>
          <w:i/>
        </w:rPr>
        <w:t>,</w:t>
      </w:r>
      <w:r>
        <w:t xml:space="preserve"> м</w:t>
      </w:r>
      <w:r>
        <w:rPr>
          <w:color w:val="008000"/>
          <w:vertAlign w:val="superscript"/>
        </w:rPr>
        <w:t>2</w:t>
      </w:r>
      <w:r>
        <w:rPr>
          <w:color w:val="008000"/>
        </w:rPr>
        <w:t>,</w:t>
      </w:r>
      <w:r>
        <w:t xml:space="preserve"> </w:t>
      </w:r>
      <w:r>
        <w:br/>
      </w:r>
      <w:r>
        <w:tab/>
      </w:r>
      <w:r>
        <w:tab/>
      </w:r>
      <w:r>
        <w:rPr>
          <w:i/>
          <w:lang w:val="en-US"/>
        </w:rPr>
        <w:t>V</w:t>
      </w:r>
      <w:r>
        <w:t xml:space="preserve"> - расход газа</w:t>
      </w:r>
      <w:r>
        <w:rPr>
          <w:i/>
        </w:rPr>
        <w:t>,</w:t>
      </w:r>
      <w:r>
        <w:t xml:space="preserve"> м</w:t>
      </w:r>
      <w:r>
        <w:rPr>
          <w:color w:val="008000"/>
          <w:vertAlign w:val="superscript"/>
        </w:rPr>
        <w:t>3</w:t>
      </w:r>
      <w:r>
        <w:t>/с.</w:t>
      </w:r>
      <w:r>
        <w:rPr>
          <w:i/>
        </w:rPr>
        <w:tab/>
      </w:r>
      <w:r>
        <w:rPr>
          <w:i/>
        </w:rPr>
        <w:br/>
      </w:r>
    </w:p>
    <w:p w:rsidR="00000000" w:rsidRDefault="00A07CC0">
      <w:pPr>
        <w:spacing w:before="60"/>
        <w:ind w:firstLine="851"/>
      </w:pPr>
      <w:r>
        <w:t>Теоретические выражения для проскока:</w:t>
      </w:r>
    </w:p>
    <w:p w:rsidR="00000000" w:rsidRDefault="00A07CC0">
      <w:pPr>
        <w:ind w:firstLine="851"/>
      </w:pPr>
      <w:r>
        <w:br/>
      </w:r>
      <w:r>
        <w:tab/>
      </w:r>
      <w:r>
        <w:tab/>
        <w:t>- при мелкодисперсной золе (менее 30 мкм)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rPr>
          <w:position w:val="-30"/>
        </w:rPr>
        <w:object w:dxaOrig="1980" w:dyaOrig="680">
          <v:shape id="_x0000_i1030" type="#_x0000_t75" style="width:99pt;height:33.75pt" o:ole="" fillcolor="window">
            <v:imagedata r:id="rId17" o:title=""/>
          </v:shape>
          <o:OLEObject Type="Embed" ProgID="Equation.3" ShapeID="_x0000_i1030" DrawAspect="Content" ObjectID="_1580052877" r:id="rId18"/>
        </w:object>
      </w:r>
      <w:r>
        <w:t xml:space="preserve">, </w:t>
      </w:r>
      <w:r>
        <w:tab/>
      </w:r>
      <w:r>
        <w:tab/>
      </w:r>
      <w:r>
        <w:tab/>
      </w:r>
      <w:r>
        <w:tab/>
      </w:r>
      <w:r>
        <w:tab/>
        <w:t xml:space="preserve">           (2.6)</w:t>
      </w:r>
    </w:p>
    <w:p w:rsidR="00000000" w:rsidRDefault="00A07CC0">
      <w:pPr>
        <w:ind w:firstLine="851"/>
      </w:pPr>
      <w:r>
        <w:tab/>
        <w:t>- при крупнодисп</w:t>
      </w:r>
      <w:r>
        <w:t>ерсной золе (более 30 мкм) / ламинарный поток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rPr>
          <w:position w:val="-10"/>
        </w:rPr>
        <w:object w:dxaOrig="1180" w:dyaOrig="340">
          <v:shape id="_x0000_i1031" type="#_x0000_t75" style="width:59.25pt;height:17.25pt" o:ole="" fillcolor="window">
            <v:imagedata r:id="rId19" o:title=""/>
          </v:shape>
          <o:OLEObject Type="Embed" ProgID="Equation.3" ShapeID="_x0000_i1031" DrawAspect="Content" ObjectID="_1580052878" r:id="rId20"/>
        </w:object>
      </w:r>
      <w:r>
        <w:t xml:space="preserve">, 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         (2.7)</w:t>
      </w:r>
    </w:p>
    <w:p w:rsidR="00000000" w:rsidRDefault="00A07CC0">
      <w:pPr>
        <w:spacing w:before="20"/>
        <w:ind w:firstLine="851"/>
      </w:pPr>
      <w:r>
        <w:t>На рис.2.2 представлены кривые изменения сте</w:t>
      </w:r>
      <w:r>
        <w:softHyphen/>
        <w:t xml:space="preserve">пени улавливания при росте </w:t>
      </w:r>
      <w:r>
        <w:rPr>
          <w:i/>
          <w:color w:val="008000"/>
        </w:rPr>
        <w:t>П.</w:t>
      </w:r>
      <w:r>
        <w:t xml:space="preserve"> </w:t>
      </w:r>
      <w:r>
        <w:br/>
      </w:r>
    </w:p>
    <w:p w:rsidR="00000000" w:rsidRDefault="00A07CC0">
      <w:pPr>
        <w:ind w:firstLine="851"/>
      </w:pPr>
      <w:r>
        <w:t xml:space="preserve">Для каждой фракции золы </w:t>
      </w:r>
      <w:r>
        <w:rPr>
          <w:i/>
        </w:rPr>
        <w:t>Ф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</w:t>
      </w:r>
      <w:r>
        <w:t>, под</w:t>
      </w:r>
      <w:r>
        <w:softHyphen/>
        <w:t>считывается значение скорость дрейфа</w:t>
      </w:r>
      <w:r>
        <w:t xml:space="preserve"> </w:t>
      </w:r>
      <w:r>
        <w:rPr>
          <w:i/>
          <w:lang w:val="en-US"/>
        </w:rPr>
        <w:t>v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</w:t>
      </w:r>
      <w:r>
        <w:rPr>
          <w:i/>
        </w:rPr>
        <w:t>,</w:t>
      </w:r>
      <w:r>
        <w:t xml:space="preserve"> и по ней степень фракционного проскока </w:t>
      </w:r>
      <w:r>
        <w:rPr>
          <w:i/>
        </w:rPr>
        <w:t>ε</w:t>
      </w:r>
      <w:r>
        <w:rPr>
          <w:vertAlign w:val="subscript"/>
          <w:lang w:val="en-US"/>
        </w:rPr>
        <w:t>i</w:t>
      </w:r>
      <w:r>
        <w:t xml:space="preserve">. </w:t>
      </w:r>
    </w:p>
    <w:p w:rsidR="00000000" w:rsidRDefault="00A07CC0">
      <w:pPr>
        <w:ind w:firstLine="851"/>
      </w:pPr>
      <w:r>
        <w:t>Общий проскок золы определяется по формуле</w:t>
      </w:r>
    </w:p>
    <w:p w:rsidR="00000000" w:rsidRDefault="00A07CC0">
      <w:pPr>
        <w:ind w:firstLine="851"/>
      </w:pPr>
      <w:r>
        <w:tab/>
      </w:r>
      <w:r>
        <w:tab/>
      </w:r>
      <w:r>
        <w:tab/>
      </w:r>
      <w:r>
        <w:tab/>
      </w:r>
      <w:r>
        <w:rPr>
          <w:position w:val="-28"/>
        </w:rPr>
        <w:object w:dxaOrig="1400" w:dyaOrig="680">
          <v:shape id="_x0000_i1032" type="#_x0000_t75" style="width:69.75pt;height:33.75pt" o:ole="" fillcolor="window">
            <v:imagedata r:id="rId21" o:title=""/>
          </v:shape>
          <o:OLEObject Type="Embed" ProgID="Equation.3" ShapeID="_x0000_i1032" DrawAspect="Content" ObjectID="_1580052879" r:id="rId22"/>
        </w:object>
      </w:r>
      <w:r>
        <w:rPr>
          <w:color w:val="008000"/>
        </w:rPr>
        <w:t>,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(2.8)</w:t>
      </w:r>
    </w:p>
    <w:p w:rsidR="00000000" w:rsidRDefault="00A07CC0">
      <w:pPr>
        <w:ind w:firstLine="851"/>
      </w:pPr>
      <w:r>
        <w:t xml:space="preserve">где </w:t>
      </w:r>
      <w:r>
        <w:rPr>
          <w:lang w:val="en-US"/>
        </w:rPr>
        <w:t>n</w:t>
      </w:r>
      <w:r>
        <w:t xml:space="preserve"> - ч</w:t>
      </w:r>
      <w:r>
        <w:rPr>
          <w:color w:val="008000"/>
        </w:rPr>
        <w:t>и</w:t>
      </w:r>
      <w:r>
        <w:t>сло фракц</w:t>
      </w:r>
      <w:r>
        <w:rPr>
          <w:color w:val="008000"/>
        </w:rPr>
        <w:t>и</w:t>
      </w:r>
      <w:r>
        <w:t>й.</w:t>
      </w:r>
    </w:p>
    <w:p w:rsidR="00000000" w:rsidRDefault="00A07CC0">
      <w:pPr>
        <w:ind w:firstLine="851"/>
      </w:pPr>
    </w:p>
    <w:p w:rsidR="00000000" w:rsidRDefault="00A07CC0">
      <w:pPr>
        <w:ind w:firstLine="851"/>
      </w:pPr>
      <w:r>
        <w:t>Если последовательно устанавлива</w:t>
      </w:r>
      <w:r>
        <w:softHyphen/>
        <w:t>ется несколько ступеней золоулавливания, то проскок нек</w:t>
      </w:r>
      <w:r>
        <w:t>оторой фракции через все ступени определяется по выражению</w:t>
      </w:r>
      <w:r>
        <w:br/>
      </w:r>
    </w:p>
    <w:p w:rsidR="00000000" w:rsidRDefault="00A07CC0">
      <w:pPr>
        <w:ind w:firstLine="851"/>
      </w:pPr>
      <w:r>
        <w:tab/>
      </w:r>
      <w:r>
        <w:tab/>
      </w:r>
      <w:r>
        <w:tab/>
      </w:r>
      <w:r>
        <w:tab/>
      </w:r>
      <w:r>
        <w:rPr>
          <w:i/>
          <w:lang w:val="en-US"/>
        </w:rPr>
        <w:t>ε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</w:t>
      </w:r>
      <w:r>
        <w:t xml:space="preserve">= </w:t>
      </w:r>
      <w:r>
        <w:rPr>
          <w:i/>
          <w:lang w:val="en-US"/>
        </w:rPr>
        <w:t>ε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1  </w:t>
      </w:r>
      <w:r>
        <w:rPr>
          <w:i/>
          <w:lang w:val="en-US"/>
        </w:rPr>
        <w:t>ε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2  </w:t>
      </w:r>
      <w:r>
        <w:rPr>
          <w:i/>
          <w:lang w:val="en-US"/>
        </w:rPr>
        <w:t>ε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3  </w:t>
      </w:r>
      <w:r>
        <w:rPr>
          <w:i/>
          <w:lang w:val="en-US"/>
        </w:rPr>
        <w:t>ε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4</w:t>
      </w:r>
      <w:r>
        <w:t xml:space="preserve"> … ,</w:t>
      </w:r>
      <w:r>
        <w:tab/>
      </w:r>
      <w:r>
        <w:tab/>
      </w:r>
      <w:r>
        <w:tab/>
      </w:r>
      <w:r>
        <w:tab/>
      </w:r>
      <w:r>
        <w:tab/>
        <w:t xml:space="preserve">           (2.9) </w:t>
      </w:r>
    </w:p>
    <w:p w:rsidR="00000000" w:rsidRDefault="00A07CC0">
      <w:pPr>
        <w:ind w:firstLine="851"/>
      </w:pPr>
      <w:r>
        <w:br/>
        <w:t xml:space="preserve">где </w:t>
      </w:r>
      <w:r>
        <w:rPr>
          <w:i/>
          <w:lang w:val="en-US"/>
        </w:rPr>
        <w:t>ε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1 </w:t>
      </w:r>
      <w:r>
        <w:t xml:space="preserve">, </w:t>
      </w:r>
      <w:r>
        <w:rPr>
          <w:i/>
          <w:lang w:val="en-US"/>
        </w:rPr>
        <w:t>ε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2 </w:t>
      </w:r>
      <w:r>
        <w:t xml:space="preserve">, </w:t>
      </w:r>
      <w:r>
        <w:rPr>
          <w:i/>
          <w:lang w:val="en-US"/>
        </w:rPr>
        <w:t>ε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3 </w:t>
      </w:r>
      <w:r>
        <w:t xml:space="preserve">, </w:t>
      </w:r>
      <w:r>
        <w:rPr>
          <w:i/>
          <w:lang w:val="en-US"/>
        </w:rPr>
        <w:t>ε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4 </w:t>
      </w:r>
      <w:r>
        <w:t>- проскок некоторой фракции через пер</w:t>
      </w:r>
      <w:r>
        <w:softHyphen/>
        <w:t>вую, вторую и другие ступени золоулавливания.</w:t>
      </w:r>
    </w:p>
    <w:p w:rsidR="00000000" w:rsidRDefault="00A07CC0">
      <w:pPr>
        <w:ind w:firstLine="0"/>
      </w:pPr>
      <w:r>
        <w:br w:type="page"/>
      </w:r>
    </w:p>
    <w:p w:rsidR="00000000" w:rsidRDefault="00A64F24">
      <w:pPr>
        <w:framePr w:hSpace="180" w:wrap="around" w:vAnchor="text" w:hAnchor="page" w:x="1749" w:y="-529"/>
        <w:ind w:firstLine="0"/>
      </w:pPr>
      <w:r>
        <w:rPr>
          <w:noProof/>
          <w:snapToGrid/>
          <w:lang w:eastAsia="ru-RU"/>
        </w:rPr>
        <w:drawing>
          <wp:inline distT="0" distB="0" distL="0" distR="0">
            <wp:extent cx="5657850" cy="4191000"/>
            <wp:effectExtent l="19050" t="0" r="0" b="0"/>
            <wp:docPr id="9" name="Рисунок 9" descr="C:\My Documents\STUDY\PROTEC\PICTURE\2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My Documents\STUDY\PROTEC\PICTURE\2_1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07CC0">
      <w:pPr>
        <w:ind w:firstLine="0"/>
      </w:pPr>
      <w:r>
        <w:rPr>
          <w:i/>
        </w:rPr>
        <w:t>Рис.2.1.</w:t>
      </w:r>
      <w:r>
        <w:t xml:space="preserve"> Дисперсион</w:t>
      </w:r>
      <w:r>
        <w:softHyphen/>
        <w:t xml:space="preserve">ный состав золы уноса: </w:t>
      </w:r>
      <w:r>
        <w:br/>
      </w:r>
      <w:r>
        <w:tab/>
      </w:r>
      <w:r>
        <w:tab/>
      </w:r>
      <w:r>
        <w:rPr>
          <w:i/>
        </w:rPr>
        <w:t xml:space="preserve">а </w:t>
      </w:r>
      <w:r>
        <w:t xml:space="preserve">- кривая остатков на сите; </w:t>
      </w:r>
      <w:r>
        <w:br/>
      </w:r>
      <w:r>
        <w:tab/>
      </w:r>
      <w:r>
        <w:tab/>
      </w:r>
      <w:r>
        <w:rPr>
          <w:i/>
        </w:rPr>
        <w:t xml:space="preserve">б </w:t>
      </w:r>
      <w:r>
        <w:t>- остатки на си</w:t>
      </w:r>
      <w:r>
        <w:softHyphen/>
        <w:t>те в вероятностно-лога</w:t>
      </w:r>
      <w:r>
        <w:softHyphen/>
        <w:t>рифмической шкале ко</w:t>
      </w:r>
      <w:r>
        <w:softHyphen/>
        <w:t xml:space="preserve">ординат: </w:t>
      </w:r>
      <w:r>
        <w:br/>
      </w:r>
      <w:r>
        <w:tab/>
      </w:r>
      <w:r>
        <w:tab/>
      </w:r>
      <w:r>
        <w:rPr>
          <w:i/>
        </w:rPr>
        <w:t>в</w:t>
      </w:r>
      <w:r>
        <w:t xml:space="preserve"> - распределе</w:t>
      </w:r>
      <w:r>
        <w:softHyphen/>
        <w:t>ние частиц по фракц</w:t>
      </w:r>
      <w:r>
        <w:rPr>
          <w:color w:val="008000"/>
        </w:rPr>
        <w:t>и</w:t>
      </w:r>
      <w:r>
        <w:t>ям.</w:t>
      </w:r>
    </w:p>
    <w:p w:rsidR="00000000" w:rsidRDefault="00A07CC0">
      <w:pPr>
        <w:ind w:firstLine="0"/>
      </w:pPr>
    </w:p>
    <w:p w:rsidR="00000000" w:rsidRDefault="00A64F24">
      <w:pPr>
        <w:framePr w:hSpace="180" w:wrap="around" w:vAnchor="text" w:hAnchor="page" w:x="1331" w:y="72"/>
        <w:ind w:firstLine="0"/>
      </w:pPr>
      <w:r>
        <w:rPr>
          <w:noProof/>
          <w:snapToGrid/>
          <w:lang w:eastAsia="ru-RU"/>
        </w:rPr>
        <w:drawing>
          <wp:inline distT="0" distB="0" distL="0" distR="0">
            <wp:extent cx="4552950" cy="3971925"/>
            <wp:effectExtent l="19050" t="0" r="0" b="0"/>
            <wp:docPr id="10" name="Рисунок 10" descr="C:\My Documents\STUDY\PROTEC\PICTURE\2_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My Documents\STUDY\PROTEC\PICTURE\2_2a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07CC0">
      <w:pPr>
        <w:spacing w:before="60"/>
        <w:ind w:firstLine="851"/>
      </w:pPr>
    </w:p>
    <w:p w:rsidR="00000000" w:rsidRDefault="00A07CC0">
      <w:pPr>
        <w:spacing w:before="20"/>
        <w:ind w:firstLine="0"/>
      </w:pPr>
      <w:r>
        <w:rPr>
          <w:i/>
        </w:rPr>
        <w:br/>
      </w:r>
      <w:r>
        <w:rPr>
          <w:i/>
        </w:rPr>
        <w:br/>
      </w:r>
      <w:r>
        <w:rPr>
          <w:i/>
        </w:rPr>
        <w:br/>
      </w:r>
      <w:r>
        <w:rPr>
          <w:i/>
        </w:rPr>
        <w:br/>
      </w:r>
      <w:r>
        <w:rPr>
          <w:i/>
        </w:rPr>
        <w:br/>
      </w:r>
      <w:r>
        <w:rPr>
          <w:i/>
        </w:rPr>
        <w:br/>
      </w:r>
      <w:r>
        <w:rPr>
          <w:i/>
        </w:rPr>
        <w:br/>
      </w:r>
      <w:r>
        <w:rPr>
          <w:i/>
        </w:rPr>
        <w:br/>
      </w:r>
      <w:r>
        <w:rPr>
          <w:i/>
        </w:rPr>
        <w:br/>
      </w:r>
      <w:r>
        <w:rPr>
          <w:i/>
        </w:rPr>
        <w:br/>
        <w:t>Рис.2.2.</w:t>
      </w:r>
      <w:r>
        <w:t xml:space="preserve"> Изменение степени проскока и улавливания от параметра золоула</w:t>
      </w:r>
      <w:r>
        <w:t xml:space="preserve">вливания; </w:t>
      </w:r>
      <w:r>
        <w:tab/>
      </w:r>
      <w:r>
        <w:br/>
        <w:t xml:space="preserve">1- для крупных частиц, не участвующих в пульсациях (&gt;30 мкм); </w:t>
      </w:r>
      <w:r>
        <w:br/>
        <w:t>2 -  для мелких частиц (≤30 мкм).</w:t>
      </w:r>
    </w:p>
    <w:p w:rsidR="00A07CC0" w:rsidRDefault="00A07CC0">
      <w:pPr>
        <w:ind w:firstLine="851"/>
      </w:pPr>
    </w:p>
    <w:sectPr w:rsidR="00A07CC0">
      <w:headerReference w:type="even" r:id="rId25"/>
      <w:headerReference w:type="default" r:id="rId26"/>
      <w:pgSz w:w="11907" w:h="16840" w:code="9"/>
      <w:pgMar w:top="1134" w:right="680" w:bottom="1418" w:left="1418" w:header="720" w:footer="720" w:gutter="0"/>
      <w:paperSrc w:first="4" w:other="4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CC0" w:rsidRDefault="00A07CC0">
      <w:r>
        <w:separator/>
      </w:r>
    </w:p>
  </w:endnote>
  <w:endnote w:type="continuationSeparator" w:id="1">
    <w:p w:rsidR="00A07CC0" w:rsidRDefault="00A07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CC0" w:rsidRDefault="00A07CC0">
      <w:r>
        <w:separator/>
      </w:r>
    </w:p>
  </w:footnote>
  <w:footnote w:type="continuationSeparator" w:id="1">
    <w:p w:rsidR="00A07CC0" w:rsidRDefault="00A07C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07CC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000000" w:rsidRDefault="00A07CC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07CC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64F24">
      <w:rPr>
        <w:rStyle w:val="a8"/>
        <w:noProof/>
      </w:rPr>
      <w:t>8</w:t>
    </w:r>
    <w:r>
      <w:rPr>
        <w:rStyle w:val="a8"/>
      </w:rPr>
      <w:fldChar w:fldCharType="end"/>
    </w:r>
  </w:p>
  <w:p w:rsidR="00000000" w:rsidRDefault="00A07CC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5D86A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9F4B1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FB892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8FA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1DCC4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43A60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4B048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58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4CA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04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4E661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0FCD6E6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1CEE016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4F24"/>
    <w:rsid w:val="00A07CC0"/>
    <w:rsid w:val="00A64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301"/>
    </w:pPr>
    <w:rPr>
      <w:snapToGrid w:val="0"/>
      <w:sz w:val="24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ind w:firstLine="0"/>
      <w:outlineLvl w:val="1"/>
    </w:pPr>
    <w:rPr>
      <w:b/>
      <w:i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sz w:val="20"/>
    </w:rPr>
  </w:style>
  <w:style w:type="paragraph" w:styleId="4">
    <w:name w:val="heading 4"/>
    <w:basedOn w:val="a"/>
    <w:next w:val="a"/>
    <w:qFormat/>
    <w:pPr>
      <w:keepNext/>
      <w:spacing w:before="160"/>
      <w:ind w:firstLine="851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ind w:firstLine="851"/>
      <w:jc w:val="right"/>
      <w:outlineLvl w:val="4"/>
    </w:pPr>
    <w:rPr>
      <w:i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i/>
      <w:sz w:val="26"/>
    </w:rPr>
  </w:style>
  <w:style w:type="paragraph" w:styleId="7">
    <w:name w:val="heading 7"/>
    <w:basedOn w:val="a"/>
    <w:next w:val="a"/>
    <w:qFormat/>
    <w:pPr>
      <w:keepNext/>
      <w:ind w:right="400" w:firstLine="851"/>
      <w:jc w:val="right"/>
      <w:outlineLvl w:val="6"/>
    </w:pPr>
    <w:rPr>
      <w:i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semiHidden/>
    <w:pPr>
      <w:numPr>
        <w:numId w:val="1"/>
      </w:numPr>
    </w:pPr>
  </w:style>
  <w:style w:type="paragraph" w:styleId="20">
    <w:name w:val="List Bullet 2"/>
    <w:basedOn w:val="a"/>
    <w:autoRedefine/>
    <w:semiHidden/>
    <w:pPr>
      <w:numPr>
        <w:numId w:val="2"/>
      </w:numPr>
    </w:pPr>
  </w:style>
  <w:style w:type="paragraph" w:styleId="30">
    <w:name w:val="List Bullet 3"/>
    <w:basedOn w:val="a"/>
    <w:autoRedefine/>
    <w:semiHidden/>
    <w:pPr>
      <w:numPr>
        <w:numId w:val="3"/>
      </w:numPr>
    </w:pPr>
  </w:style>
  <w:style w:type="paragraph" w:styleId="40">
    <w:name w:val="List Bullet 4"/>
    <w:basedOn w:val="a"/>
    <w:autoRedefine/>
    <w:semiHidden/>
    <w:pPr>
      <w:numPr>
        <w:numId w:val="4"/>
      </w:numPr>
    </w:pPr>
  </w:style>
  <w:style w:type="paragraph" w:styleId="50">
    <w:name w:val="List Bullet 5"/>
    <w:basedOn w:val="a"/>
    <w:autoRedefine/>
    <w:semiHidden/>
    <w:pPr>
      <w:numPr>
        <w:numId w:val="5"/>
      </w:numPr>
    </w:pPr>
  </w:style>
  <w:style w:type="paragraph" w:styleId="a4">
    <w:name w:val="List Number"/>
    <w:basedOn w:val="a"/>
    <w:semiHidden/>
    <w:pPr>
      <w:numPr>
        <w:numId w:val="6"/>
      </w:numPr>
    </w:pPr>
  </w:style>
  <w:style w:type="paragraph" w:styleId="21">
    <w:name w:val="List Number 2"/>
    <w:basedOn w:val="a"/>
    <w:semiHidden/>
    <w:pPr>
      <w:numPr>
        <w:numId w:val="7"/>
      </w:numPr>
    </w:pPr>
  </w:style>
  <w:style w:type="paragraph" w:styleId="31">
    <w:name w:val="List Number 3"/>
    <w:basedOn w:val="a"/>
    <w:semiHidden/>
    <w:pPr>
      <w:numPr>
        <w:numId w:val="8"/>
      </w:numPr>
    </w:pPr>
  </w:style>
  <w:style w:type="paragraph" w:styleId="41">
    <w:name w:val="List Number 4"/>
    <w:basedOn w:val="a"/>
    <w:semiHidden/>
    <w:pPr>
      <w:numPr>
        <w:numId w:val="9"/>
      </w:numPr>
    </w:pPr>
  </w:style>
  <w:style w:type="paragraph" w:styleId="51">
    <w:name w:val="List Number 5"/>
    <w:basedOn w:val="a"/>
    <w:semiHidden/>
    <w:pPr>
      <w:numPr>
        <w:numId w:val="10"/>
      </w:numPr>
    </w:pPr>
  </w:style>
  <w:style w:type="paragraph" w:styleId="10">
    <w:name w:val="toc 1"/>
    <w:basedOn w:val="a"/>
    <w:next w:val="a"/>
    <w:autoRedefine/>
    <w:semiHidden/>
    <w:pPr>
      <w:spacing w:before="20"/>
      <w:ind w:firstLine="0"/>
    </w:pPr>
  </w:style>
  <w:style w:type="paragraph" w:styleId="a5">
    <w:name w:val="annotation text"/>
    <w:basedOn w:val="a"/>
    <w:semiHidden/>
  </w:style>
  <w:style w:type="paragraph" w:styleId="a6">
    <w:name w:val="Body Text Indent"/>
    <w:basedOn w:val="a"/>
    <w:semiHidden/>
  </w:style>
  <w:style w:type="paragraph" w:styleId="a7">
    <w:name w:val="header"/>
    <w:basedOn w:val="a"/>
    <w:semiHidden/>
    <w:pPr>
      <w:tabs>
        <w:tab w:val="center" w:pos="4320"/>
        <w:tab w:val="right" w:pos="8640"/>
      </w:tabs>
      <w:spacing w:before="20"/>
      <w:ind w:firstLine="0"/>
    </w:pPr>
  </w:style>
  <w:style w:type="paragraph" w:styleId="22">
    <w:name w:val="Body Text Indent 2"/>
    <w:basedOn w:val="a"/>
    <w:semiHidden/>
    <w:pPr>
      <w:ind w:firstLine="851"/>
    </w:pPr>
  </w:style>
  <w:style w:type="paragraph" w:styleId="32">
    <w:name w:val="Body Text Indent 3"/>
    <w:basedOn w:val="a"/>
    <w:semiHidden/>
    <w:pPr>
      <w:ind w:firstLine="851"/>
    </w:pPr>
    <w:rPr>
      <w:b/>
    </w:rPr>
  </w:style>
  <w:style w:type="character" w:styleId="a8">
    <w:name w:val="page number"/>
    <w:basedOn w:val="a0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2729</Words>
  <Characters>15557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2</vt:lpstr>
    </vt:vector>
  </TitlesOfParts>
  <Company>SA</Company>
  <LinksUpToDate>false</LinksUpToDate>
  <CharactersWithSpaces>18250</CharactersWithSpaces>
  <SharedDoc>false</SharedDoc>
  <HLinks>
    <vt:vector size="12" baseType="variant">
      <vt:variant>
        <vt:i4>524355</vt:i4>
      </vt:variant>
      <vt:variant>
        <vt:i4>36822</vt:i4>
      </vt:variant>
      <vt:variant>
        <vt:i4>1025</vt:i4>
      </vt:variant>
      <vt:variant>
        <vt:i4>1</vt:i4>
      </vt:variant>
      <vt:variant>
        <vt:lpwstr>C:\My Documents\STUDY\PROTEC\PICTURE\2_1.gif</vt:lpwstr>
      </vt:variant>
      <vt:variant>
        <vt:lpwstr/>
      </vt:variant>
      <vt:variant>
        <vt:i4>5046274</vt:i4>
      </vt:variant>
      <vt:variant>
        <vt:i4>37210</vt:i4>
      </vt:variant>
      <vt:variant>
        <vt:i4>1026</vt:i4>
      </vt:variant>
      <vt:variant>
        <vt:i4>1</vt:i4>
      </vt:variant>
      <vt:variant>
        <vt:lpwstr>C:\My Documents\STUDY\PROTEC\PICTURE\2_2a.gif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2</dc:title>
  <dc:subject/>
  <dc:creator>Шперный Александр</dc:creator>
  <cp:keywords/>
  <cp:lastModifiedBy>Admin</cp:lastModifiedBy>
  <cp:revision>2</cp:revision>
  <cp:lastPrinted>2002-08-01T08:03:00Z</cp:lastPrinted>
  <dcterms:created xsi:type="dcterms:W3CDTF">2018-02-13T15:48:00Z</dcterms:created>
  <dcterms:modified xsi:type="dcterms:W3CDTF">2018-02-13T15:48:00Z</dcterms:modified>
</cp:coreProperties>
</file>