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54123" w:rsidRDefault="00026C8E">
      <w:pPr>
        <w:pStyle w:val="1"/>
        <w:ind w:firstLine="851"/>
        <w:jc w:val="right"/>
        <w:rPr>
          <w:color w:val="000000"/>
        </w:rPr>
      </w:pPr>
      <w:r>
        <w:rPr>
          <w:color w:val="000000"/>
          <w:lang w:val="en-US"/>
        </w:rPr>
        <w:t xml:space="preserve"> </w:t>
      </w:r>
      <w:r w:rsidRPr="00E54123">
        <w:rPr>
          <w:color w:val="000000"/>
        </w:rPr>
        <w:t>Лекция 5</w:t>
      </w:r>
    </w:p>
    <w:p w:rsidR="00000000" w:rsidRDefault="00026C8E">
      <w:pPr>
        <w:pStyle w:val="21"/>
        <w:rPr>
          <w:color w:val="000000"/>
        </w:rPr>
      </w:pPr>
      <w:r>
        <w:rPr>
          <w:color w:val="000000"/>
        </w:rPr>
        <w:t xml:space="preserve">3.4. </w:t>
      </w:r>
      <w:r w:rsidRPr="00E54123">
        <w:rPr>
          <w:color w:val="000000"/>
        </w:rPr>
        <w:tab/>
      </w:r>
      <w:r>
        <w:rPr>
          <w:color w:val="000000"/>
        </w:rPr>
        <w:t>ОБРАЗОВАНИЕ ОКИСЛОВ АЗОТА В ТОПКАХ КОТЛОВ</w:t>
      </w:r>
    </w:p>
    <w:p w:rsidR="00000000" w:rsidRDefault="00026C8E">
      <w:pPr>
        <w:spacing w:before="60"/>
        <w:rPr>
          <w:color w:val="000000"/>
        </w:rPr>
      </w:pPr>
      <w:r>
        <w:rPr>
          <w:color w:val="000000"/>
        </w:rPr>
        <w:t>Окислы азота, даже при минимальных дозах, раздражающе воз</w:t>
      </w:r>
      <w:r>
        <w:rPr>
          <w:color w:val="000000"/>
        </w:rPr>
        <w:softHyphen/>
        <w:t>действуют на органы дыхания, разрушают оборудование и материалы, способствуют образованию смогов и ухуд</w:t>
      </w:r>
      <w:r>
        <w:rPr>
          <w:color w:val="000000"/>
        </w:rPr>
        <w:softHyphen/>
        <w:t xml:space="preserve">шают видимость в городах. </w:t>
      </w:r>
    </w:p>
    <w:p w:rsidR="00000000" w:rsidRDefault="00026C8E">
      <w:pPr>
        <w:spacing w:before="60"/>
        <w:rPr>
          <w:color w:val="000000"/>
        </w:rPr>
      </w:pPr>
      <w:r>
        <w:rPr>
          <w:color w:val="000000"/>
        </w:rPr>
        <w:t>Степень т</w:t>
      </w:r>
      <w:r>
        <w:rPr>
          <w:color w:val="000000"/>
        </w:rPr>
        <w:t>оксичности окислов азо</w:t>
      </w:r>
      <w:r>
        <w:rPr>
          <w:color w:val="000000"/>
        </w:rPr>
        <w:softHyphen/>
        <w:t xml:space="preserve">та подтверждается данными табл.1.5:  </w:t>
      </w:r>
      <w:r>
        <w:rPr>
          <w:color w:val="000000"/>
        </w:rPr>
        <w:br/>
        <w:t xml:space="preserve">максимально-разовая ПДК двуокиси азота </w:t>
      </w:r>
    </w:p>
    <w:p w:rsidR="00000000" w:rsidRDefault="00026C8E">
      <w:pPr>
        <w:numPr>
          <w:ilvl w:val="0"/>
          <w:numId w:val="19"/>
        </w:numPr>
        <w:tabs>
          <w:tab w:val="clear" w:pos="360"/>
          <w:tab w:val="num" w:pos="1021"/>
        </w:tabs>
        <w:spacing w:before="60"/>
        <w:ind w:left="1021"/>
        <w:rPr>
          <w:color w:val="000000"/>
        </w:rPr>
      </w:pPr>
      <w:r>
        <w:rPr>
          <w:color w:val="000000"/>
        </w:rPr>
        <w:t xml:space="preserve">почти в 6 раз меньше, чем ПДК сернистого ангидрида, </w:t>
      </w:r>
    </w:p>
    <w:p w:rsidR="00000000" w:rsidRDefault="00026C8E">
      <w:pPr>
        <w:numPr>
          <w:ilvl w:val="0"/>
          <w:numId w:val="19"/>
        </w:numPr>
        <w:tabs>
          <w:tab w:val="clear" w:pos="360"/>
          <w:tab w:val="num" w:pos="1021"/>
        </w:tabs>
        <w:spacing w:before="60"/>
        <w:ind w:left="1021"/>
        <w:rPr>
          <w:color w:val="000000"/>
        </w:rPr>
      </w:pPr>
      <w:r>
        <w:rPr>
          <w:color w:val="000000"/>
        </w:rPr>
        <w:t xml:space="preserve">в 30 раз меньше, чем для окиси углерода. </w:t>
      </w:r>
      <w:r>
        <w:rPr>
          <w:color w:val="000000"/>
        </w:rPr>
        <w:br/>
      </w:r>
    </w:p>
    <w:p w:rsidR="00000000" w:rsidRDefault="00026C8E">
      <w:pPr>
        <w:spacing w:before="60"/>
        <w:rPr>
          <w:color w:val="000000"/>
        </w:rPr>
      </w:pPr>
      <w:r>
        <w:rPr>
          <w:color w:val="000000"/>
        </w:rPr>
        <w:t>Окислы азота об</w:t>
      </w:r>
      <w:r>
        <w:rPr>
          <w:color w:val="000000"/>
        </w:rPr>
        <w:softHyphen/>
        <w:t>разуются за счет окисления азота, который с</w:t>
      </w:r>
      <w:r>
        <w:rPr>
          <w:color w:val="000000"/>
        </w:rPr>
        <w:t>одержится в топливе и воздухе, поэтому они обнаруживаются в продуктах сгорания всех топлив.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>Условием окисления азота воздуха является диссо</w:t>
      </w:r>
      <w:r>
        <w:rPr>
          <w:color w:val="000000"/>
        </w:rPr>
        <w:softHyphen/>
        <w:t>циация молекулы кислорода воздуха под воздействием высоких температур, идущая с поглощением теплоты:</w:t>
      </w:r>
    </w:p>
    <w:p w:rsidR="00000000" w:rsidRDefault="00026C8E">
      <w:pPr>
        <w:spacing w:before="60"/>
        <w:ind w:firstLin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О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sym w:font="Symbol" w:char="F0DB"/>
      </w:r>
      <w:r>
        <w:rPr>
          <w:color w:val="000000"/>
        </w:rPr>
        <w:t xml:space="preserve"> О + О</w:t>
      </w:r>
      <w:r>
        <w:rPr>
          <w:color w:val="000000"/>
        </w:rPr>
        <w:t xml:space="preserve"> - 495 кДж/моль.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(3.4)</w:t>
      </w:r>
    </w:p>
    <w:p w:rsidR="00000000" w:rsidRDefault="00026C8E">
      <w:pPr>
        <w:spacing w:before="20"/>
        <w:rPr>
          <w:color w:val="000000"/>
        </w:rPr>
      </w:pPr>
      <w:r>
        <w:rPr>
          <w:color w:val="000000"/>
        </w:rPr>
        <w:t>Атомарный кислород реагирует с молекулой азота, а образовавшийся в результате эндотермической реак</w:t>
      </w:r>
      <w:r>
        <w:rPr>
          <w:color w:val="000000"/>
        </w:rPr>
        <w:softHyphen/>
        <w:t>ции атомарный азот вступает в экзотермическую реак</w:t>
      </w:r>
      <w:r>
        <w:rPr>
          <w:color w:val="000000"/>
        </w:rPr>
        <w:softHyphen/>
        <w:t>цию с молекулярным кислородом:</w:t>
      </w:r>
    </w:p>
    <w:p w:rsidR="00000000" w:rsidRDefault="00026C8E">
      <w:pPr>
        <w:spacing w:before="20"/>
        <w:rPr>
          <w:color w:val="000000"/>
        </w:rPr>
      </w:pPr>
    </w:p>
    <w:p w:rsidR="00000000" w:rsidRPr="00E54123" w:rsidRDefault="00026C8E">
      <w:pPr>
        <w:ind w:firstLine="0"/>
        <w:jc w:val="both"/>
        <w:rPr>
          <w:color w:val="000000"/>
          <w:lang w:val="en-US"/>
        </w:rPr>
      </w:pPr>
      <w:r w:rsidRPr="00E54123">
        <w:rPr>
          <w:color w:val="000000"/>
        </w:rPr>
        <w:tab/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>
        <w:rPr>
          <w:color w:val="000000"/>
          <w:lang w:val="en-US"/>
        </w:rPr>
        <w:t>N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 xml:space="preserve"> + O </w:t>
      </w:r>
      <w:r w:rsidRPr="00E54123">
        <w:rPr>
          <w:color w:val="000000"/>
          <w:lang w:val="en-US"/>
        </w:rPr>
        <w:t xml:space="preserve"> </w:t>
      </w:r>
      <w:r>
        <w:rPr>
          <w:color w:val="000000"/>
        </w:rPr>
        <w:sym w:font="Symbol" w:char="F0DB"/>
      </w:r>
      <w:r w:rsidRPr="00E54123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NO + N – 314 </w:t>
      </w:r>
      <w:r>
        <w:rPr>
          <w:color w:val="000000"/>
        </w:rPr>
        <w:t>кД</w:t>
      </w:r>
      <w:r>
        <w:rPr>
          <w:color w:val="000000"/>
        </w:rPr>
        <w:t>ж</w:t>
      </w:r>
      <w:r w:rsidRPr="00E54123">
        <w:rPr>
          <w:color w:val="000000"/>
          <w:lang w:val="en-US"/>
        </w:rPr>
        <w:t>/</w:t>
      </w:r>
      <w:r>
        <w:rPr>
          <w:color w:val="000000"/>
        </w:rPr>
        <w:t>моль</w:t>
      </w:r>
      <w:r>
        <w:rPr>
          <w:color w:val="000000"/>
          <w:lang w:val="en-US"/>
        </w:rPr>
        <w:t>;</w:t>
      </w:r>
      <w:r w:rsidRPr="00E54123">
        <w:rPr>
          <w:color w:val="000000"/>
          <w:lang w:val="en-US"/>
        </w:rPr>
        <w:t xml:space="preserve"> </w:t>
      </w:r>
    </w:p>
    <w:p w:rsidR="00000000" w:rsidRDefault="00026C8E">
      <w:pPr>
        <w:ind w:firstLine="0"/>
        <w:jc w:val="both"/>
        <w:rPr>
          <w:color w:val="000000"/>
        </w:rPr>
      </w:pPr>
      <w:r w:rsidRPr="00E54123">
        <w:rPr>
          <w:color w:val="000000"/>
          <w:lang w:val="en-US"/>
        </w:rPr>
        <w:tab/>
      </w:r>
      <w:r w:rsidRPr="00E54123">
        <w:rPr>
          <w:color w:val="000000"/>
          <w:lang w:val="en-US"/>
        </w:rPr>
        <w:tab/>
      </w:r>
      <w:r w:rsidRPr="00E54123">
        <w:rPr>
          <w:color w:val="000000"/>
          <w:lang w:val="en-US"/>
        </w:rPr>
        <w:tab/>
      </w:r>
      <w:r w:rsidRPr="00E54123">
        <w:rPr>
          <w:color w:val="000000"/>
          <w:lang w:val="en-US"/>
        </w:rPr>
        <w:tab/>
      </w:r>
      <w:r>
        <w:rPr>
          <w:color w:val="000000"/>
          <w:u w:val="single"/>
        </w:rPr>
        <w:t>О</w:t>
      </w:r>
      <w:r>
        <w:rPr>
          <w:color w:val="000000"/>
          <w:u w:val="single"/>
          <w:vertAlign w:val="subscript"/>
        </w:rPr>
        <w:t>2</w:t>
      </w:r>
      <w:r>
        <w:rPr>
          <w:color w:val="000000"/>
          <w:u w:val="single"/>
        </w:rPr>
        <w:t xml:space="preserve"> + N   =  </w:t>
      </w:r>
      <w:r>
        <w:rPr>
          <w:color w:val="000000"/>
          <w:u w:val="single"/>
          <w:lang w:val="en-US"/>
        </w:rPr>
        <w:t>NO</w:t>
      </w:r>
      <w:r w:rsidRPr="00E54123">
        <w:rPr>
          <w:color w:val="000000"/>
          <w:u w:val="single"/>
        </w:rPr>
        <w:t xml:space="preserve"> +</w:t>
      </w:r>
      <w:r>
        <w:rPr>
          <w:color w:val="000000"/>
          <w:u w:val="single"/>
        </w:rPr>
        <w:t xml:space="preserve"> О + 134</w:t>
      </w:r>
      <w:r>
        <w:rPr>
          <w:color w:val="000000"/>
        </w:rPr>
        <w:t xml:space="preserve"> кДж/моль;</w:t>
      </w:r>
    </w:p>
    <w:p w:rsidR="00000000" w:rsidRDefault="00026C8E">
      <w:pPr>
        <w:ind w:firstLine="0"/>
        <w:jc w:val="both"/>
        <w:rPr>
          <w:color w:val="000000"/>
        </w:rPr>
      </w:pPr>
      <w:r w:rsidRPr="00E54123">
        <w:rPr>
          <w:color w:val="000000"/>
        </w:rPr>
        <w:tab/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>
        <w:rPr>
          <w:color w:val="000000"/>
          <w:lang w:val="en-US"/>
        </w:rPr>
        <w:t>N</w:t>
      </w:r>
      <w:r w:rsidRPr="00E54123">
        <w:rPr>
          <w:color w:val="000000"/>
          <w:vertAlign w:val="subscript"/>
        </w:rPr>
        <w:t>2</w:t>
      </w:r>
      <w:r w:rsidRPr="00E54123">
        <w:rPr>
          <w:color w:val="000000"/>
        </w:rPr>
        <w:t xml:space="preserve"> + О</w:t>
      </w:r>
      <w:r w:rsidRPr="00E54123">
        <w:rPr>
          <w:color w:val="000000"/>
          <w:vertAlign w:val="subscript"/>
        </w:rPr>
        <w:t>2</w:t>
      </w:r>
      <w:r w:rsidRPr="00E54123">
        <w:rPr>
          <w:color w:val="000000"/>
        </w:rPr>
        <w:t xml:space="preserve">  = 2</w:t>
      </w:r>
      <w:r>
        <w:rPr>
          <w:color w:val="000000"/>
          <w:lang w:val="en-US"/>
        </w:rPr>
        <w:t>NO</w:t>
      </w:r>
      <w:r w:rsidRPr="00E54123">
        <w:rPr>
          <w:color w:val="000000"/>
        </w:rPr>
        <w:t xml:space="preserve"> - 180 кДж/моль.</w:t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 w:rsidRPr="00E54123">
        <w:rPr>
          <w:color w:val="000000"/>
        </w:rPr>
        <w:tab/>
        <w:t xml:space="preserve">           (3.5)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>Таким образом в топочной камере образуется в основном окись азота</w:t>
      </w:r>
      <w:r w:rsidRPr="00E54123">
        <w:rPr>
          <w:color w:val="000000"/>
        </w:rPr>
        <w:t xml:space="preserve"> </w:t>
      </w:r>
      <w:r>
        <w:rPr>
          <w:color w:val="000000"/>
          <w:lang w:val="en-US"/>
        </w:rPr>
        <w:t>NO</w:t>
      </w:r>
      <w:r>
        <w:rPr>
          <w:color w:val="000000"/>
        </w:rPr>
        <w:t xml:space="preserve"> (более 95%). Образование двуокиси азота</w:t>
      </w:r>
      <w:r w:rsidRPr="00E54123">
        <w:rPr>
          <w:color w:val="000000"/>
        </w:rPr>
        <w:t xml:space="preserve"> </w:t>
      </w:r>
      <w:r>
        <w:rPr>
          <w:color w:val="000000"/>
          <w:lang w:val="en-US"/>
        </w:rPr>
        <w:t>NO</w:t>
      </w:r>
      <w:r w:rsidRPr="00E54123">
        <w:rPr>
          <w:color w:val="000000"/>
          <w:vertAlign w:val="subscript"/>
        </w:rPr>
        <w:t>2</w:t>
      </w:r>
      <w:r>
        <w:rPr>
          <w:color w:val="000000"/>
        </w:rPr>
        <w:t xml:space="preserve"> за счет окисления</w:t>
      </w:r>
      <w:r w:rsidRPr="00E54123">
        <w:rPr>
          <w:color w:val="000000"/>
        </w:rPr>
        <w:t xml:space="preserve"> </w:t>
      </w:r>
      <w:r>
        <w:rPr>
          <w:color w:val="000000"/>
          <w:lang w:val="en-US"/>
        </w:rPr>
        <w:t>NO</w:t>
      </w:r>
      <w:r>
        <w:rPr>
          <w:color w:val="000000"/>
        </w:rPr>
        <w:t xml:space="preserve"> происходит при низ</w:t>
      </w:r>
      <w:r>
        <w:rPr>
          <w:color w:val="000000"/>
        </w:rPr>
        <w:t>ких темпера</w:t>
      </w:r>
      <w:r>
        <w:rPr>
          <w:color w:val="000000"/>
        </w:rPr>
        <w:softHyphen/>
        <w:t>турах и требует зна</w:t>
      </w:r>
      <w:r>
        <w:rPr>
          <w:color w:val="000000"/>
        </w:rPr>
        <w:softHyphen/>
        <w:t>чительного времени -– этот процесс протекает в атмосфере в результате сложных фотохимических реакций.</w:t>
      </w:r>
    </w:p>
    <w:p w:rsidR="00000000" w:rsidRDefault="00026C8E">
      <w:pPr>
        <w:pStyle w:val="a5"/>
        <w:tabs>
          <w:tab w:val="clear" w:pos="4320"/>
          <w:tab w:val="clear" w:pos="8640"/>
        </w:tabs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>Для расчета концентрации</w:t>
      </w:r>
      <w:r w:rsidRPr="00E54123">
        <w:rPr>
          <w:color w:val="000000"/>
        </w:rPr>
        <w:t xml:space="preserve"> </w:t>
      </w:r>
      <w:r>
        <w:rPr>
          <w:color w:val="000000"/>
          <w:lang w:val="en-US"/>
        </w:rPr>
        <w:t>NO</w:t>
      </w:r>
      <w:r>
        <w:rPr>
          <w:color w:val="000000"/>
        </w:rPr>
        <w:t xml:space="preserve"> в результате протекания последней из приведенных реакций теория дает такое выражение:</w:t>
      </w:r>
    </w:p>
    <w:p w:rsidR="00000000" w:rsidRDefault="00026C8E">
      <w:pPr>
        <w:rPr>
          <w:b/>
          <w:color w:val="000000"/>
        </w:rPr>
      </w:pPr>
    </w:p>
    <w:p w:rsidR="00000000" w:rsidRPr="00E54123" w:rsidRDefault="00026C8E">
      <w:pPr>
        <w:rPr>
          <w:color w:val="000000"/>
          <w:vertAlign w:val="subscript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position w:val="-32"/>
        </w:rPr>
        <w:object w:dxaOrig="41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38.25pt" o:ole="" fillcolor="window">
            <v:imagedata r:id="rId7" o:title=""/>
          </v:shape>
          <o:OLEObject Type="Embed" ProgID="Equation.3" ShapeID="_x0000_i1025" DrawAspect="Content" ObjectID="_1580052942" r:id="rId8"/>
        </w:object>
      </w:r>
      <w:r w:rsidRPr="00E54123">
        <w:rPr>
          <w:color w:val="000000"/>
        </w:rPr>
        <w:t>, г/м</w:t>
      </w:r>
      <w:r w:rsidRPr="00E54123">
        <w:rPr>
          <w:color w:val="000000"/>
          <w:vertAlign w:val="superscript"/>
        </w:rPr>
        <w:t>3</w:t>
      </w:r>
      <w:r w:rsidRPr="00E54123">
        <w:rPr>
          <w:color w:val="000000"/>
        </w:rPr>
        <w:tab/>
      </w:r>
      <w:r w:rsidRPr="00E54123">
        <w:rPr>
          <w:color w:val="000000"/>
        </w:rPr>
        <w:tab/>
        <w:t xml:space="preserve">           (3.6)</w:t>
      </w:r>
    </w:p>
    <w:p w:rsidR="00000000" w:rsidRPr="00E54123" w:rsidRDefault="00026C8E">
      <w:pPr>
        <w:rPr>
          <w:color w:val="000000"/>
        </w:rPr>
      </w:pPr>
    </w:p>
    <w:p w:rsidR="00000000" w:rsidRPr="00E54123" w:rsidRDefault="00026C8E">
      <w:pPr>
        <w:rPr>
          <w:color w:val="000000"/>
        </w:rPr>
      </w:pPr>
      <w:r w:rsidRPr="00E54123">
        <w:rPr>
          <w:color w:val="000000"/>
        </w:rPr>
        <w:t xml:space="preserve">где </w:t>
      </w:r>
      <w:r>
        <w:rPr>
          <w:color w:val="000000"/>
          <w:position w:val="-12"/>
          <w:lang w:val="en-US"/>
        </w:rPr>
        <w:object w:dxaOrig="540" w:dyaOrig="360">
          <v:shape id="_x0000_i1026" type="#_x0000_t75" style="width:27pt;height:18pt" o:ole="" fillcolor="window">
            <v:imagedata r:id="rId9" o:title=""/>
          </v:shape>
          <o:OLEObject Type="Embed" ProgID="Equation.3" ShapeID="_x0000_i1026" DrawAspect="Content" ObjectID="_1580052943" r:id="rId10"/>
        </w:object>
      </w:r>
      <w:r w:rsidRPr="00E54123">
        <w:rPr>
          <w:color w:val="000000"/>
        </w:rPr>
        <w:tab/>
      </w:r>
      <w:r w:rsidRPr="00E54123">
        <w:rPr>
          <w:color w:val="000000"/>
        </w:rPr>
        <w:tab/>
        <w:t xml:space="preserve">- равновесная концентрация </w:t>
      </w:r>
      <w:r>
        <w:rPr>
          <w:color w:val="000000"/>
          <w:lang w:val="en-US"/>
        </w:rPr>
        <w:t>NO</w:t>
      </w:r>
      <w:r>
        <w:rPr>
          <w:color w:val="000000"/>
        </w:rPr>
        <w:t xml:space="preserve"> (т. е. кон</w:t>
      </w:r>
      <w:r>
        <w:rPr>
          <w:color w:val="000000"/>
        </w:rPr>
        <w:softHyphen/>
        <w:t xml:space="preserve">центрация, получающаяся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при неограниченно долгом протекании реакции);</w:t>
      </w:r>
    </w:p>
    <w:p w:rsidR="00000000" w:rsidRPr="00E54123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  <w:position w:val="-32"/>
          <w:lang w:val="en-US"/>
        </w:rPr>
        <w:object w:dxaOrig="1500" w:dyaOrig="760">
          <v:shape id="_x0000_i1027" type="#_x0000_t75" style="width:75pt;height:38.25pt" o:ole="" fillcolor="window">
            <v:imagedata r:id="rId11" o:title=""/>
          </v:shape>
          <o:OLEObject Type="Embed" ProgID="Equation.3" ShapeID="_x0000_i1027" DrawAspect="Content" ObjectID="_1580052944" r:id="rId12"/>
        </w:object>
      </w:r>
      <w:r w:rsidRPr="00E54123">
        <w:rPr>
          <w:color w:val="000000"/>
        </w:rPr>
        <w:t xml:space="preserve"> </w:t>
      </w:r>
      <w:r w:rsidRPr="00E54123">
        <w:rPr>
          <w:color w:val="000000"/>
        </w:rPr>
        <w:tab/>
        <w:t>- увеличение теоретического объема га</w:t>
      </w:r>
      <w:r w:rsidRPr="00E54123">
        <w:rPr>
          <w:color w:val="000000"/>
        </w:rPr>
        <w:t xml:space="preserve">за по сравнению с теоретическим </w:t>
      </w:r>
      <w:r w:rsidRPr="00E54123">
        <w:rPr>
          <w:color w:val="000000"/>
        </w:rPr>
        <w:br/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 w:rsidRPr="00E54123">
        <w:rPr>
          <w:color w:val="000000"/>
        </w:rPr>
        <w:tab/>
        <w:t xml:space="preserve">  объемом воздуха, необходимым для полного сгорания. </w:t>
      </w:r>
      <w:r>
        <w:rPr>
          <w:color w:val="000000"/>
          <w:lang w:val="en-US"/>
        </w:rPr>
        <w:t>Эта в</w:t>
      </w:r>
      <w:r>
        <w:rPr>
          <w:color w:val="000000"/>
        </w:rPr>
        <w:t xml:space="preserve">еличина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колеблется в пределах: </w:t>
      </w:r>
    </w:p>
    <w:p w:rsidR="00000000" w:rsidRDefault="00026C8E">
      <w:pPr>
        <w:numPr>
          <w:ilvl w:val="0"/>
          <w:numId w:val="20"/>
        </w:numPr>
        <w:tabs>
          <w:tab w:val="clear" w:pos="360"/>
          <w:tab w:val="num" w:pos="4320"/>
        </w:tabs>
        <w:ind w:left="4320"/>
        <w:rPr>
          <w:color w:val="000000"/>
        </w:rPr>
      </w:pPr>
      <w:r>
        <w:rPr>
          <w:color w:val="000000"/>
        </w:rPr>
        <w:t xml:space="preserve">0,04-0,10 для каменных углей; </w:t>
      </w:r>
    </w:p>
    <w:p w:rsidR="00000000" w:rsidRDefault="00026C8E">
      <w:pPr>
        <w:numPr>
          <w:ilvl w:val="0"/>
          <w:numId w:val="20"/>
        </w:numPr>
        <w:tabs>
          <w:tab w:val="clear" w:pos="360"/>
          <w:tab w:val="num" w:pos="4320"/>
        </w:tabs>
        <w:ind w:left="4320"/>
        <w:rPr>
          <w:color w:val="000000"/>
        </w:rPr>
      </w:pPr>
      <w:r>
        <w:rPr>
          <w:color w:val="000000"/>
        </w:rPr>
        <w:t xml:space="preserve">0,15-0,20 для бурых углей; </w:t>
      </w:r>
    </w:p>
    <w:p w:rsidR="00000000" w:rsidRDefault="00026C8E">
      <w:pPr>
        <w:numPr>
          <w:ilvl w:val="0"/>
          <w:numId w:val="20"/>
        </w:numPr>
        <w:tabs>
          <w:tab w:val="clear" w:pos="360"/>
          <w:tab w:val="num" w:pos="4320"/>
        </w:tabs>
        <w:ind w:left="4320"/>
        <w:rPr>
          <w:color w:val="000000"/>
        </w:rPr>
      </w:pPr>
      <w:r>
        <w:rPr>
          <w:color w:val="000000"/>
        </w:rPr>
        <w:t xml:space="preserve">0,075 для мазута; </w:t>
      </w:r>
    </w:p>
    <w:p w:rsidR="00000000" w:rsidRDefault="00026C8E">
      <w:pPr>
        <w:numPr>
          <w:ilvl w:val="0"/>
          <w:numId w:val="20"/>
        </w:numPr>
        <w:tabs>
          <w:tab w:val="clear" w:pos="360"/>
          <w:tab w:val="num" w:pos="4320"/>
        </w:tabs>
        <w:ind w:left="4320"/>
        <w:rPr>
          <w:color w:val="000000"/>
        </w:rPr>
      </w:pPr>
      <w:r>
        <w:rPr>
          <w:color w:val="000000"/>
        </w:rPr>
        <w:t>0,125 для природного газа.</w:t>
      </w:r>
    </w:p>
    <w:p w:rsidR="00000000" w:rsidRDefault="00026C8E">
      <w:pPr>
        <w:rPr>
          <w:color w:val="000000"/>
        </w:rPr>
      </w:pPr>
      <w:r>
        <w:rPr>
          <w:color w:val="000000"/>
        </w:rPr>
        <w:lastRenderedPageBreak/>
        <w:t>С учетом ограниченн</w:t>
      </w:r>
      <w:r>
        <w:rPr>
          <w:color w:val="000000"/>
        </w:rPr>
        <w:t>ого времени пребывания реагирующих ве</w:t>
      </w:r>
      <w:r>
        <w:rPr>
          <w:color w:val="000000"/>
        </w:rPr>
        <w:softHyphen/>
        <w:t>ществ в топке действительные концентрации окислов азота будут в несколько раз меньше.</w:t>
      </w:r>
    </w:p>
    <w:p w:rsidR="00000000" w:rsidRDefault="00026C8E">
      <w:pPr>
        <w:rPr>
          <w:color w:val="000000"/>
        </w:rPr>
      </w:pPr>
      <w:r>
        <w:rPr>
          <w:color w:val="000000"/>
        </w:rPr>
        <w:t>По уравнению (3.4) построена зависимость рав</w:t>
      </w:r>
      <w:r>
        <w:rPr>
          <w:color w:val="000000"/>
        </w:rPr>
        <w:softHyphen/>
        <w:t>новесной концентрации</w:t>
      </w:r>
      <w:r>
        <w:rPr>
          <w:color w:val="000000"/>
          <w:lang w:val="en-US"/>
        </w:rPr>
        <w:t xml:space="preserve"> NO</w:t>
      </w:r>
      <w:r>
        <w:rPr>
          <w:color w:val="000000"/>
        </w:rPr>
        <w:t xml:space="preserve"> от температуры. </w:t>
      </w:r>
    </w:p>
    <w:p w:rsidR="00000000" w:rsidRDefault="00E54123">
      <w:pPr>
        <w:framePr w:hSpace="180" w:wrap="around" w:vAnchor="text" w:hAnchor="page" w:x="1471" w:y="73"/>
        <w:ind w:firstLine="0"/>
        <w:rPr>
          <w:color w:val="000000"/>
        </w:rPr>
      </w:pPr>
      <w:r>
        <w:rPr>
          <w:noProof/>
          <w:snapToGrid/>
          <w:color w:val="000000"/>
          <w:lang w:eastAsia="ru-RU"/>
        </w:rPr>
        <w:drawing>
          <wp:inline distT="0" distB="0" distL="0" distR="0">
            <wp:extent cx="6181725" cy="5267325"/>
            <wp:effectExtent l="19050" t="0" r="9525" b="0"/>
            <wp:docPr id="4" name="Рисунок 4" descr="C:\My Documents\STUDY\PROTEC\PICTURE\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My Documents\STUDY\PROTEC\PICTURE\3_4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26C8E">
      <w:pPr>
        <w:rPr>
          <w:color w:val="000000"/>
        </w:rPr>
      </w:pPr>
      <w:r>
        <w:rPr>
          <w:i/>
          <w:color w:val="000000"/>
        </w:rPr>
        <w:t>Рис. 3.4.</w:t>
      </w:r>
      <w:r>
        <w:rPr>
          <w:color w:val="000000"/>
        </w:rPr>
        <w:t xml:space="preserve"> Зависимость равновес</w:t>
      </w:r>
      <w:r>
        <w:rPr>
          <w:color w:val="000000"/>
        </w:rPr>
        <w:softHyphen/>
        <w:t>ной концентр</w:t>
      </w:r>
      <w:r>
        <w:rPr>
          <w:color w:val="000000"/>
        </w:rPr>
        <w:t>ации окислов азо</w:t>
      </w:r>
      <w:r>
        <w:rPr>
          <w:color w:val="000000"/>
        </w:rPr>
        <w:softHyphen/>
        <w:t xml:space="preserve">та от температуры </w:t>
      </w:r>
      <w:r>
        <w:rPr>
          <w:i/>
          <w:color w:val="000000"/>
        </w:rPr>
        <w:t>Т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tab/>
        <w:t xml:space="preserve">        и избытка воздуха: линии сверху вниз - </w:t>
      </w:r>
      <w:r>
        <w:rPr>
          <w:color w:val="000000"/>
        </w:rPr>
        <w:sym w:font="Symbol" w:char="F061"/>
      </w:r>
      <w:r>
        <w:rPr>
          <w:color w:val="000000"/>
        </w:rPr>
        <w:t xml:space="preserve"> = </w:t>
      </w:r>
      <w:r>
        <w:rPr>
          <w:color w:val="000000"/>
        </w:rPr>
        <w:sym w:font="Symbol" w:char="F0A5"/>
      </w:r>
      <w:r>
        <w:rPr>
          <w:color w:val="000000"/>
        </w:rPr>
        <w:t>; 1,6; 1,4; 1,2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>Слева на рисунке приведена шкала концентраций окислов азота в пересчете на</w:t>
      </w:r>
      <w:r w:rsidRPr="00E54123">
        <w:rPr>
          <w:color w:val="000000"/>
        </w:rPr>
        <w:t xml:space="preserve"> </w:t>
      </w:r>
      <w:r>
        <w:rPr>
          <w:color w:val="000000"/>
          <w:lang w:val="en-US"/>
        </w:rPr>
        <w:t>NO</w:t>
      </w:r>
      <w:r w:rsidRPr="00E54123">
        <w:rPr>
          <w:color w:val="000000"/>
          <w:vertAlign w:val="subscript"/>
        </w:rPr>
        <w:t>2</w:t>
      </w:r>
      <w:r w:rsidRPr="00E54123">
        <w:rPr>
          <w:color w:val="000000"/>
        </w:rPr>
        <w:t>,</w:t>
      </w:r>
      <w:r>
        <w:rPr>
          <w:color w:val="000000"/>
        </w:rPr>
        <w:t xml:space="preserve"> равная</w:t>
      </w:r>
    </w:p>
    <w:p w:rsidR="00000000" w:rsidRDefault="00026C8E">
      <w:pPr>
        <w:spacing w:before="20"/>
        <w:ind w:firstLine="0"/>
        <w:rPr>
          <w:color w:val="000000"/>
        </w:rPr>
      </w:pPr>
      <w:r w:rsidRPr="00E54123">
        <w:rPr>
          <w:color w:val="000000"/>
        </w:rPr>
        <w:tab/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>
        <w:rPr>
          <w:color w:val="000000"/>
          <w:position w:val="-14"/>
          <w:lang w:val="en-US"/>
        </w:rPr>
        <w:object w:dxaOrig="600" w:dyaOrig="380">
          <v:shape id="_x0000_i1028" type="#_x0000_t75" style="width:30pt;height:18.75pt" o:ole="" fillcolor="window">
            <v:imagedata r:id="rId14" o:title=""/>
          </v:shape>
          <o:OLEObject Type="Embed" ProgID="Equation.3" ShapeID="_x0000_i1028" DrawAspect="Content" ObjectID="_1580052945" r:id="rId15"/>
        </w:object>
      </w:r>
      <w:r>
        <w:rPr>
          <w:color w:val="000000"/>
        </w:rPr>
        <w:t>=1,53</w:t>
      </w:r>
      <w:r>
        <w:rPr>
          <w:color w:val="000000"/>
          <w:position w:val="-12"/>
          <w:lang w:val="en-US"/>
        </w:rPr>
        <w:object w:dxaOrig="540" w:dyaOrig="360">
          <v:shape id="_x0000_i1029" type="#_x0000_t75" style="width:27pt;height:18pt" o:ole="" fillcolor="window">
            <v:imagedata r:id="rId9" o:title=""/>
          </v:shape>
          <o:OLEObject Type="Embed" ProgID="Equation.3" ShapeID="_x0000_i1029" DrawAspect="Content" ObjectID="_1580052946" r:id="rId16"/>
        </w:objec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(3.7)</w:t>
      </w:r>
    </w:p>
    <w:p w:rsidR="00000000" w:rsidRDefault="00026C8E">
      <w:pPr>
        <w:rPr>
          <w:color w:val="000000"/>
        </w:rPr>
      </w:pPr>
      <w:r>
        <w:rPr>
          <w:color w:val="000000"/>
        </w:rPr>
        <w:t xml:space="preserve">Из рис. 3.4 следует, что концентрация </w:t>
      </w:r>
      <w:r>
        <w:rPr>
          <w:color w:val="000000"/>
          <w:lang w:val="en-US"/>
        </w:rPr>
        <w:t>NO</w:t>
      </w:r>
      <w:r>
        <w:rPr>
          <w:color w:val="000000"/>
        </w:rPr>
        <w:t xml:space="preserve"> свыше 1 г/м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имеет место при температуре бо</w:t>
      </w:r>
      <w:r>
        <w:rPr>
          <w:color w:val="000000"/>
        </w:rPr>
        <w:softHyphen/>
        <w:t>лее 1600°С н удваивается при повышении температу</w:t>
      </w:r>
      <w:r>
        <w:rPr>
          <w:color w:val="000000"/>
        </w:rPr>
        <w:softHyphen/>
        <w:t xml:space="preserve">ры на каждые 200 - 250°С. </w:t>
      </w:r>
    </w:p>
    <w:p w:rsidR="00000000" w:rsidRDefault="00026C8E">
      <w:pPr>
        <w:rPr>
          <w:color w:val="000000"/>
        </w:rPr>
      </w:pPr>
      <w:r>
        <w:rPr>
          <w:color w:val="000000"/>
        </w:rPr>
        <w:t xml:space="preserve">Изменение избытка воздуха от </w:t>
      </w:r>
      <w:r>
        <w:rPr>
          <w:color w:val="000000"/>
        </w:rPr>
        <w:sym w:font="Symbol" w:char="F061"/>
      </w:r>
      <w:r>
        <w:rPr>
          <w:color w:val="000000"/>
        </w:rPr>
        <w:t xml:space="preserve"> = </w:t>
      </w:r>
      <w:r>
        <w:rPr>
          <w:color w:val="000000"/>
        </w:rPr>
        <w:sym w:font="Symbol" w:char="F0A5"/>
      </w:r>
      <w:r>
        <w:rPr>
          <w:color w:val="000000"/>
        </w:rPr>
        <w:t xml:space="preserve"> (чистый воздух) до </w:t>
      </w:r>
      <w:r>
        <w:rPr>
          <w:color w:val="000000"/>
        </w:rPr>
        <w:sym w:font="Symbol" w:char="F061"/>
      </w:r>
      <w:r>
        <w:rPr>
          <w:color w:val="000000"/>
        </w:rPr>
        <w:t xml:space="preserve"> =1,2 при той же тем</w:t>
      </w:r>
      <w:r>
        <w:rPr>
          <w:color w:val="000000"/>
        </w:rPr>
        <w:softHyphen/>
        <w:t>п</w:t>
      </w:r>
      <w:r>
        <w:rPr>
          <w:color w:val="000000"/>
        </w:rPr>
        <w:t>ературе снижает содержа</w:t>
      </w:r>
      <w:r>
        <w:rPr>
          <w:color w:val="000000"/>
        </w:rPr>
        <w:softHyphen/>
        <w:t>ние окислов азота пример</w:t>
      </w:r>
      <w:r>
        <w:rPr>
          <w:color w:val="000000"/>
        </w:rPr>
        <w:softHyphen/>
        <w:t>но вдвое.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 xml:space="preserve">Температура </w:t>
      </w:r>
      <w:r>
        <w:rPr>
          <w:i/>
          <w:color w:val="000000"/>
        </w:rPr>
        <w:t>Т,</w:t>
      </w:r>
      <w:r>
        <w:rPr>
          <w:color w:val="000000"/>
        </w:rPr>
        <w:t xml:space="preserve"> входящая в формулу (3.26), связана с температурой в ядре фа</w:t>
      </w:r>
      <w:r>
        <w:rPr>
          <w:color w:val="000000"/>
        </w:rPr>
        <w:softHyphen/>
        <w:t xml:space="preserve">кела, а последняя с </w:t>
      </w:r>
      <w:r>
        <w:rPr>
          <w:i/>
          <w:color w:val="000000"/>
        </w:rPr>
        <w:t>Т</w:t>
      </w:r>
      <w:r>
        <w:rPr>
          <w:i/>
          <w:color w:val="000000"/>
          <w:vertAlign w:val="subscript"/>
        </w:rPr>
        <w:t xml:space="preserve">а </w:t>
      </w:r>
      <w:r>
        <w:rPr>
          <w:color w:val="000000"/>
        </w:rPr>
        <w:t>- адиабатиче</w:t>
      </w:r>
      <w:r>
        <w:rPr>
          <w:color w:val="000000"/>
        </w:rPr>
        <w:softHyphen/>
        <w:t>ской температурой горения.</w:t>
      </w:r>
    </w:p>
    <w:p w:rsidR="00000000" w:rsidRDefault="00026C8E">
      <w:pPr>
        <w:rPr>
          <w:color w:val="000000"/>
        </w:rPr>
      </w:pPr>
      <w:r>
        <w:rPr>
          <w:color w:val="000000"/>
        </w:rPr>
        <w:t xml:space="preserve">Температура </w:t>
      </w:r>
      <w:r>
        <w:rPr>
          <w:i/>
          <w:color w:val="000000"/>
        </w:rPr>
        <w:t>Т</w:t>
      </w:r>
      <w:r>
        <w:rPr>
          <w:i/>
          <w:color w:val="000000"/>
          <w:vertAlign w:val="subscript"/>
        </w:rPr>
        <w:t>а</w:t>
      </w:r>
      <w:r>
        <w:rPr>
          <w:color w:val="000000"/>
        </w:rPr>
        <w:t xml:space="preserve"> зависит от теплоты сгорания топлива, степен</w:t>
      </w:r>
      <w:r>
        <w:rPr>
          <w:color w:val="000000"/>
        </w:rPr>
        <w:t>и подогре</w:t>
      </w:r>
      <w:r>
        <w:rPr>
          <w:color w:val="000000"/>
        </w:rPr>
        <w:softHyphen/>
        <w:t>ва воздуха, величины рециркуляции дымовых газов в топку, а также потерь теплоты от от химической неполноты сгорания, механического недожо</w:t>
      </w:r>
      <w:r>
        <w:rPr>
          <w:color w:val="000000"/>
        </w:rPr>
        <w:softHyphen/>
        <w:t>га, с теплом шлаков.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lastRenderedPageBreak/>
        <w:t>После и некоторых упрощений и преобразований окончательное выражение для рас</w:t>
      </w:r>
      <w:r>
        <w:rPr>
          <w:color w:val="000000"/>
        </w:rPr>
        <w:softHyphen/>
        <w:t>чета ади</w:t>
      </w:r>
      <w:r>
        <w:rPr>
          <w:color w:val="000000"/>
        </w:rPr>
        <w:t>абатической температуры может быть записано в виде</w:t>
      </w:r>
    </w:p>
    <w:p w:rsidR="00000000" w:rsidRDefault="00E54123">
      <w:pPr>
        <w:spacing w:before="460"/>
        <w:rPr>
          <w:color w:val="000000"/>
        </w:rPr>
      </w:pPr>
      <w:r>
        <w:rPr>
          <w:noProof/>
          <w:snapToGrid/>
          <w:color w:val="000000"/>
          <w:lang w:eastAsia="ru-RU"/>
        </w:rPr>
        <w:drawing>
          <wp:inline distT="0" distB="0" distL="0" distR="0">
            <wp:extent cx="5581650" cy="1666875"/>
            <wp:effectExtent l="19050" t="0" r="0" b="0"/>
            <wp:docPr id="7" name="Рисунок 7" descr="C:\My Documents\STUDY\PROTEC\PICTURE\form_3.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My Documents\STUDY\PROTEC\PICTURE\form_3.29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C8E">
        <w:rPr>
          <w:color w:val="000000"/>
        </w:rPr>
        <w:t>(3.8)</w:t>
      </w:r>
    </w:p>
    <w:p w:rsidR="00000000" w:rsidRDefault="00026C8E">
      <w:pPr>
        <w:spacing w:before="160"/>
        <w:rPr>
          <w:color w:val="000000"/>
        </w:rPr>
      </w:pPr>
      <w:r>
        <w:rPr>
          <w:color w:val="000000"/>
        </w:rPr>
        <w:t xml:space="preserve">Здесь  </w:t>
      </w:r>
      <w:r>
        <w:rPr>
          <w:i/>
          <w:color w:val="000000"/>
          <w:lang w:val="en-US"/>
        </w:rPr>
        <w:t>t</w:t>
      </w:r>
      <w:r w:rsidRPr="00E54123">
        <w:rPr>
          <w:color w:val="000000"/>
          <w:vertAlign w:val="superscript"/>
        </w:rPr>
        <w:t>0</w:t>
      </w:r>
      <w:r>
        <w:rPr>
          <w:color w:val="000000"/>
          <w:vertAlign w:val="subscript"/>
          <w:lang w:val="en-US"/>
        </w:rPr>
        <w:t>a</w:t>
      </w:r>
      <w:r w:rsidRPr="00E54123">
        <w:rPr>
          <w:color w:val="000000"/>
        </w:rPr>
        <w:t xml:space="preserve"> - </w:t>
      </w:r>
      <w:r>
        <w:rPr>
          <w:color w:val="000000"/>
        </w:rPr>
        <w:t xml:space="preserve">адиабатическая температура при  </w:t>
      </w:r>
      <w:r>
        <w:rPr>
          <w:color w:val="000000"/>
        </w:rPr>
        <w:sym w:font="Symbol" w:char="F061"/>
      </w:r>
      <w:r>
        <w:rPr>
          <w:color w:val="000000"/>
        </w:rPr>
        <w:t xml:space="preserve"> = 1, температуре горячего воздуха</w:t>
      </w:r>
      <w:r w:rsidRPr="00E54123">
        <w:rPr>
          <w:color w:val="000000"/>
        </w:rPr>
        <w:t xml:space="preserve"> </w:t>
      </w:r>
      <w:r>
        <w:rPr>
          <w:i/>
          <w:color w:val="000000"/>
          <w:lang w:val="en-US"/>
        </w:rPr>
        <w:t>t</w:t>
      </w:r>
      <w:r w:rsidRPr="00E54123">
        <w:rPr>
          <w:color w:val="000000"/>
          <w:vertAlign w:val="subscript"/>
        </w:rPr>
        <w:t>г.в</w:t>
      </w:r>
      <w:r w:rsidRPr="00E54123">
        <w:rPr>
          <w:i/>
          <w:color w:val="000000"/>
        </w:rPr>
        <w:t xml:space="preserve">= </w:t>
      </w:r>
      <w:r w:rsidRPr="00E54123">
        <w:rPr>
          <w:color w:val="000000"/>
        </w:rPr>
        <w:t>0°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  <w:t xml:space="preserve">и коэффициенте рециркуляции газов </w:t>
      </w:r>
      <w:r>
        <w:rPr>
          <w:i/>
          <w:color w:val="000000"/>
          <w:lang w:val="en-US"/>
        </w:rPr>
        <w:t>r</w:t>
      </w:r>
      <w:r w:rsidRPr="00E54123">
        <w:rPr>
          <w:i/>
          <w:color w:val="000000"/>
        </w:rPr>
        <w:t xml:space="preserve"> = </w:t>
      </w:r>
      <w:r w:rsidRPr="00E54123">
        <w:rPr>
          <w:color w:val="000000"/>
        </w:rPr>
        <w:t>0</w:t>
      </w:r>
      <w:r w:rsidRPr="00E54123">
        <w:rPr>
          <w:i/>
          <w:color w:val="000000"/>
        </w:rPr>
        <w:t xml:space="preserve">; </w:t>
      </w:r>
      <w:r w:rsidRPr="00E54123">
        <w:rPr>
          <w:i/>
          <w:color w:val="000000"/>
        </w:rPr>
        <w:br/>
      </w:r>
      <w:r w:rsidRPr="00E54123">
        <w:rPr>
          <w:i/>
          <w:color w:val="000000"/>
        </w:rPr>
        <w:tab/>
        <w:t xml:space="preserve">      </w:t>
      </w:r>
      <w:r>
        <w:rPr>
          <w:i/>
          <w:color w:val="000000"/>
          <w:lang w:val="en-US"/>
        </w:rPr>
        <w:t>t</w:t>
      </w:r>
      <w:r w:rsidRPr="00E54123">
        <w:rPr>
          <w:color w:val="000000"/>
          <w:vertAlign w:val="subscript"/>
        </w:rPr>
        <w:t xml:space="preserve">р </w:t>
      </w:r>
      <w:r>
        <w:rPr>
          <w:i/>
          <w:color w:val="000000"/>
        </w:rPr>
        <w:t xml:space="preserve">- </w:t>
      </w:r>
      <w:r>
        <w:rPr>
          <w:color w:val="000000"/>
        </w:rPr>
        <w:t>температура рециркулирующих газов, °С;</w:t>
      </w:r>
    </w:p>
    <w:p w:rsidR="00000000" w:rsidRDefault="00026C8E">
      <w:pPr>
        <w:ind w:firstLine="0"/>
        <w:rPr>
          <w:color w:val="000000"/>
        </w:rPr>
      </w:pPr>
      <w:r>
        <w:rPr>
          <w:color w:val="000000"/>
        </w:rPr>
        <w:tab/>
        <w:t xml:space="preserve">     (</w:t>
      </w:r>
      <w:r>
        <w:rPr>
          <w:color w:val="000000"/>
          <w:lang w:val="en-US"/>
        </w:rPr>
        <w:t>V</w:t>
      </w:r>
      <w:r>
        <w:rPr>
          <w:color w:val="000000"/>
        </w:rPr>
        <w:t>°</w:t>
      </w:r>
      <w:r>
        <w:rPr>
          <w:i/>
          <w:color w:val="000000"/>
          <w:lang w:val="en-US"/>
        </w:rPr>
        <w:t>c</w:t>
      </w:r>
      <w:r>
        <w:rPr>
          <w:color w:val="000000"/>
          <w:vertAlign w:val="subscript"/>
        </w:rPr>
        <w:t>в</w:t>
      </w:r>
      <w:r>
        <w:rPr>
          <w:color w:val="000000"/>
        </w:rPr>
        <w:t>)</w:t>
      </w:r>
      <w:r>
        <w:rPr>
          <w:color w:val="000000"/>
          <w:vertAlign w:val="subscript"/>
        </w:rPr>
        <w:t>г.в</w:t>
      </w:r>
      <w:r>
        <w:rPr>
          <w:color w:val="000000"/>
        </w:rPr>
        <w:t>, (</w:t>
      </w:r>
      <w:r>
        <w:rPr>
          <w:color w:val="000000"/>
          <w:lang w:val="en-US"/>
        </w:rPr>
        <w:t>V</w:t>
      </w:r>
      <w:r>
        <w:rPr>
          <w:color w:val="000000"/>
        </w:rPr>
        <w:t>°</w:t>
      </w:r>
      <w:r>
        <w:rPr>
          <w:color w:val="000000"/>
          <w:vertAlign w:val="subscript"/>
        </w:rPr>
        <w:t>г</w:t>
      </w:r>
      <w:r>
        <w:rPr>
          <w:color w:val="000000"/>
          <w:lang w:val="en-US"/>
        </w:rPr>
        <w:t>c</w:t>
      </w:r>
      <w:r>
        <w:rPr>
          <w:color w:val="000000"/>
          <w:vertAlign w:val="subscript"/>
        </w:rPr>
        <w:t>г</w:t>
      </w:r>
      <w:r>
        <w:rPr>
          <w:color w:val="000000"/>
        </w:rPr>
        <w:t>)</w:t>
      </w:r>
      <w:r>
        <w:rPr>
          <w:color w:val="000000"/>
          <w:vertAlign w:val="subscript"/>
        </w:rPr>
        <w:t>р</w:t>
      </w:r>
      <w:r>
        <w:rPr>
          <w:color w:val="000000"/>
        </w:rPr>
        <w:t>, (</w:t>
      </w:r>
      <w:r>
        <w:rPr>
          <w:color w:val="000000"/>
          <w:lang w:val="en-US"/>
        </w:rPr>
        <w:t>V</w:t>
      </w:r>
      <w:r>
        <w:rPr>
          <w:color w:val="000000"/>
        </w:rPr>
        <w:t>°</w:t>
      </w:r>
      <w:r>
        <w:rPr>
          <w:color w:val="000000"/>
          <w:lang w:val="en-US"/>
        </w:rPr>
        <w:t>c</w:t>
      </w:r>
      <w:r>
        <w:rPr>
          <w:color w:val="000000"/>
          <w:vertAlign w:val="subscript"/>
        </w:rPr>
        <w:t>в</w:t>
      </w:r>
      <w:r>
        <w:rPr>
          <w:color w:val="000000"/>
        </w:rPr>
        <w:t>)</w:t>
      </w:r>
      <w:r>
        <w:rPr>
          <w:color w:val="000000"/>
          <w:vertAlign w:val="subscript"/>
        </w:rPr>
        <w:t>р</w:t>
      </w:r>
      <w:r w:rsidRPr="00E54123">
        <w:rPr>
          <w:color w:val="000000"/>
          <w:vertAlign w:val="subscript"/>
        </w:rPr>
        <w:t xml:space="preserve"> </w:t>
      </w:r>
      <w:r>
        <w:rPr>
          <w:i/>
          <w:color w:val="000000"/>
        </w:rPr>
        <w:t>,</w:t>
      </w:r>
      <w:r>
        <w:rPr>
          <w:color w:val="000000"/>
        </w:rPr>
        <w:t xml:space="preserve"> (</w:t>
      </w:r>
      <w:r>
        <w:rPr>
          <w:color w:val="000000"/>
          <w:lang w:val="en-US"/>
        </w:rPr>
        <w:t>V</w:t>
      </w:r>
      <w:r>
        <w:rPr>
          <w:color w:val="000000"/>
        </w:rPr>
        <w:t>°</w:t>
      </w:r>
      <w:r>
        <w:rPr>
          <w:color w:val="000000"/>
          <w:lang w:val="en-US"/>
        </w:rPr>
        <w:t>c</w:t>
      </w:r>
      <w:r>
        <w:rPr>
          <w:color w:val="000000"/>
          <w:vertAlign w:val="subscript"/>
        </w:rPr>
        <w:t>в</w:t>
      </w:r>
      <w:r>
        <w:rPr>
          <w:color w:val="000000"/>
        </w:rPr>
        <w:t>)</w:t>
      </w:r>
      <w:r>
        <w:rPr>
          <w:color w:val="000000"/>
          <w:vertAlign w:val="subscript"/>
        </w:rPr>
        <w:t>а</w:t>
      </w:r>
      <w:r>
        <w:rPr>
          <w:color w:val="000000"/>
        </w:rPr>
        <w:t xml:space="preserve"> - соответственно те</w:t>
      </w:r>
      <w:r>
        <w:rPr>
          <w:color w:val="000000"/>
        </w:rPr>
        <w:softHyphen/>
        <w:t xml:space="preserve">плоемкости горячего воздуха,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  <w:t xml:space="preserve">газов и воздуха рециркуляции и воздуха при температуре </w:t>
      </w:r>
      <w:r>
        <w:rPr>
          <w:i/>
          <w:color w:val="000000"/>
          <w:lang w:val="en-US"/>
        </w:rPr>
        <w:t>t</w:t>
      </w:r>
      <w:r>
        <w:rPr>
          <w:color w:val="000000"/>
          <w:vertAlign w:val="subscript"/>
          <w:lang w:val="en-US"/>
        </w:rPr>
        <w:t>a</w:t>
      </w:r>
      <w:r>
        <w:rPr>
          <w:color w:val="000000"/>
        </w:rPr>
        <w:t xml:space="preserve"> по отношению </w:t>
      </w:r>
      <w:r w:rsidRPr="00E54123">
        <w:rPr>
          <w:color w:val="000000"/>
        </w:rPr>
        <w:br/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>
        <w:rPr>
          <w:color w:val="000000"/>
        </w:rPr>
        <w:t>к те</w:t>
      </w:r>
      <w:r>
        <w:rPr>
          <w:color w:val="000000"/>
        </w:rPr>
        <w:softHyphen/>
        <w:t xml:space="preserve">плоемкости газов при температуре </w:t>
      </w:r>
      <w:r>
        <w:rPr>
          <w:i/>
          <w:color w:val="000000"/>
          <w:lang w:val="en-US"/>
        </w:rPr>
        <w:t>t</w:t>
      </w:r>
      <w:r>
        <w:rPr>
          <w:color w:val="000000"/>
          <w:vertAlign w:val="subscript"/>
          <w:lang w:val="en-US"/>
        </w:rPr>
        <w:t>a</w:t>
      </w:r>
      <w:r>
        <w:rPr>
          <w:color w:val="000000"/>
        </w:rPr>
        <w:t xml:space="preserve"> ; </w:t>
      </w:r>
      <w:r>
        <w:rPr>
          <w:color w:val="000000"/>
          <w:lang w:val="en-US"/>
        </w:rPr>
        <w:br/>
      </w:r>
      <w:r>
        <w:rPr>
          <w:color w:val="000000"/>
          <w:lang w:val="en-US"/>
        </w:rPr>
        <w:tab/>
        <w:t xml:space="preserve">      </w:t>
      </w:r>
      <w:r>
        <w:rPr>
          <w:color w:val="000000"/>
        </w:rPr>
        <w:t xml:space="preserve"> </w:t>
      </w:r>
      <w:r>
        <w:rPr>
          <w:color w:val="000000"/>
        </w:rPr>
        <w:sym w:font="Symbol" w:char="F061"/>
      </w:r>
      <w:r>
        <w:rPr>
          <w:color w:val="000000"/>
          <w:vertAlign w:val="subscript"/>
        </w:rPr>
        <w:t>г.в</w:t>
      </w:r>
      <w:r>
        <w:rPr>
          <w:color w:val="000000"/>
        </w:rPr>
        <w:t xml:space="preserve">, </w:t>
      </w:r>
      <w:r>
        <w:rPr>
          <w:color w:val="000000"/>
        </w:rPr>
        <w:sym w:font="Symbol" w:char="F061"/>
      </w:r>
      <w:r>
        <w:rPr>
          <w:color w:val="000000"/>
        </w:rPr>
        <w:sym w:font="Symbol" w:char="F0B2"/>
      </w:r>
      <w:r>
        <w:rPr>
          <w:color w:val="000000"/>
          <w:vertAlign w:val="subscript"/>
        </w:rPr>
        <w:t>эк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sym w:font="Symbol" w:char="F061"/>
      </w:r>
      <w:r>
        <w:rPr>
          <w:color w:val="000000"/>
        </w:rPr>
        <w:sym w:font="Symbol" w:char="F0B2"/>
      </w:r>
      <w:r>
        <w:rPr>
          <w:color w:val="000000"/>
          <w:vertAlign w:val="subscript"/>
        </w:rPr>
        <w:t>т</w:t>
      </w:r>
      <w:r>
        <w:rPr>
          <w:color w:val="000000"/>
        </w:rPr>
        <w:t xml:space="preserve"> - избыток горячего воздуха, </w:t>
      </w:r>
      <w:r>
        <w:rPr>
          <w:color w:val="000000"/>
        </w:rPr>
        <w:t>избыток воз</w:t>
      </w:r>
      <w:r>
        <w:rPr>
          <w:color w:val="000000"/>
        </w:rPr>
        <w:softHyphen/>
        <w:t xml:space="preserve">духа за экономайзером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  <w:t>и на выходе из топки.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>Средние величины адиабатических температур и теплоемкостей газов и воздуха для различных топлив при</w:t>
      </w:r>
      <w:r>
        <w:rPr>
          <w:color w:val="000000"/>
        </w:rPr>
        <w:softHyphen/>
        <w:t xml:space="preserve">ведены в табл. 3.3. </w:t>
      </w:r>
    </w:p>
    <w:p w:rsidR="00000000" w:rsidRDefault="00026C8E">
      <w:pPr>
        <w:rPr>
          <w:color w:val="000000"/>
        </w:rPr>
      </w:pPr>
      <w:r>
        <w:rPr>
          <w:color w:val="000000"/>
        </w:rPr>
        <w:t xml:space="preserve">Из этой таблицы следует, что величина </w:t>
      </w:r>
      <w:r>
        <w:rPr>
          <w:i/>
          <w:color w:val="000000"/>
          <w:lang w:val="en-US"/>
        </w:rPr>
        <w:t>t</w:t>
      </w:r>
      <w:r w:rsidRPr="00E54123">
        <w:rPr>
          <w:i/>
          <w:color w:val="000000"/>
        </w:rPr>
        <w:t>°</w:t>
      </w:r>
      <w:r w:rsidRPr="00E54123">
        <w:rPr>
          <w:i/>
          <w:color w:val="000000"/>
          <w:vertAlign w:val="subscript"/>
        </w:rPr>
        <w:t>а</w:t>
      </w:r>
      <w:r>
        <w:rPr>
          <w:color w:val="000000"/>
        </w:rPr>
        <w:t xml:space="preserve"> сильно меняется в зависимости от </w:t>
      </w:r>
      <w:r>
        <w:rPr>
          <w:color w:val="000000"/>
        </w:rPr>
        <w:t>качества топлива. В связи с этим наибольший вы</w:t>
      </w:r>
      <w:r>
        <w:rPr>
          <w:color w:val="000000"/>
        </w:rPr>
        <w:softHyphen/>
        <w:t>ход окислов азота характерен для высококалорийных сортов топлива.</w:t>
      </w:r>
    </w:p>
    <w:p w:rsidR="00000000" w:rsidRDefault="00026C8E">
      <w:pPr>
        <w:pStyle w:val="41"/>
        <w:rPr>
          <w:color w:val="000000"/>
        </w:rPr>
      </w:pPr>
      <w:r>
        <w:rPr>
          <w:color w:val="000000"/>
        </w:rPr>
        <w:t>Таблица 3.3</w:t>
      </w:r>
    </w:p>
    <w:p w:rsidR="00000000" w:rsidRDefault="00026C8E">
      <w:pPr>
        <w:spacing w:before="180"/>
        <w:jc w:val="center"/>
        <w:rPr>
          <w:color w:val="000000"/>
        </w:rPr>
      </w:pPr>
      <w:r>
        <w:rPr>
          <w:b/>
          <w:color w:val="000000"/>
        </w:rPr>
        <w:t>Средние значения адиабатических температур и теплоемкостей газов и воздуха для различных видов топлива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445"/>
        <w:gridCol w:w="1446"/>
        <w:gridCol w:w="1078"/>
        <w:gridCol w:w="1814"/>
        <w:gridCol w:w="144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694" w:type="dxa"/>
            <w:tcBorders>
              <w:bottom w:val="double" w:sz="4" w:space="0" w:color="auto"/>
            </w:tcBorders>
          </w:tcPr>
          <w:p w:rsidR="00000000" w:rsidRDefault="00026C8E">
            <w:pPr>
              <w:spacing w:before="40"/>
              <w:ind w:firstLine="0"/>
              <w:rPr>
                <w:color w:val="000000"/>
              </w:rPr>
            </w:pPr>
            <w:r>
              <w:rPr>
                <w:color w:val="000000"/>
              </w:rPr>
              <w:t>Топливо</w:t>
            </w:r>
          </w:p>
        </w:tc>
        <w:tc>
          <w:tcPr>
            <w:tcW w:w="1445" w:type="dxa"/>
            <w:tcBorders>
              <w:bottom w:val="double" w:sz="4" w:space="0" w:color="auto"/>
            </w:tcBorders>
          </w:tcPr>
          <w:p w:rsidR="00000000" w:rsidRDefault="00026C8E">
            <w:pPr>
              <w:spacing w:before="40"/>
              <w:ind w:firstLine="0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t°</w:t>
            </w:r>
            <w:r>
              <w:rPr>
                <w:i/>
                <w:color w:val="000000"/>
                <w:vertAlign w:val="subscript"/>
                <w:lang w:val="en-US"/>
              </w:rPr>
              <w:t>а</w:t>
            </w:r>
            <w:r>
              <w:rPr>
                <w:color w:val="000000"/>
              </w:rPr>
              <w:t xml:space="preserve"> ,</w:t>
            </w:r>
            <w:r>
              <w:rPr>
                <w:color w:val="000000"/>
              </w:rPr>
              <w:sym w:font="Symbol" w:char="F0B0"/>
            </w:r>
            <w:r>
              <w:rPr>
                <w:color w:val="000000"/>
              </w:rPr>
              <w:t>С</w:t>
            </w:r>
          </w:p>
        </w:tc>
        <w:tc>
          <w:tcPr>
            <w:tcW w:w="1446" w:type="dxa"/>
            <w:tcBorders>
              <w:bottom w:val="double" w:sz="4" w:space="0" w:color="auto"/>
            </w:tcBorders>
          </w:tcPr>
          <w:p w:rsidR="00000000" w:rsidRDefault="00026C8E">
            <w:pPr>
              <w:spacing w:before="40"/>
              <w:ind w:firstLine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>°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  <w:vertAlign w:val="subscript"/>
              </w:rPr>
              <w:t>в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78" w:type="dxa"/>
            <w:tcBorders>
              <w:bottom w:val="double" w:sz="4" w:space="0" w:color="auto"/>
            </w:tcBorders>
          </w:tcPr>
          <w:p w:rsidR="00000000" w:rsidRDefault="00026C8E">
            <w:pPr>
              <w:spacing w:before="40"/>
              <w:ind w:firstLine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>°</w:t>
            </w:r>
            <w:r>
              <w:rPr>
                <w:color w:val="000000"/>
                <w:vertAlign w:val="subscript"/>
              </w:rPr>
              <w:t>г</w:t>
            </w:r>
            <w:r>
              <w:rPr>
                <w:i/>
                <w:color w:val="000000"/>
                <w:lang w:val="en-US"/>
              </w:rPr>
              <w:t>c</w:t>
            </w:r>
            <w:r>
              <w:rPr>
                <w:color w:val="000000"/>
                <w:vertAlign w:val="subscript"/>
              </w:rPr>
              <w:t>г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р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14" w:type="dxa"/>
            <w:tcBorders>
              <w:bottom w:val="double" w:sz="4" w:space="0" w:color="auto"/>
            </w:tcBorders>
          </w:tcPr>
          <w:p w:rsidR="00000000" w:rsidRDefault="00026C8E">
            <w:pPr>
              <w:spacing w:before="40"/>
              <w:ind w:firstLine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>°</w:t>
            </w:r>
            <w:r>
              <w:rPr>
                <w:i/>
                <w:color w:val="000000"/>
                <w:lang w:val="en-US"/>
              </w:rPr>
              <w:t>c</w:t>
            </w:r>
            <w:r>
              <w:rPr>
                <w:color w:val="000000"/>
                <w:vertAlign w:val="subscript"/>
              </w:rPr>
              <w:t>в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г.в</w:t>
            </w:r>
            <w:r>
              <w:rPr>
                <w:color w:val="000000"/>
              </w:rPr>
              <w:sym w:font="Symbol" w:char="F0BB"/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>°</w:t>
            </w:r>
            <w:r>
              <w:rPr>
                <w:i/>
                <w:color w:val="000000"/>
                <w:lang w:val="en-US"/>
              </w:rPr>
              <w:t>c</w:t>
            </w:r>
            <w:r>
              <w:rPr>
                <w:color w:val="000000"/>
                <w:vertAlign w:val="subscript"/>
              </w:rPr>
              <w:t>в</w:t>
            </w:r>
            <w:r>
              <w:rPr>
                <w:color w:val="000000"/>
              </w:rPr>
              <w:t>)</w:t>
            </w:r>
            <w:r>
              <w:rPr>
                <w:color w:val="000000"/>
                <w:vertAlign w:val="subscript"/>
              </w:rPr>
              <w:t>р</w:t>
            </w:r>
          </w:p>
        </w:tc>
        <w:tc>
          <w:tcPr>
            <w:tcW w:w="1446" w:type="dxa"/>
            <w:tcBorders>
              <w:bottom w:val="double" w:sz="4" w:space="0" w:color="auto"/>
            </w:tcBorders>
          </w:tcPr>
          <w:p w:rsidR="00000000" w:rsidRDefault="00026C8E">
            <w:pPr>
              <w:spacing w:before="40"/>
              <w:ind w:firstLine="0"/>
              <w:rPr>
                <w:color w:val="000000"/>
              </w:rPr>
            </w:pPr>
            <w:r>
              <w:rPr>
                <w:color w:val="000000"/>
              </w:rPr>
              <w:sym w:font="Symbol" w:char="F044"/>
            </w:r>
            <w:r>
              <w:rPr>
                <w:color w:val="000000"/>
              </w:rPr>
              <w:sym w:font="Symbol" w:char="F061"/>
            </w:r>
            <w:r>
              <w:rPr>
                <w:color w:val="000000"/>
                <w:vertAlign w:val="subscript"/>
              </w:rPr>
              <w:t>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694" w:type="dxa"/>
            <w:tcBorders>
              <w:top w:val="nil"/>
            </w:tcBorders>
          </w:tcPr>
          <w:p w:rsidR="00000000" w:rsidRDefault="00026C8E">
            <w:pPr>
              <w:spacing w:before="20"/>
              <w:ind w:firstLine="0"/>
              <w:rPr>
                <w:color w:val="000000"/>
              </w:rPr>
            </w:pPr>
            <w:r>
              <w:rPr>
                <w:color w:val="000000"/>
              </w:rPr>
              <w:t>Мазут</w:t>
            </w:r>
          </w:p>
        </w:tc>
        <w:tc>
          <w:tcPr>
            <w:tcW w:w="1445" w:type="dxa"/>
            <w:tcBorders>
              <w:top w:val="nil"/>
            </w:tcBorders>
          </w:tcPr>
          <w:p w:rsidR="00000000" w:rsidRDefault="00026C8E">
            <w:pPr>
              <w:spacing w:before="20"/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2200</w:t>
            </w:r>
          </w:p>
        </w:tc>
        <w:tc>
          <w:tcPr>
            <w:tcW w:w="1446" w:type="dxa"/>
            <w:tcBorders>
              <w:top w:val="nil"/>
            </w:tcBorders>
          </w:tcPr>
          <w:p w:rsidR="00000000" w:rsidRDefault="00026C8E">
            <w:pPr>
              <w:spacing w:before="20"/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0,85</w:t>
            </w:r>
          </w:p>
        </w:tc>
        <w:tc>
          <w:tcPr>
            <w:tcW w:w="1078" w:type="dxa"/>
            <w:tcBorders>
              <w:top w:val="nil"/>
            </w:tcBorders>
          </w:tcPr>
          <w:p w:rsidR="00000000" w:rsidRDefault="00026C8E">
            <w:pPr>
              <w:spacing w:before="20"/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0,89</w:t>
            </w:r>
          </w:p>
        </w:tc>
        <w:tc>
          <w:tcPr>
            <w:tcW w:w="1814" w:type="dxa"/>
            <w:tcBorders>
              <w:top w:val="nil"/>
            </w:tcBorders>
          </w:tcPr>
          <w:p w:rsidR="00000000" w:rsidRDefault="00026C8E">
            <w:pPr>
              <w:spacing w:before="20"/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0,78</w:t>
            </w:r>
          </w:p>
        </w:tc>
        <w:tc>
          <w:tcPr>
            <w:tcW w:w="1446" w:type="dxa"/>
            <w:tcBorders>
              <w:top w:val="nil"/>
            </w:tcBorders>
          </w:tcPr>
          <w:p w:rsidR="00000000" w:rsidRDefault="00026C8E">
            <w:pPr>
              <w:spacing w:before="20"/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0,075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2694" w:type="dxa"/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Каменные угли</w:t>
            </w:r>
          </w:p>
        </w:tc>
        <w:tc>
          <w:tcPr>
            <w:tcW w:w="1445" w:type="dxa"/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2100</w:t>
            </w:r>
          </w:p>
        </w:tc>
        <w:tc>
          <w:tcPr>
            <w:tcW w:w="1446" w:type="dxa"/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0,85</w:t>
            </w:r>
          </w:p>
        </w:tc>
        <w:tc>
          <w:tcPr>
            <w:tcW w:w="1078" w:type="dxa"/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0,86</w:t>
            </w:r>
          </w:p>
        </w:tc>
        <w:tc>
          <w:tcPr>
            <w:tcW w:w="1814" w:type="dxa"/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0,76</w:t>
            </w:r>
          </w:p>
        </w:tc>
        <w:tc>
          <w:tcPr>
            <w:tcW w:w="1446" w:type="dxa"/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2694" w:type="dxa"/>
          </w:tcPr>
          <w:p w:rsidR="00000000" w:rsidRDefault="00026C8E">
            <w:pPr>
              <w:spacing w:before="2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Природный газ </w:t>
            </w:r>
          </w:p>
        </w:tc>
        <w:tc>
          <w:tcPr>
            <w:tcW w:w="1445" w:type="dxa"/>
          </w:tcPr>
          <w:p w:rsidR="00000000" w:rsidRDefault="00026C8E">
            <w:pPr>
              <w:spacing w:before="20"/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 xml:space="preserve">2000 </w:t>
            </w:r>
          </w:p>
        </w:tc>
        <w:tc>
          <w:tcPr>
            <w:tcW w:w="1446" w:type="dxa"/>
          </w:tcPr>
          <w:p w:rsidR="00000000" w:rsidRDefault="00026C8E">
            <w:pPr>
              <w:spacing w:before="20"/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 xml:space="preserve">0,86 </w:t>
            </w:r>
          </w:p>
        </w:tc>
        <w:tc>
          <w:tcPr>
            <w:tcW w:w="1078" w:type="dxa"/>
          </w:tcPr>
          <w:p w:rsidR="00000000" w:rsidRDefault="00026C8E">
            <w:pPr>
              <w:spacing w:before="20"/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 xml:space="preserve">0,86 </w:t>
            </w:r>
          </w:p>
        </w:tc>
        <w:tc>
          <w:tcPr>
            <w:tcW w:w="1814" w:type="dxa"/>
          </w:tcPr>
          <w:p w:rsidR="00000000" w:rsidRDefault="00026C8E">
            <w:pPr>
              <w:spacing w:before="20"/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 xml:space="preserve">0,72 </w:t>
            </w:r>
          </w:p>
        </w:tc>
        <w:tc>
          <w:tcPr>
            <w:tcW w:w="1446" w:type="dxa"/>
          </w:tcPr>
          <w:p w:rsidR="00000000" w:rsidRDefault="00026C8E">
            <w:pPr>
              <w:spacing w:before="20"/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 xml:space="preserve">0,125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2694" w:type="dxa"/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Бурый уголь</w:t>
            </w:r>
          </w:p>
        </w:tc>
        <w:tc>
          <w:tcPr>
            <w:tcW w:w="1445" w:type="dxa"/>
          </w:tcPr>
          <w:p w:rsidR="00000000" w:rsidRDefault="00026C8E">
            <w:pPr>
              <w:ind w:firstLine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1800</w:t>
            </w:r>
          </w:p>
        </w:tc>
        <w:tc>
          <w:tcPr>
            <w:tcW w:w="1446" w:type="dxa"/>
          </w:tcPr>
          <w:p w:rsidR="00000000" w:rsidRDefault="00026C8E">
            <w:pPr>
              <w:ind w:firstLine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0,75</w:t>
            </w:r>
          </w:p>
        </w:tc>
        <w:tc>
          <w:tcPr>
            <w:tcW w:w="1078" w:type="dxa"/>
          </w:tcPr>
          <w:p w:rsidR="00000000" w:rsidRDefault="00026C8E">
            <w:pPr>
              <w:ind w:firstLine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0,85</w:t>
            </w:r>
          </w:p>
        </w:tc>
        <w:tc>
          <w:tcPr>
            <w:tcW w:w="1814" w:type="dxa"/>
          </w:tcPr>
          <w:p w:rsidR="00000000" w:rsidRDefault="00026C8E">
            <w:pPr>
              <w:ind w:firstLine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0,67</w:t>
            </w:r>
          </w:p>
        </w:tc>
        <w:tc>
          <w:tcPr>
            <w:tcW w:w="1446" w:type="dxa"/>
          </w:tcPr>
          <w:p w:rsidR="00000000" w:rsidRDefault="00026C8E">
            <w:pPr>
              <w:ind w:firstLine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2694" w:type="dxa"/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Горючий сланец</w:t>
            </w:r>
          </w:p>
        </w:tc>
        <w:tc>
          <w:tcPr>
            <w:tcW w:w="1445" w:type="dxa"/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1600</w:t>
            </w:r>
          </w:p>
        </w:tc>
        <w:tc>
          <w:tcPr>
            <w:tcW w:w="1446" w:type="dxa"/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0,75</w:t>
            </w:r>
          </w:p>
        </w:tc>
        <w:tc>
          <w:tcPr>
            <w:tcW w:w="1078" w:type="dxa"/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0,85</w:t>
            </w:r>
          </w:p>
        </w:tc>
        <w:tc>
          <w:tcPr>
            <w:tcW w:w="1814" w:type="dxa"/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0,68</w:t>
            </w:r>
          </w:p>
        </w:tc>
        <w:tc>
          <w:tcPr>
            <w:tcW w:w="1446" w:type="dxa"/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noProof/>
                <w:color w:val="000000"/>
              </w:rPr>
              <w:t>—</w:t>
            </w:r>
          </w:p>
        </w:tc>
      </w:tr>
    </w:tbl>
    <w:p w:rsidR="00000000" w:rsidRDefault="00026C8E">
      <w:pPr>
        <w:ind w:firstLine="0"/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>Из анализа формулы (3.8) можн</w:t>
      </w:r>
      <w:r>
        <w:rPr>
          <w:color w:val="000000"/>
        </w:rPr>
        <w:t>о сделать вывод, что для снижения концентрации окислов азота вдвое для котла, работающего на мазуте, надо обеспечить кратность циркуляции г = 0,22 или снизить температуру воздуха на 250°С.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>Оценить влияние избытка воздуха на образование окислов азота сложн</w:t>
      </w:r>
      <w:r>
        <w:rPr>
          <w:color w:val="000000"/>
        </w:rPr>
        <w:t>ее, так как эта ве</w:t>
      </w:r>
      <w:r>
        <w:rPr>
          <w:color w:val="000000"/>
        </w:rPr>
        <w:softHyphen/>
        <w:t xml:space="preserve">личина входит в формулу (3.6) дважды: в выражение под корнем и в выражение для </w:t>
      </w:r>
      <w:r>
        <w:rPr>
          <w:i/>
          <w:color w:val="000000"/>
        </w:rPr>
        <w:t>Т.</w:t>
      </w:r>
      <w:r>
        <w:rPr>
          <w:color w:val="000000"/>
        </w:rPr>
        <w:t xml:space="preserve"> </w:t>
      </w:r>
    </w:p>
    <w:p w:rsidR="00000000" w:rsidRDefault="00026C8E">
      <w:pPr>
        <w:rPr>
          <w:color w:val="000000"/>
        </w:rPr>
      </w:pPr>
      <w:r>
        <w:rPr>
          <w:color w:val="000000"/>
        </w:rPr>
        <w:t xml:space="preserve">После подстановки (3.8) в (3.6) для простейшего случая: </w:t>
      </w:r>
      <w:r>
        <w:rPr>
          <w:color w:val="000000"/>
          <w:lang w:val="en-US"/>
        </w:rPr>
        <w:t>Q</w:t>
      </w:r>
      <w:r>
        <w:rPr>
          <w:color w:val="000000"/>
          <w:vertAlign w:val="subscript"/>
        </w:rPr>
        <w:t xml:space="preserve">в </w:t>
      </w:r>
      <w:r>
        <w:rPr>
          <w:color w:val="000000"/>
        </w:rPr>
        <w:t xml:space="preserve">= 0, г = 0 и </w:t>
      </w:r>
      <w:r>
        <w:rPr>
          <w:color w:val="000000"/>
        </w:rPr>
        <w:sym w:font="Symbol" w:char="F044"/>
      </w:r>
      <w:r>
        <w:rPr>
          <w:color w:val="000000"/>
        </w:rPr>
        <w:sym w:font="Symbol" w:char="F061"/>
      </w:r>
      <w:r>
        <w:rPr>
          <w:color w:val="000000"/>
          <w:vertAlign w:val="subscript"/>
        </w:rPr>
        <w:t>г</w:t>
      </w:r>
      <w:r>
        <w:rPr>
          <w:color w:val="000000"/>
        </w:rPr>
        <w:t xml:space="preserve"> = 0,- дифференцирования полученного выражения по </w:t>
      </w:r>
      <w:r>
        <w:rPr>
          <w:color w:val="000000"/>
        </w:rPr>
        <w:sym w:font="Symbol" w:char="F061"/>
      </w:r>
      <w:r>
        <w:rPr>
          <w:color w:val="000000"/>
        </w:rPr>
        <w:t xml:space="preserve"> и приравни</w:t>
      </w:r>
      <w:r>
        <w:rPr>
          <w:color w:val="000000"/>
        </w:rPr>
        <w:softHyphen/>
        <w:t>вания последнего</w:t>
      </w:r>
      <w:r>
        <w:rPr>
          <w:color w:val="000000"/>
        </w:rPr>
        <w:t xml:space="preserve"> нулю с учетом некоторых упрощений, получают выражение, из которого следует, что избыток воздуха, при котором имеет место максимальный выход окислов азота, зависит в ос</w:t>
      </w:r>
      <w:r>
        <w:rPr>
          <w:color w:val="000000"/>
        </w:rPr>
        <w:softHyphen/>
        <w:t>новном от адиабатической температуры для данного то</w:t>
      </w:r>
      <w:r>
        <w:rPr>
          <w:color w:val="000000"/>
        </w:rPr>
        <w:softHyphen/>
        <w:t xml:space="preserve">плива. </w:t>
      </w:r>
    </w:p>
    <w:p w:rsidR="00000000" w:rsidRDefault="00026C8E">
      <w:pPr>
        <w:rPr>
          <w:color w:val="000000"/>
        </w:rPr>
      </w:pPr>
      <w:r>
        <w:rPr>
          <w:color w:val="000000"/>
        </w:rPr>
        <w:lastRenderedPageBreak/>
        <w:t>Эта величина (</w:t>
      </w:r>
      <w:r>
        <w:rPr>
          <w:color w:val="000000"/>
        </w:rPr>
        <w:sym w:font="Symbol" w:char="F061"/>
      </w:r>
      <w:r>
        <w:rPr>
          <w:color w:val="000000"/>
        </w:rPr>
        <w:t>) лежит в пр</w:t>
      </w:r>
      <w:r>
        <w:rPr>
          <w:color w:val="000000"/>
        </w:rPr>
        <w:t>еделах от 1,13 для бурых углей и горючих сланцев до 1,16 для высококалорийных углей, газа и мазута.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>Выход окислов азота для реальных топочных устройств можно определять по формуле (3.6) и графи</w:t>
      </w:r>
      <w:r>
        <w:rPr>
          <w:color w:val="000000"/>
        </w:rPr>
        <w:softHyphen/>
        <w:t>ку рис.3.4, подставляя в качестве максимальной темпе</w:t>
      </w:r>
      <w:r>
        <w:rPr>
          <w:color w:val="000000"/>
        </w:rPr>
        <w:softHyphen/>
        <w:t>ратуры в</w:t>
      </w:r>
      <w:r>
        <w:rPr>
          <w:color w:val="000000"/>
        </w:rPr>
        <w:t xml:space="preserve"> топке </w:t>
      </w:r>
      <w:r>
        <w:rPr>
          <w:i/>
          <w:color w:val="000000"/>
        </w:rPr>
        <w:t>Т</w:t>
      </w:r>
      <w:r>
        <w:rPr>
          <w:color w:val="000000"/>
        </w:rPr>
        <w:t xml:space="preserve"> </w:t>
      </w:r>
      <w:r w:rsidRPr="00E54123">
        <w:rPr>
          <w:color w:val="000000"/>
        </w:rPr>
        <w:t xml:space="preserve"> </w:t>
      </w:r>
      <w:r>
        <w:rPr>
          <w:color w:val="000000"/>
        </w:rPr>
        <w:t>величину</w:t>
      </w:r>
    </w:p>
    <w:p w:rsidR="00000000" w:rsidRDefault="00026C8E">
      <w:pPr>
        <w:spacing w:before="40"/>
        <w:rPr>
          <w:color w:val="000000"/>
        </w:rPr>
      </w:pPr>
      <w:r w:rsidRPr="00E54123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  <w:lang w:val="en-US"/>
        </w:rPr>
        <w:t>T</w:t>
      </w:r>
      <w:r w:rsidRPr="00E54123">
        <w:rPr>
          <w:color w:val="000000"/>
        </w:rPr>
        <w:t xml:space="preserve"> = 273 + </w:t>
      </w:r>
      <w:r>
        <w:rPr>
          <w:i/>
          <w:color w:val="000000"/>
          <w:lang w:val="en-US"/>
        </w:rPr>
        <w:t>K</w:t>
      </w:r>
      <w:r w:rsidRPr="00E54123">
        <w:rPr>
          <w:color w:val="000000"/>
        </w:rPr>
        <w:t xml:space="preserve"> </w:t>
      </w:r>
      <w:r>
        <w:rPr>
          <w:i/>
          <w:color w:val="000000"/>
          <w:lang w:val="en-US"/>
        </w:rPr>
        <w:t>t</w:t>
      </w:r>
      <w:r>
        <w:rPr>
          <w:color w:val="000000"/>
          <w:vertAlign w:val="subscript"/>
          <w:lang w:val="en-US"/>
        </w:rPr>
        <w:t>a</w:t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 w:rsidRPr="00E54123">
        <w:rPr>
          <w:color w:val="000000"/>
        </w:rPr>
        <w:tab/>
        <w:t xml:space="preserve">           </w:t>
      </w:r>
      <w:r>
        <w:rPr>
          <w:color w:val="000000"/>
        </w:rPr>
        <w:t>(3.9)</w:t>
      </w:r>
    </w:p>
    <w:p w:rsidR="00000000" w:rsidRDefault="00026C8E">
      <w:pPr>
        <w:rPr>
          <w:color w:val="000000"/>
        </w:rPr>
      </w:pPr>
      <w:r>
        <w:rPr>
          <w:color w:val="000000"/>
        </w:rPr>
        <w:t xml:space="preserve">Коэффициент </w:t>
      </w:r>
      <w:r>
        <w:rPr>
          <w:i/>
          <w:color w:val="000000"/>
        </w:rPr>
        <w:t>К,</w:t>
      </w:r>
      <w:r>
        <w:rPr>
          <w:color w:val="000000"/>
        </w:rPr>
        <w:t xml:space="preserve"> учитывающий отличие реальной тем</w:t>
      </w:r>
      <w:r>
        <w:rPr>
          <w:color w:val="000000"/>
        </w:rPr>
        <w:softHyphen/>
        <w:t xml:space="preserve">пературы в ядре факела от </w:t>
      </w:r>
      <w:r>
        <w:rPr>
          <w:i/>
          <w:color w:val="000000"/>
          <w:lang w:val="en-US"/>
        </w:rPr>
        <w:t>t</w:t>
      </w:r>
      <w:r>
        <w:rPr>
          <w:color w:val="000000"/>
          <w:vertAlign w:val="subscript"/>
          <w:lang w:val="en-US"/>
        </w:rPr>
        <w:t>a</w:t>
      </w:r>
      <w:r>
        <w:rPr>
          <w:color w:val="000000"/>
        </w:rPr>
        <w:t xml:space="preserve"> , зависит от большого количества факторов в топочной камере</w:t>
      </w:r>
      <w:r w:rsidRPr="00E54123">
        <w:rPr>
          <w:color w:val="000000"/>
        </w:rPr>
        <w:t xml:space="preserve"> - </w:t>
      </w:r>
      <w:r>
        <w:rPr>
          <w:color w:val="000000"/>
        </w:rPr>
        <w:t>от</w:t>
      </w:r>
      <w:r>
        <w:rPr>
          <w:color w:val="000000"/>
        </w:rPr>
        <w:softHyphen/>
        <w:t>ношения тепловыделения к величине экранной поверхно</w:t>
      </w:r>
      <w:r>
        <w:rPr>
          <w:color w:val="000000"/>
        </w:rPr>
        <w:softHyphen/>
        <w:t>с</w:t>
      </w:r>
      <w:r>
        <w:rPr>
          <w:color w:val="000000"/>
        </w:rPr>
        <w:t>ти, степени черноты факела, типа горелок и др.</w:t>
      </w:r>
    </w:p>
    <w:p w:rsidR="00000000" w:rsidRDefault="00026C8E">
      <w:pPr>
        <w:rPr>
          <w:color w:val="000000"/>
        </w:rPr>
      </w:pPr>
      <w:r>
        <w:rPr>
          <w:color w:val="000000"/>
        </w:rPr>
        <w:t xml:space="preserve">Например, величина коэффициента </w:t>
      </w:r>
      <w:r>
        <w:rPr>
          <w:i/>
          <w:color w:val="000000"/>
        </w:rPr>
        <w:t>К</w:t>
      </w:r>
      <w:r>
        <w:rPr>
          <w:color w:val="000000"/>
        </w:rPr>
        <w:t xml:space="preserve"> пропорциональна отношению тепловыделения в топке к поверхности экранов </w:t>
      </w:r>
      <w:r>
        <w:rPr>
          <w:color w:val="000000"/>
          <w:lang w:val="en-US"/>
        </w:rPr>
        <w:t>Q</w:t>
      </w:r>
      <w:r>
        <w:rPr>
          <w:color w:val="000000"/>
        </w:rPr>
        <w:t>/</w:t>
      </w:r>
      <w:r>
        <w:rPr>
          <w:color w:val="000000"/>
          <w:lang w:val="en-US"/>
        </w:rPr>
        <w:t>H</w:t>
      </w:r>
      <w:r>
        <w:rPr>
          <w:color w:val="000000"/>
        </w:rPr>
        <w:t xml:space="preserve">. </w:t>
      </w:r>
    </w:p>
    <w:p w:rsidR="00000000" w:rsidRDefault="00026C8E">
      <w:pPr>
        <w:rPr>
          <w:color w:val="000000"/>
        </w:rPr>
      </w:pPr>
      <w:r>
        <w:rPr>
          <w:color w:val="000000"/>
        </w:rPr>
        <w:t>Оно же, в свою очередь, для простейшего случая может быть определено так:</w:t>
      </w:r>
    </w:p>
    <w:p w:rsidR="00000000" w:rsidRDefault="00026C8E">
      <w:pPr>
        <w:ind w:firstLin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24"/>
        </w:rPr>
        <w:object w:dxaOrig="1740" w:dyaOrig="620">
          <v:shape id="_x0000_i1030" type="#_x0000_t75" style="width:87pt;height:30.75pt" o:ole="" fillcolor="window">
            <v:imagedata r:id="rId18" o:title=""/>
          </v:shape>
          <o:OLEObject Type="Embed" ProgID="Equation.3" ShapeID="_x0000_i1030" DrawAspect="Content" ObjectID="_1580052947" r:id="rId19"/>
        </w:object>
      </w:r>
      <w:r>
        <w:rPr>
          <w:color w:val="000000"/>
        </w:rPr>
        <w:t xml:space="preserve">,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(3.10)</w:t>
      </w:r>
    </w:p>
    <w:p w:rsidR="00000000" w:rsidRDefault="00026C8E">
      <w:pPr>
        <w:ind w:firstLine="0"/>
        <w:rPr>
          <w:color w:val="000000"/>
        </w:rPr>
      </w:pPr>
      <w:r>
        <w:rPr>
          <w:color w:val="000000"/>
        </w:rPr>
        <w:t xml:space="preserve">где </w:t>
      </w:r>
      <w:r>
        <w:rPr>
          <w:i/>
          <w:color w:val="000000"/>
        </w:rPr>
        <w:sym w:font="Symbol" w:char="F06D"/>
      </w:r>
      <w:r>
        <w:rPr>
          <w:color w:val="000000"/>
        </w:rPr>
        <w:t xml:space="preserve"> = </w:t>
      </w:r>
      <w:r>
        <w:rPr>
          <w:i/>
          <w:color w:val="000000"/>
          <w:lang w:val="en-US"/>
        </w:rPr>
        <w:t>D</w:t>
      </w:r>
      <w:r>
        <w:rPr>
          <w:color w:val="000000"/>
        </w:rPr>
        <w:t>/</w:t>
      </w:r>
      <w:r>
        <w:rPr>
          <w:i/>
          <w:color w:val="000000"/>
          <w:lang w:val="en-US"/>
        </w:rPr>
        <w:t>D</w:t>
      </w:r>
      <w:r>
        <w:rPr>
          <w:color w:val="000000"/>
          <w:vertAlign w:val="subscript"/>
        </w:rPr>
        <w:t>н</w:t>
      </w:r>
      <w:r>
        <w:rPr>
          <w:color w:val="000000"/>
        </w:rPr>
        <w:t xml:space="preserve"> - коэффициент нагрузки; </w:t>
      </w:r>
      <w:r w:rsidRPr="00E54123">
        <w:rPr>
          <w:color w:val="000000"/>
        </w:rPr>
        <w:br/>
      </w:r>
      <w:r w:rsidRPr="00E54123">
        <w:rPr>
          <w:color w:val="000000"/>
        </w:rPr>
        <w:tab/>
      </w:r>
      <w:r>
        <w:rPr>
          <w:i/>
          <w:color w:val="000000"/>
          <w:lang w:val="en-US"/>
        </w:rPr>
        <w:t>D</w:t>
      </w:r>
      <w:r w:rsidRPr="00E54123">
        <w:rPr>
          <w:i/>
          <w:color w:val="000000"/>
        </w:rPr>
        <w:t xml:space="preserve">, </w:t>
      </w:r>
      <w:r>
        <w:rPr>
          <w:i/>
          <w:color w:val="000000"/>
          <w:lang w:val="en-US"/>
        </w:rPr>
        <w:t>D</w:t>
      </w:r>
      <w:r>
        <w:rPr>
          <w:color w:val="000000"/>
          <w:vertAlign w:val="subscript"/>
        </w:rPr>
        <w:t>н</w:t>
      </w:r>
      <w:r w:rsidRPr="00E54123">
        <w:rPr>
          <w:i/>
          <w:color w:val="000000"/>
        </w:rPr>
        <w:t xml:space="preserve"> - </w:t>
      </w:r>
      <w:r>
        <w:rPr>
          <w:color w:val="000000"/>
        </w:rPr>
        <w:t>паропроизводительность котла соответственно при текущей и номи</w:t>
      </w:r>
      <w:r>
        <w:rPr>
          <w:color w:val="000000"/>
        </w:rPr>
        <w:softHyphen/>
        <w:t xml:space="preserve">нальной </w:t>
      </w:r>
      <w:r w:rsidRPr="00E54123">
        <w:rPr>
          <w:color w:val="000000"/>
        </w:rPr>
        <w:br/>
      </w:r>
      <w:r w:rsidRPr="00E54123">
        <w:rPr>
          <w:color w:val="000000"/>
        </w:rPr>
        <w:tab/>
      </w:r>
      <w:r w:rsidRPr="00E54123">
        <w:rPr>
          <w:color w:val="000000"/>
        </w:rPr>
        <w:tab/>
      </w:r>
      <w:r>
        <w:rPr>
          <w:color w:val="000000"/>
        </w:rPr>
        <w:t>нагрузках.</w:t>
      </w:r>
    </w:p>
    <w:p w:rsidR="00000000" w:rsidRPr="00E54123" w:rsidRDefault="00026C8E">
      <w:pPr>
        <w:ind w:firstLine="0"/>
        <w:rPr>
          <w:color w:val="000000"/>
        </w:rPr>
      </w:pPr>
      <w:r w:rsidRPr="00E54123">
        <w:rPr>
          <w:color w:val="000000"/>
        </w:rPr>
        <w:tab/>
      </w:r>
      <w:r>
        <w:rPr>
          <w:i/>
          <w:color w:val="000000"/>
          <w:lang w:val="en-US"/>
        </w:rPr>
        <w:t>Q</w:t>
      </w:r>
      <w:r>
        <w:rPr>
          <w:color w:val="000000"/>
          <w:vertAlign w:val="subscript"/>
        </w:rPr>
        <w:t>н</w:t>
      </w:r>
      <w:r w:rsidRPr="00E54123">
        <w:rPr>
          <w:color w:val="000000"/>
        </w:rPr>
        <w:t xml:space="preserve">      - </w:t>
      </w:r>
      <w:r>
        <w:rPr>
          <w:color w:val="000000"/>
        </w:rPr>
        <w:t>номинальная теплопроизводительность котла;</w:t>
      </w:r>
      <w:r w:rsidRPr="00E54123">
        <w:rPr>
          <w:color w:val="000000"/>
        </w:rPr>
        <w:t xml:space="preserve"> </w:t>
      </w:r>
    </w:p>
    <w:p w:rsidR="00000000" w:rsidRDefault="00026C8E">
      <w:pPr>
        <w:rPr>
          <w:color w:val="000000"/>
        </w:rPr>
      </w:pPr>
      <w:r w:rsidRPr="00E54123">
        <w:rPr>
          <w:color w:val="000000"/>
        </w:rPr>
        <w:tab/>
      </w:r>
      <w:r>
        <w:rPr>
          <w:color w:val="000000"/>
          <w:position w:val="-24"/>
          <w:lang w:val="en-US"/>
        </w:rPr>
        <w:object w:dxaOrig="820" w:dyaOrig="620">
          <v:shape id="_x0000_i1031" type="#_x0000_t75" style="width:41.25pt;height:30.75pt" o:ole="" fillcolor="window">
            <v:imagedata r:id="rId20" o:title=""/>
          </v:shape>
          <o:OLEObject Type="Embed" ProgID="Equation.3" ShapeID="_x0000_i1031" DrawAspect="Content" ObjectID="_1580052948" r:id="rId21"/>
        </w:object>
      </w:r>
      <w:r w:rsidRPr="00E54123">
        <w:rPr>
          <w:color w:val="000000"/>
        </w:rPr>
        <w:t xml:space="preserve">     - </w:t>
      </w:r>
      <w:r>
        <w:rPr>
          <w:color w:val="000000"/>
        </w:rPr>
        <w:t>теплов</w:t>
      </w:r>
      <w:r>
        <w:rPr>
          <w:color w:val="000000"/>
        </w:rPr>
        <w:t>ое напряжение топки, МДж/м</w:t>
      </w:r>
      <w:r>
        <w:rPr>
          <w:color w:val="000000"/>
          <w:vertAlign w:val="superscript"/>
        </w:rPr>
        <w:t>3</w:t>
      </w:r>
      <w:r>
        <w:rPr>
          <w:color w:val="000000"/>
        </w:rPr>
        <w:t>;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i/>
          <w:color w:val="000000"/>
          <w:lang w:val="en-US"/>
        </w:rPr>
        <w:t>V</w:t>
      </w:r>
      <w:r w:rsidRPr="00E54123">
        <w:rPr>
          <w:color w:val="000000"/>
        </w:rPr>
        <w:t xml:space="preserve"> – </w:t>
      </w:r>
      <w:r>
        <w:rPr>
          <w:color w:val="000000"/>
        </w:rPr>
        <w:t>объем топки, м</w:t>
      </w:r>
      <w:r>
        <w:rPr>
          <w:color w:val="000000"/>
          <w:vertAlign w:val="superscript"/>
        </w:rPr>
        <w:t>3</w:t>
      </w:r>
      <w:r>
        <w:rPr>
          <w:color w:val="000000"/>
        </w:rPr>
        <w:t>.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>Из выражения (3.10) следует, что</w:t>
      </w:r>
      <w:r w:rsidRPr="00E54123">
        <w:rPr>
          <w:color w:val="000000"/>
        </w:rPr>
        <w:t xml:space="preserve"> </w:t>
      </w:r>
      <w:r>
        <w:rPr>
          <w:i/>
          <w:color w:val="000000"/>
          <w:lang w:val="en-US"/>
        </w:rPr>
        <w:t>QIH</w:t>
      </w:r>
      <w:r>
        <w:rPr>
          <w:color w:val="000000"/>
        </w:rPr>
        <w:t xml:space="preserve"> пропорцио</w:t>
      </w:r>
      <w:r>
        <w:rPr>
          <w:color w:val="000000"/>
        </w:rPr>
        <w:softHyphen/>
        <w:t>нальна нагрузке, тепловому напряжению топки в степе</w:t>
      </w:r>
      <w:r>
        <w:rPr>
          <w:color w:val="000000"/>
        </w:rPr>
        <w:softHyphen/>
        <w:t xml:space="preserve">ни 2/3 и номинальной теплопроизводительности котла в степени 1/3. 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 xml:space="preserve">Чем больше величина </w:t>
      </w:r>
      <w:r>
        <w:rPr>
          <w:i/>
          <w:color w:val="000000"/>
        </w:rPr>
        <w:t>QIH,</w:t>
      </w:r>
      <w:r>
        <w:rPr>
          <w:color w:val="000000"/>
        </w:rPr>
        <w:t xml:space="preserve"> тем больше к</w:t>
      </w:r>
      <w:r>
        <w:rPr>
          <w:color w:val="000000"/>
        </w:rPr>
        <w:t>о</w:t>
      </w:r>
      <w:r>
        <w:rPr>
          <w:color w:val="000000"/>
        </w:rPr>
        <w:softHyphen/>
        <w:t xml:space="preserve">эффициент </w:t>
      </w:r>
      <w:r>
        <w:rPr>
          <w:i/>
          <w:color w:val="000000"/>
        </w:rPr>
        <w:t>К</w:t>
      </w:r>
      <w:r>
        <w:rPr>
          <w:color w:val="000000"/>
        </w:rPr>
        <w:t xml:space="preserve"> в формуле (3.9), а следовательно, темпе</w:t>
      </w:r>
      <w:r>
        <w:rPr>
          <w:color w:val="000000"/>
        </w:rPr>
        <w:softHyphen/>
        <w:t>ратура в ядре факела и выход окислов азота.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>Вторым источником образования окислов азота является связанный азот твердых и жидких топлив. Протекание этой реакции происходит при уме</w:t>
      </w:r>
      <w:r>
        <w:rPr>
          <w:color w:val="000000"/>
        </w:rPr>
        <w:softHyphen/>
        <w:t>ренных температурах.</w:t>
      </w:r>
    </w:p>
    <w:p w:rsidR="00000000" w:rsidRDefault="00026C8E">
      <w:pPr>
        <w:rPr>
          <w:color w:val="000000"/>
        </w:rPr>
      </w:pPr>
      <w:r>
        <w:rPr>
          <w:color w:val="000000"/>
        </w:rPr>
        <w:t>Концентрация окислов азота в этом случае определя</w:t>
      </w:r>
      <w:r>
        <w:rPr>
          <w:color w:val="000000"/>
        </w:rPr>
        <w:softHyphen/>
        <w:t xml:space="preserve">ется приведенной концентрацией азота топлива, %/(МДж/кг): </w:t>
      </w:r>
    </w:p>
    <w:p w:rsidR="00000000" w:rsidRDefault="00026C8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en-US"/>
        </w:rPr>
        <w:t>N</w:t>
      </w:r>
      <w:r>
        <w:rPr>
          <w:color w:val="000000"/>
          <w:vertAlign w:val="superscript"/>
        </w:rPr>
        <w:t>пр</w:t>
      </w:r>
      <w:r w:rsidRPr="00E54123">
        <w:rPr>
          <w:color w:val="000000"/>
        </w:rPr>
        <w:t xml:space="preserve"> = </w:t>
      </w:r>
      <w:r>
        <w:rPr>
          <w:color w:val="000000"/>
          <w:lang w:val="en-US"/>
        </w:rPr>
        <w:t>N</w:t>
      </w:r>
      <w:r>
        <w:rPr>
          <w:color w:val="000000"/>
          <w:vertAlign w:val="superscript"/>
        </w:rPr>
        <w:t>р</w:t>
      </w:r>
      <w:r w:rsidRPr="00E54123">
        <w:rPr>
          <w:color w:val="000000"/>
        </w:rPr>
        <w:t xml:space="preserve"> / </w:t>
      </w:r>
      <w:r>
        <w:rPr>
          <w:color w:val="000000"/>
          <w:lang w:val="en-US"/>
        </w:rPr>
        <w:t>Q</w:t>
      </w:r>
      <w:r>
        <w:rPr>
          <w:color w:val="000000"/>
          <w:vertAlign w:val="superscript"/>
        </w:rPr>
        <w:t>р</w:t>
      </w:r>
      <w:r>
        <w:rPr>
          <w:color w:val="000000"/>
          <w:vertAlign w:val="subscript"/>
        </w:rPr>
        <w:t>н</w:t>
      </w:r>
    </w:p>
    <w:p w:rsidR="00000000" w:rsidRDefault="00026C8E">
      <w:pPr>
        <w:spacing w:before="200"/>
        <w:rPr>
          <w:color w:val="000000"/>
        </w:rPr>
      </w:pPr>
      <w:r>
        <w:rPr>
          <w:color w:val="000000"/>
        </w:rPr>
        <w:t>Количество окиси азота, получающейся из азота топ</w:t>
      </w:r>
      <w:r>
        <w:rPr>
          <w:color w:val="000000"/>
        </w:rPr>
        <w:softHyphen/>
        <w:t>лива, определяется по выражению</w:t>
      </w:r>
    </w:p>
    <w:p w:rsidR="00000000" w:rsidRDefault="00026C8E">
      <w:pPr>
        <w:spacing w:before="220"/>
        <w:ind w:firstLin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30"/>
        </w:rPr>
        <w:object w:dxaOrig="1780" w:dyaOrig="720">
          <v:shape id="_x0000_i1032" type="#_x0000_t75" style="width:89.25pt;height:36pt" o:ole="" fillcolor="window">
            <v:imagedata r:id="rId22" o:title=""/>
          </v:shape>
          <o:OLEObject Type="Embed" ProgID="Equation.3" ShapeID="_x0000_i1032" DrawAspect="Content" ObjectID="_1580052949" r:id="rId23"/>
        </w:obje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(3</w:t>
      </w:r>
      <w:r>
        <w:rPr>
          <w:color w:val="000000"/>
        </w:rPr>
        <w:t>.11)</w:t>
      </w:r>
    </w:p>
    <w:p w:rsidR="00000000" w:rsidRDefault="00026C8E">
      <w:pPr>
        <w:spacing w:before="220"/>
        <w:ind w:hanging="60"/>
        <w:rPr>
          <w:color w:val="000000"/>
        </w:rPr>
      </w:pPr>
      <w:r>
        <w:rPr>
          <w:color w:val="000000"/>
        </w:rPr>
        <w:t xml:space="preserve">где </w:t>
      </w:r>
      <w:r>
        <w:rPr>
          <w:color w:val="000000"/>
          <w:position w:val="-10"/>
        </w:rPr>
        <w:object w:dxaOrig="400" w:dyaOrig="360">
          <v:shape id="_x0000_i1033" type="#_x0000_t75" style="width:20.25pt;height:18pt" o:ole="" fillcolor="window">
            <v:imagedata r:id="rId24" o:title=""/>
          </v:shape>
          <o:OLEObject Type="Embed" ProgID="Equation.3" ShapeID="_x0000_i1033" DrawAspect="Content" ObjectID="_1580052950" r:id="rId25"/>
        </w:object>
      </w:r>
      <w:r>
        <w:rPr>
          <w:color w:val="000000"/>
        </w:rPr>
        <w:t xml:space="preserve"> - приведенный объем газов на 1 МДж теплоты топлива, м</w:t>
      </w:r>
      <w:r>
        <w:rPr>
          <w:color w:val="000000"/>
          <w:vertAlign w:val="superscript"/>
        </w:rPr>
        <w:t>3</w:t>
      </w:r>
      <w:r>
        <w:rPr>
          <w:color w:val="000000"/>
        </w:rPr>
        <w:t>.</w:t>
      </w:r>
    </w:p>
    <w:p w:rsidR="00000000" w:rsidRDefault="00026C8E">
      <w:pPr>
        <w:rPr>
          <w:smallCaps/>
          <w:color w:val="000000"/>
        </w:rPr>
      </w:pPr>
      <w:r>
        <w:rPr>
          <w:color w:val="000000"/>
        </w:rPr>
        <w:t xml:space="preserve">Коэффициент </w:t>
      </w:r>
      <w:r>
        <w:rPr>
          <w:i/>
          <w:color w:val="000000"/>
        </w:rPr>
        <w:t>т</w:t>
      </w:r>
      <w:r>
        <w:rPr>
          <w:color w:val="000000"/>
        </w:rPr>
        <w:t xml:space="preserve"> лежит в пределах от 0,2 (для круп</w:t>
      </w:r>
      <w:r>
        <w:rPr>
          <w:color w:val="000000"/>
        </w:rPr>
        <w:softHyphen/>
        <w:t>ных паровых котлов) до 0,4 (для небольших паровых котлов). Он несколько снижается при уве</w:t>
      </w:r>
      <w:r>
        <w:rPr>
          <w:color w:val="000000"/>
        </w:rPr>
        <w:softHyphen/>
        <w:t>личении содержания азота в то</w:t>
      </w:r>
      <w:r>
        <w:rPr>
          <w:color w:val="000000"/>
        </w:rPr>
        <w:t>пливе</w:t>
      </w:r>
      <w:r w:rsidRPr="00E54123">
        <w:rPr>
          <w:color w:val="000000"/>
        </w:rPr>
        <w:t xml:space="preserve"> </w:t>
      </w:r>
      <w:r>
        <w:rPr>
          <w:color w:val="000000"/>
          <w:lang w:val="en-US"/>
        </w:rPr>
        <w:t>N</w:t>
      </w:r>
      <w:r>
        <w:rPr>
          <w:color w:val="000000"/>
          <w:vertAlign w:val="superscript"/>
        </w:rPr>
        <w:t>пр</w:t>
      </w:r>
      <w:r w:rsidRPr="00E54123">
        <w:rPr>
          <w:smallCaps/>
          <w:color w:val="000000"/>
        </w:rPr>
        <w:t>.</w:t>
      </w:r>
      <w:r>
        <w:rPr>
          <w:smallCaps/>
          <w:color w:val="000000"/>
        </w:rPr>
        <w:t xml:space="preserve"> </w:t>
      </w:r>
    </w:p>
    <w:p w:rsidR="00000000" w:rsidRDefault="00026C8E">
      <w:pPr>
        <w:rPr>
          <w:color w:val="000000"/>
        </w:rPr>
      </w:pPr>
      <w:r>
        <w:rPr>
          <w:color w:val="000000"/>
        </w:rPr>
        <w:t xml:space="preserve">Концентрация </w:t>
      </w:r>
      <w:r>
        <w:rPr>
          <w:color w:val="000000"/>
          <w:position w:val="-12"/>
        </w:rPr>
        <w:object w:dxaOrig="400" w:dyaOrig="380">
          <v:shape id="_x0000_i1034" type="#_x0000_t75" style="width:20.25pt;height:18.75pt" o:ole="" fillcolor="window">
            <v:imagedata r:id="rId26" o:title=""/>
          </v:shape>
          <o:OLEObject Type="Embed" ProgID="Equation.3" ShapeID="_x0000_i1034" DrawAspect="Content" ObjectID="_1580052951" r:id="rId27"/>
        </w:object>
      </w:r>
      <w:r>
        <w:rPr>
          <w:color w:val="000000"/>
        </w:rPr>
        <w:t xml:space="preserve"> может достигать: </w:t>
      </w:r>
    </w:p>
    <w:p w:rsidR="00000000" w:rsidRDefault="00026C8E">
      <w:pPr>
        <w:numPr>
          <w:ilvl w:val="0"/>
          <w:numId w:val="21"/>
        </w:numPr>
        <w:tabs>
          <w:tab w:val="clear" w:pos="360"/>
          <w:tab w:val="num" w:pos="2520"/>
        </w:tabs>
        <w:ind w:left="2520"/>
        <w:rPr>
          <w:color w:val="000000"/>
        </w:rPr>
      </w:pPr>
      <w:r>
        <w:rPr>
          <w:color w:val="000000"/>
        </w:rPr>
        <w:t>для фрезерного торфа 0,4—0,6 г/м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; </w:t>
      </w:r>
    </w:p>
    <w:p w:rsidR="00000000" w:rsidRDefault="00026C8E">
      <w:pPr>
        <w:numPr>
          <w:ilvl w:val="0"/>
          <w:numId w:val="21"/>
        </w:numPr>
        <w:tabs>
          <w:tab w:val="clear" w:pos="360"/>
          <w:tab w:val="num" w:pos="2520"/>
        </w:tabs>
        <w:ind w:left="2520"/>
        <w:rPr>
          <w:color w:val="000000"/>
        </w:rPr>
      </w:pPr>
      <w:r>
        <w:rPr>
          <w:color w:val="000000"/>
        </w:rPr>
        <w:t>для углей 0,2— 0,3 г/м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, </w:t>
      </w:r>
    </w:p>
    <w:p w:rsidR="00000000" w:rsidRDefault="00026C8E">
      <w:pPr>
        <w:numPr>
          <w:ilvl w:val="0"/>
          <w:numId w:val="21"/>
        </w:numPr>
        <w:tabs>
          <w:tab w:val="clear" w:pos="360"/>
          <w:tab w:val="num" w:pos="2520"/>
        </w:tabs>
        <w:ind w:left="2520"/>
        <w:rPr>
          <w:color w:val="000000"/>
        </w:rPr>
      </w:pPr>
      <w:r>
        <w:rPr>
          <w:color w:val="000000"/>
        </w:rPr>
        <w:t>для жидких топлив и горючих сланцев менее 0,1 г/м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; </w:t>
      </w:r>
    </w:p>
    <w:p w:rsidR="00000000" w:rsidRDefault="00026C8E">
      <w:pPr>
        <w:numPr>
          <w:ilvl w:val="0"/>
          <w:numId w:val="21"/>
        </w:numPr>
        <w:tabs>
          <w:tab w:val="clear" w:pos="360"/>
          <w:tab w:val="num" w:pos="2520"/>
        </w:tabs>
        <w:ind w:left="2520"/>
        <w:rPr>
          <w:color w:val="000000"/>
        </w:rPr>
      </w:pPr>
      <w:r>
        <w:rPr>
          <w:color w:val="000000"/>
        </w:rPr>
        <w:t>для природного газа топливная составляющая окислов азота отсутствует полно</w:t>
      </w:r>
      <w:r>
        <w:rPr>
          <w:color w:val="000000"/>
        </w:rPr>
        <w:t>стью.</w:t>
      </w:r>
    </w:p>
    <w:p w:rsidR="00000000" w:rsidRDefault="00026C8E">
      <w:pPr>
        <w:rPr>
          <w:color w:val="000000"/>
        </w:rPr>
      </w:pPr>
    </w:p>
    <w:p w:rsidR="00000000" w:rsidRDefault="00026C8E">
      <w:pPr>
        <w:spacing w:before="60"/>
        <w:rPr>
          <w:color w:val="000000"/>
        </w:rPr>
      </w:pPr>
      <w:r>
        <w:rPr>
          <w:color w:val="000000"/>
        </w:rPr>
        <w:t>Общее количество окислов азота определится как сумма окислов азота, образующаяся при горении за счет</w:t>
      </w:r>
      <w:r w:rsidRPr="00E54123">
        <w:rPr>
          <w:color w:val="000000"/>
        </w:rPr>
        <w:t xml:space="preserve"> </w:t>
      </w:r>
      <w:r>
        <w:rPr>
          <w:color w:val="000000"/>
        </w:rPr>
        <w:t>окисления азота воздуха</w:t>
      </w:r>
      <w:r w:rsidRPr="00E54123">
        <w:rPr>
          <w:color w:val="000000"/>
        </w:rPr>
        <w:t xml:space="preserve"> </w:t>
      </w:r>
      <w:r>
        <w:rPr>
          <w:color w:val="000000"/>
        </w:rPr>
        <w:t>и за счет окисления азота топлива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 xml:space="preserve">Практические расчеты по выходу окислов азота на различных топливах ведутся по упрощенным </w:t>
      </w:r>
      <w:r>
        <w:rPr>
          <w:color w:val="000000"/>
        </w:rPr>
        <w:t>выраже</w:t>
      </w:r>
      <w:r>
        <w:rPr>
          <w:color w:val="000000"/>
        </w:rPr>
        <w:softHyphen/>
        <w:t>ниям типа (1.3) - (1.7).</w:t>
      </w:r>
    </w:p>
    <w:p w:rsidR="00000000" w:rsidRDefault="00026C8E">
      <w:pPr>
        <w:pStyle w:val="21"/>
        <w:rPr>
          <w:color w:val="000000"/>
        </w:rPr>
      </w:pPr>
      <w:r>
        <w:rPr>
          <w:color w:val="000000"/>
        </w:rPr>
        <w:t xml:space="preserve">3.5. </w:t>
      </w:r>
      <w:r>
        <w:rPr>
          <w:color w:val="000000"/>
        </w:rPr>
        <w:tab/>
        <w:t>МЕТОДЫ ПОДАВЛЕНИЯ ОБРАЗОВАНИЯ ОКИСЛОВ АЗОТА В ТОПКАХ КОТЛОВ</w:t>
      </w:r>
    </w:p>
    <w:p w:rsidR="00000000" w:rsidRDefault="00026C8E">
      <w:pPr>
        <w:pStyle w:val="22"/>
        <w:rPr>
          <w:color w:val="000000"/>
        </w:rPr>
      </w:pPr>
      <w:r>
        <w:rPr>
          <w:color w:val="000000"/>
        </w:rPr>
        <w:t>Из анализа влияния основных факторов на образо</w:t>
      </w:r>
      <w:r>
        <w:rPr>
          <w:color w:val="000000"/>
        </w:rPr>
        <w:softHyphen/>
        <w:t>вание окислов азота вытекают методы их подавления в топочной камере.</w:t>
      </w:r>
    </w:p>
    <w:p w:rsidR="00000000" w:rsidRDefault="00026C8E">
      <w:pPr>
        <w:rPr>
          <w:color w:val="000000"/>
        </w:rPr>
      </w:pPr>
      <w:r>
        <w:rPr>
          <w:b/>
          <w:color w:val="000000"/>
        </w:rPr>
        <w:t>Рециркуляция дымовых газов в топоч</w:t>
      </w:r>
      <w:r>
        <w:rPr>
          <w:b/>
          <w:color w:val="000000"/>
        </w:rPr>
        <w:softHyphen/>
        <w:t>ную кам</w:t>
      </w:r>
      <w:r>
        <w:rPr>
          <w:b/>
          <w:color w:val="000000"/>
        </w:rPr>
        <w:t xml:space="preserve">еру: </w:t>
      </w:r>
      <w:r>
        <w:rPr>
          <w:color w:val="000000"/>
        </w:rPr>
        <w:t>дымо</w:t>
      </w:r>
      <w:r>
        <w:rPr>
          <w:color w:val="000000"/>
        </w:rPr>
        <w:softHyphen/>
        <w:t>вые газы обычно после водяного экономайзера при тем</w:t>
      </w:r>
      <w:r>
        <w:rPr>
          <w:color w:val="000000"/>
        </w:rPr>
        <w:softHyphen/>
        <w:t xml:space="preserve">пературе 300-400°С отбираются специальным дымососом и подаются в топочную камеру. </w:t>
      </w:r>
    </w:p>
    <w:p w:rsidR="00000000" w:rsidRDefault="00026C8E">
      <w:pPr>
        <w:rPr>
          <w:color w:val="000000"/>
        </w:rPr>
      </w:pPr>
      <w:r>
        <w:rPr>
          <w:color w:val="000000"/>
        </w:rPr>
        <w:t>При этом большое значение имеет способ ввода газов в топочную камеру. Из рис.3.5,а видно, что са</w:t>
      </w:r>
      <w:r>
        <w:rPr>
          <w:color w:val="000000"/>
        </w:rPr>
        <w:softHyphen/>
        <w:t>мым эффективны</w:t>
      </w:r>
      <w:r>
        <w:rPr>
          <w:color w:val="000000"/>
        </w:rPr>
        <w:t xml:space="preserve">м является подмешивание газов в дутьевой воздух перед горелками. </w:t>
      </w:r>
    </w:p>
    <w:p w:rsidR="00000000" w:rsidRDefault="00026C8E">
      <w:pPr>
        <w:framePr w:hSpace="180" w:wrap="around" w:vAnchor="text" w:hAnchor="page" w:x="1471" w:y="76"/>
        <w:ind w:firstLine="0"/>
        <w:rPr>
          <w:color w:val="000000"/>
        </w:rPr>
      </w:pPr>
      <w:r>
        <w:rPr>
          <w:noProof/>
          <w:snapToGrid/>
          <w:color w:val="000000"/>
        </w:rPr>
        <w:pict>
          <v:line id="_x0000_s1026" style="position:absolute;z-index:251657728" from="156.9pt,32.7pt" to="178.5pt,54.3pt" o:allowincell="f" strokeweight="2.25pt"/>
        </w:pict>
      </w:r>
      <w:r w:rsidR="00E54123">
        <w:rPr>
          <w:noProof/>
          <w:snapToGrid/>
          <w:color w:val="000000"/>
          <w:lang w:eastAsia="ru-RU"/>
        </w:rPr>
        <w:drawing>
          <wp:inline distT="0" distB="0" distL="0" distR="0">
            <wp:extent cx="6076950" cy="3457575"/>
            <wp:effectExtent l="19050" t="0" r="0" b="0"/>
            <wp:docPr id="13" name="Рисунок 13" descr="C:\My Documents\STUDY\PROTEC\PICTURE\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My Documents\STUDY\PROTEC\PICTURE\3_5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26C8E">
      <w:pPr>
        <w:rPr>
          <w:color w:val="000000"/>
        </w:rPr>
      </w:pPr>
    </w:p>
    <w:p w:rsidR="00000000" w:rsidRDefault="00026C8E">
      <w:pPr>
        <w:spacing w:before="220"/>
        <w:rPr>
          <w:color w:val="000000"/>
        </w:rPr>
      </w:pPr>
      <w:r>
        <w:rPr>
          <w:i/>
          <w:color w:val="000000"/>
        </w:rPr>
        <w:t>Рис. 3.5.</w:t>
      </w:r>
      <w:r>
        <w:rPr>
          <w:color w:val="000000"/>
        </w:rPr>
        <w:t xml:space="preserve">  Методы подавления образования окислов азота.</w:t>
      </w:r>
    </w:p>
    <w:p w:rsidR="00000000" w:rsidRDefault="00026C8E">
      <w:pPr>
        <w:spacing w:before="20"/>
        <w:rPr>
          <w:color w:val="000000"/>
        </w:rPr>
      </w:pPr>
      <w:r>
        <w:rPr>
          <w:i/>
          <w:color w:val="000000"/>
        </w:rPr>
        <w:t xml:space="preserve">а - </w:t>
      </w:r>
      <w:r>
        <w:rPr>
          <w:color w:val="000000"/>
        </w:rPr>
        <w:t xml:space="preserve">влияние степени рециркуляции газов и способа его подачи на снижение концентрации окислов азота: </w:t>
      </w:r>
      <w:r>
        <w:rPr>
          <w:strike/>
          <w:color w:val="000000"/>
        </w:rPr>
        <w:t xml:space="preserve">1-подача газов через холодную </w:t>
      </w:r>
      <w:r>
        <w:rPr>
          <w:strike/>
          <w:color w:val="000000"/>
        </w:rPr>
        <w:t>воронку;</w:t>
      </w:r>
      <w:r>
        <w:rPr>
          <w:color w:val="000000"/>
        </w:rPr>
        <w:t xml:space="preserve"> 2-</w:t>
      </w:r>
      <w:r>
        <w:rPr>
          <w:i/>
          <w:color w:val="000000"/>
        </w:rPr>
        <w:t xml:space="preserve"> </w:t>
      </w:r>
      <w:r>
        <w:rPr>
          <w:color w:val="000000"/>
        </w:rPr>
        <w:t>то же через подовые боковые шлицы; 3-то же через шлицы под горелка</w:t>
      </w:r>
      <w:r>
        <w:rPr>
          <w:color w:val="000000"/>
        </w:rPr>
        <w:softHyphen/>
        <w:t xml:space="preserve">ми; 4-то же через горелки вторичного воздуха; </w:t>
      </w:r>
      <w:r>
        <w:rPr>
          <w:color w:val="000000"/>
        </w:rPr>
        <w:br/>
        <w:t xml:space="preserve">5-подача газов через горелки со всем воздухом: </w:t>
      </w:r>
    </w:p>
    <w:p w:rsidR="00000000" w:rsidRDefault="00026C8E">
      <w:pPr>
        <w:spacing w:before="20"/>
        <w:rPr>
          <w:color w:val="000000"/>
        </w:rPr>
      </w:pPr>
      <w:r>
        <w:rPr>
          <w:i/>
          <w:color w:val="000000"/>
        </w:rPr>
        <w:t xml:space="preserve">б - </w:t>
      </w:r>
      <w:r>
        <w:rPr>
          <w:color w:val="000000"/>
        </w:rPr>
        <w:t>схема топки двухстадийного сжигания топ</w:t>
      </w:r>
      <w:r>
        <w:rPr>
          <w:color w:val="000000"/>
        </w:rPr>
        <w:softHyphen/>
        <w:t xml:space="preserve">лива: 1-топочная камера; 2-горелки, в </w:t>
      </w:r>
      <w:r>
        <w:rPr>
          <w:color w:val="000000"/>
        </w:rPr>
        <w:t>которые подается все топливо и 85% теоретически необходимого количества воздуха; 3-шлицы, в которые подается 21% теоретически необходимого количества воздуха.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>Наряду с уменьшением темпера</w:t>
      </w:r>
      <w:r>
        <w:rPr>
          <w:color w:val="000000"/>
        </w:rPr>
        <w:softHyphen/>
        <w:t>туры горения рециркуляция приводит к некоторому снижению концен</w:t>
      </w:r>
      <w:r>
        <w:rPr>
          <w:color w:val="000000"/>
        </w:rPr>
        <w:softHyphen/>
        <w:t>тра</w:t>
      </w:r>
      <w:r>
        <w:rPr>
          <w:color w:val="000000"/>
        </w:rPr>
        <w:t>ции кислорода, уменьшению скорости горения и рас</w:t>
      </w:r>
      <w:r>
        <w:rPr>
          <w:color w:val="000000"/>
        </w:rPr>
        <w:softHyphen/>
        <w:t>тягиванию зоны горения и вследствие этого более эф</w:t>
      </w:r>
      <w:r>
        <w:rPr>
          <w:color w:val="000000"/>
        </w:rPr>
        <w:softHyphen/>
        <w:t>фективному охлаждению этой зоны топочными экра</w:t>
      </w:r>
      <w:r>
        <w:rPr>
          <w:color w:val="000000"/>
        </w:rPr>
        <w:softHyphen/>
        <w:t>нами.</w:t>
      </w:r>
    </w:p>
    <w:p w:rsidR="00000000" w:rsidRDefault="00026C8E">
      <w:pPr>
        <w:rPr>
          <w:color w:val="000000"/>
        </w:rPr>
      </w:pPr>
    </w:p>
    <w:p w:rsidR="00000000" w:rsidRDefault="00026C8E">
      <w:pPr>
        <w:pStyle w:val="32"/>
      </w:pPr>
      <w:r>
        <w:lastRenderedPageBreak/>
        <w:t>Рециркуляция дымовых газов оказывает влияние на температуру перегрева пара и получила в свое время шир</w:t>
      </w:r>
      <w:r>
        <w:t>окое применение именно для этих целей. После не</w:t>
      </w:r>
      <w:r>
        <w:softHyphen/>
        <w:t>которой переделки рециркуляцию, установленную на ряде котлов для регулирования перегрева, можно использовать для снижения образования окислов азота.</w:t>
      </w:r>
    </w:p>
    <w:p w:rsidR="00000000" w:rsidRDefault="00026C8E">
      <w:pPr>
        <w:pStyle w:val="a5"/>
        <w:tabs>
          <w:tab w:val="clear" w:pos="4320"/>
          <w:tab w:val="clear" w:pos="8640"/>
        </w:tabs>
        <w:rPr>
          <w:color w:val="000000"/>
        </w:rPr>
      </w:pPr>
    </w:p>
    <w:p w:rsidR="00000000" w:rsidRDefault="00026C8E">
      <w:pPr>
        <w:pStyle w:val="a5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Следует также иметь в виду, что рециркуляции связана с нек</w:t>
      </w:r>
      <w:r>
        <w:rPr>
          <w:color w:val="000000"/>
        </w:rPr>
        <w:t>оторыми сложностями:</w:t>
      </w:r>
      <w:r>
        <w:rPr>
          <w:color w:val="000000"/>
        </w:rPr>
        <w:br/>
      </w:r>
    </w:p>
    <w:p w:rsidR="00000000" w:rsidRDefault="00026C8E">
      <w:pPr>
        <w:numPr>
          <w:ilvl w:val="0"/>
          <w:numId w:val="22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Транспортировка запыленных газов повышенной темпе</w:t>
      </w:r>
      <w:r>
        <w:rPr>
          <w:color w:val="000000"/>
        </w:rPr>
        <w:softHyphen/>
        <w:t>ратуры требует установки специальных дымососов ре</w:t>
      </w:r>
      <w:r>
        <w:rPr>
          <w:color w:val="000000"/>
        </w:rPr>
        <w:softHyphen/>
        <w:t xml:space="preserve">циркуляции и связана с затратой дополнительной энергии на собственные нужды. </w:t>
      </w:r>
    </w:p>
    <w:p w:rsidR="00000000" w:rsidRDefault="00026C8E">
      <w:pPr>
        <w:numPr>
          <w:ilvl w:val="0"/>
          <w:numId w:val="22"/>
        </w:numPr>
        <w:tabs>
          <w:tab w:val="clear" w:pos="360"/>
          <w:tab w:val="num" w:pos="1021"/>
        </w:tabs>
        <w:ind w:left="1021"/>
        <w:rPr>
          <w:color w:val="000000"/>
        </w:rPr>
      </w:pPr>
      <w:r>
        <w:rPr>
          <w:color w:val="000000"/>
        </w:rPr>
        <w:t>Рециркуляция дымовых га</w:t>
      </w:r>
      <w:r>
        <w:rPr>
          <w:color w:val="000000"/>
        </w:rPr>
        <w:softHyphen/>
        <w:t>зов повышает сопротивление газов</w:t>
      </w:r>
      <w:r>
        <w:rPr>
          <w:color w:val="000000"/>
        </w:rPr>
        <w:t>ого тракта и может вызвать некоторое ухудшение условий горения.</w:t>
      </w:r>
    </w:p>
    <w:p w:rsidR="00000000" w:rsidRDefault="00026C8E">
      <w:pPr>
        <w:spacing w:before="180"/>
        <w:rPr>
          <w:color w:val="000000"/>
        </w:rPr>
      </w:pPr>
      <w:r>
        <w:rPr>
          <w:b/>
          <w:color w:val="000000"/>
        </w:rPr>
        <w:t>Двухстадийное сжигание топлива</w:t>
      </w:r>
      <w:r>
        <w:rPr>
          <w:color w:val="000000"/>
        </w:rPr>
        <w:t xml:space="preserve"> - наи</w:t>
      </w:r>
      <w:r>
        <w:rPr>
          <w:color w:val="000000"/>
        </w:rPr>
        <w:softHyphen/>
        <w:t>более радикальный способ снижения образования окис</w:t>
      </w:r>
      <w:r>
        <w:rPr>
          <w:color w:val="000000"/>
        </w:rPr>
        <w:softHyphen/>
        <w:t xml:space="preserve">лов азота. </w:t>
      </w:r>
    </w:p>
    <w:p w:rsidR="00000000" w:rsidRDefault="00026C8E">
      <w:pPr>
        <w:rPr>
          <w:color w:val="000000"/>
        </w:rPr>
      </w:pPr>
      <w:r>
        <w:rPr>
          <w:color w:val="000000"/>
        </w:rPr>
        <w:t>При его применении в первичную зону горения (рис. 3.5,6) воздуха подается меньше, чем теорет</w:t>
      </w:r>
      <w:r>
        <w:rPr>
          <w:color w:val="000000"/>
        </w:rPr>
        <w:t>и</w:t>
      </w:r>
      <w:r>
        <w:rPr>
          <w:color w:val="000000"/>
        </w:rPr>
        <w:softHyphen/>
        <w:t>чески необходимо для сжигания топлива</w:t>
      </w:r>
      <w:r w:rsidRPr="00E54123">
        <w:rPr>
          <w:color w:val="000000"/>
        </w:rPr>
        <w:t xml:space="preserve"> (</w:t>
      </w:r>
      <w:r>
        <w:rPr>
          <w:color w:val="000000"/>
          <w:lang w:val="en-US"/>
        </w:rPr>
        <w:sym w:font="Symbol" w:char="F061"/>
      </w:r>
      <w:r w:rsidRPr="00E54123">
        <w:rPr>
          <w:color w:val="000000"/>
        </w:rPr>
        <w:t xml:space="preserve"> </w:t>
      </w:r>
      <w:r>
        <w:rPr>
          <w:color w:val="000000"/>
        </w:rPr>
        <w:t>= 0,8-0,95). Здесь происходит неполное горение топ</w:t>
      </w:r>
      <w:r>
        <w:rPr>
          <w:color w:val="000000"/>
        </w:rPr>
        <w:softHyphen/>
        <w:t>лива при пониженной тем</w:t>
      </w:r>
      <w:r>
        <w:rPr>
          <w:color w:val="000000"/>
        </w:rPr>
        <w:softHyphen/>
        <w:t xml:space="preserve">пературе и менее интенсивном образовании </w:t>
      </w:r>
      <w:r>
        <w:rPr>
          <w:color w:val="000000"/>
          <w:lang w:val="en-US"/>
        </w:rPr>
        <w:t>NO</w:t>
      </w:r>
      <w:r>
        <w:rPr>
          <w:color w:val="000000"/>
          <w:vertAlign w:val="subscript"/>
          <w:lang w:val="en-US"/>
        </w:rPr>
        <w:t>x</w:t>
      </w:r>
      <w:r>
        <w:rPr>
          <w:color w:val="000000"/>
        </w:rPr>
        <w:t>.</w:t>
      </w:r>
    </w:p>
    <w:p w:rsidR="00000000" w:rsidRPr="00E54123" w:rsidRDefault="00026C8E">
      <w:pPr>
        <w:pStyle w:val="22"/>
        <w:spacing w:before="0"/>
        <w:rPr>
          <w:color w:val="000000"/>
        </w:rPr>
      </w:pPr>
      <w:r>
        <w:rPr>
          <w:color w:val="000000"/>
        </w:rPr>
        <w:t>Во вторичную зону подается чистый воздух или обед</w:t>
      </w:r>
      <w:r>
        <w:rPr>
          <w:color w:val="000000"/>
        </w:rPr>
        <w:softHyphen/>
        <w:t>ненная топливом смесь для дожигания продук</w:t>
      </w:r>
      <w:r>
        <w:rPr>
          <w:color w:val="000000"/>
        </w:rPr>
        <w:t>тов непол</w:t>
      </w:r>
      <w:r>
        <w:rPr>
          <w:color w:val="000000"/>
        </w:rPr>
        <w:softHyphen/>
        <w:t xml:space="preserve">ного сжигания. </w:t>
      </w:r>
    </w:p>
    <w:p w:rsidR="00000000" w:rsidRDefault="00026C8E">
      <w:pPr>
        <w:rPr>
          <w:color w:val="000000"/>
        </w:rPr>
      </w:pPr>
      <w:r>
        <w:rPr>
          <w:color w:val="000000"/>
        </w:rPr>
        <w:t>Теплоотвод в первичной зоне горения снижает температуру газов настолько, что и заключитель</w:t>
      </w:r>
      <w:r>
        <w:rPr>
          <w:color w:val="000000"/>
        </w:rPr>
        <w:softHyphen/>
        <w:t>ная стадия процесса горения происходит при более низ</w:t>
      </w:r>
      <w:r>
        <w:rPr>
          <w:color w:val="000000"/>
        </w:rPr>
        <w:softHyphen/>
        <w:t>кой температуре.</w:t>
      </w:r>
    </w:p>
    <w:p w:rsidR="00000000" w:rsidRDefault="00026C8E">
      <w:pPr>
        <w:rPr>
          <w:color w:val="000000"/>
        </w:rPr>
      </w:pPr>
      <w:r>
        <w:rPr>
          <w:color w:val="000000"/>
        </w:rPr>
        <w:t xml:space="preserve"> Так, прекращение подачи топлива в третий по высоте ярус горелок на к</w:t>
      </w:r>
      <w:r>
        <w:rPr>
          <w:color w:val="000000"/>
        </w:rPr>
        <w:t>отлах ТГМ-96 приводит к снижению генерации окислов азота при сжигании природного газа почти вдвое. При сжигании мазута снижение</w:t>
      </w:r>
      <w:r w:rsidRPr="00E54123">
        <w:rPr>
          <w:color w:val="000000"/>
        </w:rPr>
        <w:t xml:space="preserve"> </w:t>
      </w:r>
      <w:r>
        <w:rPr>
          <w:color w:val="000000"/>
          <w:lang w:val="en-US"/>
        </w:rPr>
        <w:sym w:font="Symbol" w:char="F061"/>
      </w:r>
      <w:r w:rsidRPr="00E54123">
        <w:rPr>
          <w:color w:val="000000"/>
        </w:rPr>
        <w:t xml:space="preserve"> </w:t>
      </w:r>
      <w:r>
        <w:rPr>
          <w:color w:val="000000"/>
        </w:rPr>
        <w:t xml:space="preserve"> в горелках нижнего яруса снижает образование окислов азо</w:t>
      </w:r>
      <w:r>
        <w:rPr>
          <w:color w:val="000000"/>
        </w:rPr>
        <w:softHyphen/>
        <w:t xml:space="preserve">та примерно на 25%. </w:t>
      </w:r>
    </w:p>
    <w:p w:rsidR="00000000" w:rsidRDefault="00026C8E">
      <w:pPr>
        <w:rPr>
          <w:b/>
          <w:color w:val="000000"/>
        </w:rPr>
      </w:pPr>
    </w:p>
    <w:p w:rsidR="00000000" w:rsidRDefault="00026C8E">
      <w:pPr>
        <w:rPr>
          <w:color w:val="000000"/>
        </w:rPr>
      </w:pPr>
      <w:r>
        <w:rPr>
          <w:b/>
          <w:color w:val="000000"/>
        </w:rPr>
        <w:t>Применение специальных горелочных устройств</w:t>
      </w:r>
      <w:r>
        <w:rPr>
          <w:color w:val="000000"/>
        </w:rPr>
        <w:t xml:space="preserve"> дл</w:t>
      </w:r>
      <w:r>
        <w:rPr>
          <w:color w:val="000000"/>
        </w:rPr>
        <w:t>я двухстадийного горения и растяну</w:t>
      </w:r>
      <w:r>
        <w:rPr>
          <w:color w:val="000000"/>
        </w:rPr>
        <w:softHyphen/>
        <w:t>то</w:t>
      </w:r>
      <w:r>
        <w:rPr>
          <w:color w:val="000000"/>
        </w:rPr>
        <w:softHyphen/>
        <w:t>го по длине топочной камеры факе</w:t>
      </w:r>
      <w:r>
        <w:rPr>
          <w:color w:val="000000"/>
        </w:rPr>
        <w:softHyphen/>
        <w:t>ла также существенно снижает выбросы окислов азота.</w:t>
      </w:r>
    </w:p>
    <w:p w:rsidR="00000000" w:rsidRDefault="00026C8E">
      <w:pPr>
        <w:ind w:firstLine="280"/>
        <w:rPr>
          <w:color w:val="000000"/>
        </w:rPr>
      </w:pPr>
      <w:r>
        <w:rPr>
          <w:color w:val="000000"/>
        </w:rPr>
        <w:t>Турбулентные (вихревые) горелки с интенсивной закруткой воздушно</w:t>
      </w:r>
      <w:r>
        <w:rPr>
          <w:color w:val="000000"/>
        </w:rPr>
        <w:softHyphen/>
        <w:t>го потока повышают концентрацию окислов азота в про</w:t>
      </w:r>
      <w:r>
        <w:rPr>
          <w:color w:val="000000"/>
        </w:rPr>
        <w:softHyphen/>
        <w:t xml:space="preserve">дуктах сгорания </w:t>
      </w:r>
      <w:r>
        <w:rPr>
          <w:color w:val="000000"/>
        </w:rPr>
        <w:t>в связи с более высокой интенсивно</w:t>
      </w:r>
      <w:r>
        <w:rPr>
          <w:color w:val="000000"/>
        </w:rPr>
        <w:softHyphen/>
        <w:t>стью выгорания и близким расположением от горелки ядра пламени.</w:t>
      </w:r>
    </w:p>
    <w:p w:rsidR="00000000" w:rsidRDefault="00026C8E">
      <w:pPr>
        <w:rPr>
          <w:color w:val="000000"/>
        </w:rPr>
      </w:pPr>
      <w:r>
        <w:rPr>
          <w:color w:val="000000"/>
        </w:rPr>
        <w:t>На рис. 3.6 показана горелка Института газа АН УССР с осевым и закрученным подводом воздуха. Ис</w:t>
      </w:r>
      <w:r>
        <w:rPr>
          <w:color w:val="000000"/>
        </w:rPr>
        <w:softHyphen/>
        <w:t>следования, проведенные на этой горелке, показали, что увелич</w:t>
      </w:r>
      <w:r>
        <w:rPr>
          <w:color w:val="000000"/>
        </w:rPr>
        <w:t>ение подачи части воздуха по внутренней трубе без закрутки в количестве 40% общего позволяет сни</w:t>
      </w:r>
      <w:r>
        <w:rPr>
          <w:color w:val="000000"/>
        </w:rPr>
        <w:softHyphen/>
        <w:t>зить образование окислов азота на 40% по сравнению с подачей всего воздуха закрученным в межтрубное про</w:t>
      </w:r>
      <w:r>
        <w:rPr>
          <w:color w:val="000000"/>
        </w:rPr>
        <w:softHyphen/>
        <w:t>странство.</w:t>
      </w:r>
    </w:p>
    <w:p w:rsidR="00000000" w:rsidRDefault="00E54123">
      <w:pPr>
        <w:framePr w:hSpace="180" w:wrap="around" w:vAnchor="text" w:hAnchor="page" w:x="1471" w:y="680"/>
        <w:ind w:firstLine="0"/>
        <w:rPr>
          <w:color w:val="000000"/>
        </w:rPr>
      </w:pPr>
      <w:r>
        <w:rPr>
          <w:noProof/>
          <w:snapToGrid/>
          <w:color w:val="000000"/>
          <w:lang w:eastAsia="ru-RU"/>
        </w:rPr>
        <w:drawing>
          <wp:inline distT="0" distB="0" distL="0" distR="0">
            <wp:extent cx="2819400" cy="2209800"/>
            <wp:effectExtent l="19050" t="0" r="0" b="0"/>
            <wp:docPr id="14" name="Рисунок 14" descr="C:\My Documents\STUDY\PROTEC\PICTURE\3_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My Documents\STUDY\PROTEC\PICTURE\3_6a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26C8E">
      <w:pPr>
        <w:rPr>
          <w:color w:val="000000"/>
        </w:rPr>
      </w:pPr>
      <w:r>
        <w:rPr>
          <w:color w:val="000000"/>
        </w:rPr>
        <w:t xml:space="preserve">При выдвижении в сторону топки внутренней </w:t>
      </w:r>
      <w:r>
        <w:rPr>
          <w:color w:val="000000"/>
        </w:rPr>
        <w:t>трубы первичный воздух не принимает участия в начальной стадии горения и получается двухстадийное горение топ</w:t>
      </w:r>
      <w:r>
        <w:rPr>
          <w:color w:val="000000"/>
        </w:rPr>
        <w:softHyphen/>
        <w:t>лива.</w:t>
      </w:r>
    </w:p>
    <w:p w:rsidR="00000000" w:rsidRDefault="00026C8E">
      <w:pPr>
        <w:rPr>
          <w:i/>
          <w:color w:val="000000"/>
        </w:rPr>
      </w:pPr>
    </w:p>
    <w:p w:rsidR="00000000" w:rsidRDefault="00026C8E">
      <w:pPr>
        <w:rPr>
          <w:i/>
          <w:color w:val="000000"/>
        </w:rPr>
      </w:pPr>
    </w:p>
    <w:p w:rsidR="00000000" w:rsidRDefault="00026C8E">
      <w:pPr>
        <w:rPr>
          <w:i/>
          <w:color w:val="000000"/>
        </w:rPr>
      </w:pPr>
    </w:p>
    <w:p w:rsidR="00000000" w:rsidRDefault="00026C8E">
      <w:pPr>
        <w:rPr>
          <w:i/>
          <w:color w:val="000000"/>
        </w:rPr>
      </w:pPr>
    </w:p>
    <w:p w:rsidR="00000000" w:rsidRDefault="00026C8E">
      <w:pPr>
        <w:rPr>
          <w:color w:val="000000"/>
        </w:rPr>
      </w:pPr>
      <w:r>
        <w:rPr>
          <w:i/>
          <w:color w:val="000000"/>
        </w:rPr>
        <w:t>Рис.3.6.</w:t>
      </w:r>
      <w:r>
        <w:rPr>
          <w:color w:val="000000"/>
        </w:rPr>
        <w:t xml:space="preserve"> Схема горелочного устройства конструкции Института газа АН УССР с закручен</w:t>
      </w:r>
      <w:r>
        <w:rPr>
          <w:color w:val="000000"/>
        </w:rPr>
        <w:softHyphen/>
        <w:t xml:space="preserve">ным и осевыми подводами воздуха: </w:t>
      </w:r>
      <w:r>
        <w:rPr>
          <w:color w:val="000000"/>
        </w:rPr>
        <w:br/>
        <w:t>1 - воздушный коро</w:t>
      </w:r>
      <w:r>
        <w:rPr>
          <w:color w:val="000000"/>
        </w:rPr>
        <w:t>б; 2 - цилиндриче</w:t>
      </w:r>
      <w:r>
        <w:rPr>
          <w:color w:val="000000"/>
        </w:rPr>
        <w:softHyphen/>
        <w:t xml:space="preserve">ский канал; 3 - тангенциальный подвод воздуха; 4 - шибер; </w:t>
      </w:r>
      <w:r>
        <w:rPr>
          <w:color w:val="000000"/>
        </w:rPr>
        <w:br/>
        <w:t>5</w:t>
      </w:r>
      <w:r>
        <w:rPr>
          <w:i/>
          <w:color w:val="000000"/>
        </w:rPr>
        <w:t xml:space="preserve"> -</w:t>
      </w:r>
      <w:r>
        <w:rPr>
          <w:color w:val="000000"/>
        </w:rPr>
        <w:t xml:space="preserve"> осевой под</w:t>
      </w:r>
      <w:r>
        <w:rPr>
          <w:color w:val="000000"/>
        </w:rPr>
        <w:softHyphen/>
        <w:t>вод воздуха; 6</w:t>
      </w:r>
      <w:r>
        <w:rPr>
          <w:i/>
          <w:color w:val="000000"/>
        </w:rPr>
        <w:t xml:space="preserve"> -</w:t>
      </w:r>
      <w:r>
        <w:rPr>
          <w:color w:val="000000"/>
        </w:rPr>
        <w:t xml:space="preserve"> место установки мазутной форсунки; 7 - газовая камера;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b/>
          <w:color w:val="000000"/>
        </w:rPr>
        <w:lastRenderedPageBreak/>
        <w:t>Подача воды и пара в зону горения</w:t>
      </w:r>
      <w:r>
        <w:rPr>
          <w:color w:val="000000"/>
        </w:rPr>
        <w:t xml:space="preserve"> приводит к некоторому снижению образования окислов азота.</w:t>
      </w:r>
      <w:r>
        <w:rPr>
          <w:color w:val="000000"/>
        </w:rPr>
        <w:t xml:space="preserve"> В настоящее время еще нет достаточно надежных данных о количественной стороне этого влияния применительно к котлам, хотя в газотурбинных установках получен заметный положительный эффект. Ввод воды или водяного пара в количестве 5-10% всего количества возд</w:t>
      </w:r>
      <w:r>
        <w:rPr>
          <w:color w:val="000000"/>
        </w:rPr>
        <w:t>уха несколько снижает темпера</w:t>
      </w:r>
      <w:r>
        <w:rPr>
          <w:color w:val="000000"/>
        </w:rPr>
        <w:softHyphen/>
        <w:t>турный уровень в топке, как это имеет место и при вво</w:t>
      </w:r>
      <w:r>
        <w:rPr>
          <w:color w:val="000000"/>
        </w:rPr>
        <w:softHyphen/>
        <w:t>де рециркулирующего газа.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>Могут использоваться и другие методы подавления окислов азота. К ним относятся уменьшение избытка воздуха в топке, снижение темпе</w:t>
      </w:r>
      <w:r>
        <w:rPr>
          <w:color w:val="000000"/>
        </w:rPr>
        <w:softHyphen/>
        <w:t>ратуры подогрев</w:t>
      </w:r>
      <w:r>
        <w:rPr>
          <w:color w:val="000000"/>
        </w:rPr>
        <w:t>а воздуха.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 xml:space="preserve">При </w:t>
      </w:r>
      <w:r>
        <w:rPr>
          <w:color w:val="000000"/>
        </w:rPr>
        <w:sym w:font="Symbol" w:char="F061"/>
      </w:r>
      <w:r>
        <w:rPr>
          <w:color w:val="000000"/>
        </w:rPr>
        <w:t xml:space="preserve"> = 1,03-1,07 происходит умень</w:t>
      </w:r>
      <w:r>
        <w:rPr>
          <w:color w:val="000000"/>
        </w:rPr>
        <w:softHyphen/>
        <w:t>шение концентрации кислорода и соответствующее уменьшение</w:t>
      </w:r>
      <w:r>
        <w:rPr>
          <w:color w:val="000000"/>
          <w:lang w:val="en-US"/>
        </w:rPr>
        <w:t xml:space="preserve"> </w:t>
      </w:r>
      <w:r>
        <w:rPr>
          <w:smallCaps/>
          <w:color w:val="000000"/>
          <w:lang w:val="en-US"/>
        </w:rPr>
        <w:t>c</w:t>
      </w:r>
      <w:r>
        <w:rPr>
          <w:smallCaps/>
          <w:color w:val="000000"/>
          <w:vertAlign w:val="subscript"/>
          <w:lang w:val="en-US"/>
        </w:rPr>
        <w:t>no</w:t>
      </w:r>
      <w:r>
        <w:rPr>
          <w:smallCaps/>
          <w:color w:val="000000"/>
          <w:lang w:val="en-US"/>
        </w:rPr>
        <w:t>.</w:t>
      </w:r>
      <w:r>
        <w:rPr>
          <w:smallCaps/>
          <w:color w:val="000000"/>
        </w:rPr>
        <w:t xml:space="preserve"> </w:t>
      </w:r>
      <w:r>
        <w:rPr>
          <w:color w:val="000000"/>
        </w:rPr>
        <w:t>Это мероприятие возможно в ограни</w:t>
      </w:r>
      <w:r>
        <w:rPr>
          <w:color w:val="000000"/>
        </w:rPr>
        <w:softHyphen/>
        <w:t>ченных пределах и в основном для природного газа и мазута, поскольку снижение избытка воздуха на твер</w:t>
      </w:r>
      <w:r>
        <w:rPr>
          <w:color w:val="000000"/>
        </w:rPr>
        <w:softHyphen/>
        <w:t>дом топлив</w:t>
      </w:r>
      <w:r>
        <w:rPr>
          <w:color w:val="000000"/>
        </w:rPr>
        <w:t>е приводит к увеличению механического не</w:t>
      </w:r>
      <w:r>
        <w:rPr>
          <w:color w:val="000000"/>
        </w:rPr>
        <w:softHyphen/>
        <w:t>дожога. Условиями работы с низким избытком воздуха являются точная дозировка топлива и воздуха в каж</w:t>
      </w:r>
      <w:r>
        <w:rPr>
          <w:color w:val="000000"/>
        </w:rPr>
        <w:softHyphen/>
        <w:t>дую горелку, высокая плотность топочной камеры.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>Снижение теплового напряжения в топочной камере приводит к уменьш</w:t>
      </w:r>
      <w:r>
        <w:rPr>
          <w:color w:val="000000"/>
        </w:rPr>
        <w:t>ению температурного уровня в топке, но связано с увеличением габаритов и стоимости котла.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 xml:space="preserve">Увеличение степени экранирования топочной камеры приводит, как и предыдущее мероприятие, к снижению температуры в топке. </w:t>
      </w:r>
    </w:p>
    <w:p w:rsidR="00000000" w:rsidRDefault="00026C8E">
      <w:pPr>
        <w:rPr>
          <w:color w:val="000000"/>
        </w:rPr>
      </w:pPr>
    </w:p>
    <w:p w:rsidR="00000000" w:rsidRDefault="00026C8E">
      <w:pPr>
        <w:rPr>
          <w:color w:val="000000"/>
        </w:rPr>
      </w:pPr>
      <w:r>
        <w:rPr>
          <w:color w:val="000000"/>
        </w:rPr>
        <w:t>Снижение температуры подогрева воздуха воз</w:t>
      </w:r>
      <w:r>
        <w:rPr>
          <w:color w:val="000000"/>
        </w:rPr>
        <w:t>можно в ограниченных пределах, так как при этом может ухудшаться процесс горения и ослож</w:t>
      </w:r>
      <w:r>
        <w:rPr>
          <w:color w:val="000000"/>
        </w:rPr>
        <w:softHyphen/>
        <w:t>няться процесс глубокого охлаждения уходящих газов, необходимого для повышения к. п. д. котлов.</w:t>
      </w:r>
    </w:p>
    <w:p w:rsidR="00000000" w:rsidRDefault="00026C8E">
      <w:pPr>
        <w:spacing w:before="80"/>
        <w:rPr>
          <w:color w:val="000000"/>
        </w:rPr>
      </w:pPr>
    </w:p>
    <w:p w:rsidR="00000000" w:rsidRDefault="00026C8E">
      <w:pPr>
        <w:spacing w:before="80"/>
        <w:rPr>
          <w:color w:val="000000"/>
        </w:rPr>
      </w:pPr>
      <w:r>
        <w:rPr>
          <w:b/>
          <w:color w:val="000000"/>
        </w:rPr>
        <w:t>Перечисленные способы</w:t>
      </w:r>
      <w:r>
        <w:rPr>
          <w:color w:val="000000"/>
        </w:rPr>
        <w:t xml:space="preserve"> при комплексном их исполь</w:t>
      </w:r>
      <w:r>
        <w:rPr>
          <w:color w:val="000000"/>
        </w:rPr>
        <w:softHyphen/>
        <w:t>зовании могут существе</w:t>
      </w:r>
      <w:r>
        <w:rPr>
          <w:color w:val="000000"/>
        </w:rPr>
        <w:t xml:space="preserve">нно снизить образование окислов азота. При производстве новых котлов необходимо, чтобы основные мероприятия по подавлению окислов азота были заложены в их конструкцию. </w:t>
      </w:r>
    </w:p>
    <w:p w:rsidR="00000000" w:rsidRDefault="00026C8E">
      <w:pPr>
        <w:pStyle w:val="22"/>
        <w:spacing w:before="80"/>
        <w:rPr>
          <w:color w:val="000000"/>
        </w:rPr>
      </w:pPr>
      <w:r>
        <w:rPr>
          <w:color w:val="000000"/>
        </w:rPr>
        <w:t>Однако реализация перечисленных мероприятий возможна не во всех случаях.</w:t>
      </w:r>
    </w:p>
    <w:p w:rsidR="00000000" w:rsidRDefault="00026C8E">
      <w:pPr>
        <w:rPr>
          <w:color w:val="000000"/>
        </w:rPr>
      </w:pPr>
    </w:p>
    <w:p w:rsidR="00000000" w:rsidRDefault="00026C8E">
      <w:pPr>
        <w:jc w:val="right"/>
        <w:rPr>
          <w:i/>
          <w:color w:val="000000"/>
        </w:rPr>
      </w:pPr>
      <w:r>
        <w:rPr>
          <w:i/>
          <w:color w:val="000000"/>
        </w:rPr>
        <w:t>Таблица 3.5</w:t>
      </w:r>
    </w:p>
    <w:p w:rsidR="00000000" w:rsidRDefault="00026C8E">
      <w:pPr>
        <w:spacing w:before="40"/>
        <w:jc w:val="center"/>
        <w:rPr>
          <w:b/>
          <w:color w:val="000000"/>
        </w:rPr>
      </w:pPr>
      <w:r>
        <w:rPr>
          <w:b/>
          <w:color w:val="000000"/>
        </w:rPr>
        <w:t>В</w:t>
      </w:r>
      <w:r>
        <w:rPr>
          <w:b/>
          <w:color w:val="000000"/>
        </w:rPr>
        <w:t>озможные пределы снижения образования</w:t>
      </w:r>
      <w:r>
        <w:rPr>
          <w:b/>
          <w:color w:val="000000"/>
          <w:lang w:val="en-US"/>
        </w:rPr>
        <w:t xml:space="preserve"> NO</w:t>
      </w:r>
      <w:r>
        <w:rPr>
          <w:b/>
          <w:color w:val="000000"/>
          <w:vertAlign w:val="subscript"/>
          <w:lang w:val="en-US"/>
        </w:rPr>
        <w:t xml:space="preserve">2 </w:t>
      </w:r>
      <w:r>
        <w:rPr>
          <w:b/>
          <w:color w:val="000000"/>
          <w:vertAlign w:val="subscript"/>
          <w:lang w:val="en-US"/>
        </w:rPr>
        <w:br/>
      </w:r>
      <w:r>
        <w:rPr>
          <w:b/>
          <w:color w:val="000000"/>
        </w:rPr>
        <w:t>в котлах тепловых электростанций,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369"/>
        <w:gridCol w:w="1369"/>
        <w:gridCol w:w="1369"/>
        <w:gridCol w:w="1369"/>
        <w:gridCol w:w="1369"/>
        <w:gridCol w:w="137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 w:val="restart"/>
            <w:vAlign w:val="center"/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Топливо</w:t>
            </w:r>
          </w:p>
        </w:tc>
        <w:tc>
          <w:tcPr>
            <w:tcW w:w="8215" w:type="dxa"/>
            <w:gridSpan w:val="6"/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Методы подавления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vMerge/>
            <w:tcBorders>
              <w:bottom w:val="double" w:sz="4" w:space="0" w:color="auto"/>
            </w:tcBorders>
          </w:tcPr>
          <w:p w:rsidR="00000000" w:rsidRDefault="00026C8E">
            <w:pPr>
              <w:ind w:firstLine="0"/>
              <w:rPr>
                <w:color w:val="000000"/>
              </w:rPr>
            </w:pPr>
          </w:p>
        </w:tc>
        <w:tc>
          <w:tcPr>
            <w:tcW w:w="1369" w:type="dxa"/>
            <w:tcBorders>
              <w:bottom w:val="double" w:sz="4" w:space="0" w:color="auto"/>
            </w:tcBorders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Малые </w:t>
            </w:r>
            <w:r>
              <w:rPr>
                <w:color w:val="000000"/>
              </w:rPr>
              <w:sym w:font="Symbol" w:char="F061"/>
            </w:r>
          </w:p>
        </w:tc>
        <w:tc>
          <w:tcPr>
            <w:tcW w:w="1369" w:type="dxa"/>
            <w:tcBorders>
              <w:bottom w:val="double" w:sz="4" w:space="0" w:color="auto"/>
            </w:tcBorders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Двухста</w:t>
            </w:r>
            <w:r>
              <w:rPr>
                <w:color w:val="000000"/>
              </w:rPr>
              <w:softHyphen/>
              <w:t>дийное горение</w:t>
            </w:r>
          </w:p>
        </w:tc>
        <w:tc>
          <w:tcPr>
            <w:tcW w:w="1369" w:type="dxa"/>
            <w:tcBorders>
              <w:bottom w:val="double" w:sz="4" w:space="0" w:color="auto"/>
            </w:tcBorders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Двухста</w:t>
            </w:r>
            <w:r>
              <w:rPr>
                <w:color w:val="000000"/>
              </w:rPr>
              <w:softHyphen/>
              <w:t xml:space="preserve">дийное горение с малыми </w:t>
            </w:r>
            <w:r>
              <w:rPr>
                <w:color w:val="000000"/>
              </w:rPr>
              <w:sym w:font="Symbol" w:char="F061"/>
            </w:r>
          </w:p>
        </w:tc>
        <w:tc>
          <w:tcPr>
            <w:tcW w:w="1369" w:type="dxa"/>
            <w:tcBorders>
              <w:bottom w:val="double" w:sz="4" w:space="0" w:color="auto"/>
            </w:tcBorders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Рецирку</w:t>
            </w:r>
            <w:r>
              <w:rPr>
                <w:color w:val="000000"/>
              </w:rPr>
              <w:softHyphen/>
              <w:t>ля</w:t>
            </w:r>
            <w:r>
              <w:rPr>
                <w:color w:val="000000"/>
              </w:rPr>
              <w:softHyphen/>
              <w:t>ция</w:t>
            </w:r>
          </w:p>
        </w:tc>
        <w:tc>
          <w:tcPr>
            <w:tcW w:w="1369" w:type="dxa"/>
            <w:tcBorders>
              <w:bottom w:val="double" w:sz="4" w:space="0" w:color="auto"/>
            </w:tcBorders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Рецирку</w:t>
            </w:r>
            <w:r>
              <w:rPr>
                <w:color w:val="000000"/>
              </w:rPr>
              <w:softHyphen/>
              <w:t xml:space="preserve">ляция с малыми </w:t>
            </w:r>
            <w:r>
              <w:rPr>
                <w:color w:val="000000"/>
              </w:rPr>
              <w:sym w:font="Symbol" w:char="F061"/>
            </w:r>
          </w:p>
        </w:tc>
        <w:tc>
          <w:tcPr>
            <w:tcW w:w="1370" w:type="dxa"/>
            <w:tcBorders>
              <w:bottom w:val="double" w:sz="4" w:space="0" w:color="auto"/>
            </w:tcBorders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Впрыск воды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nil"/>
            </w:tcBorders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Природный газ</w:t>
            </w:r>
          </w:p>
        </w:tc>
        <w:tc>
          <w:tcPr>
            <w:tcW w:w="1369" w:type="dxa"/>
            <w:tcBorders>
              <w:top w:val="nil"/>
            </w:tcBorders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69" w:type="dxa"/>
            <w:tcBorders>
              <w:top w:val="nil"/>
            </w:tcBorders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369" w:type="dxa"/>
            <w:tcBorders>
              <w:top w:val="nil"/>
            </w:tcBorders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369" w:type="dxa"/>
            <w:tcBorders>
              <w:top w:val="nil"/>
            </w:tcBorders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69" w:type="dxa"/>
            <w:tcBorders>
              <w:top w:val="nil"/>
            </w:tcBorders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370" w:type="dxa"/>
            <w:tcBorders>
              <w:top w:val="nil"/>
            </w:tcBorders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Мазут</w:t>
            </w:r>
          </w:p>
        </w:tc>
        <w:tc>
          <w:tcPr>
            <w:tcW w:w="1369" w:type="dxa"/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69" w:type="dxa"/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369" w:type="dxa"/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369" w:type="dxa"/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69" w:type="dxa"/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370" w:type="dxa"/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000000" w:rsidRDefault="00026C8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Уголь</w:t>
            </w:r>
          </w:p>
        </w:tc>
        <w:tc>
          <w:tcPr>
            <w:tcW w:w="1369" w:type="dxa"/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69" w:type="dxa"/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69" w:type="dxa"/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369" w:type="dxa"/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69" w:type="dxa"/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370" w:type="dxa"/>
          </w:tcPr>
          <w:p w:rsidR="00000000" w:rsidRDefault="00026C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000000" w:rsidRDefault="00026C8E">
      <w:pPr>
        <w:ind w:firstLine="0"/>
        <w:rPr>
          <w:color w:val="000000"/>
        </w:rPr>
      </w:pPr>
    </w:p>
    <w:p w:rsidR="00000000" w:rsidRDefault="00026C8E">
      <w:pPr>
        <w:rPr>
          <w:color w:val="000000"/>
          <w:lang w:val="en-US"/>
        </w:rPr>
      </w:pPr>
      <w:r>
        <w:rPr>
          <w:color w:val="000000"/>
        </w:rPr>
        <w:t>За счет комбинации различ</w:t>
      </w:r>
      <w:r>
        <w:rPr>
          <w:color w:val="000000"/>
        </w:rPr>
        <w:softHyphen/>
        <w:t>ных мероприятий образование окислов азота на природ</w:t>
      </w:r>
      <w:r>
        <w:rPr>
          <w:color w:val="000000"/>
        </w:rPr>
        <w:softHyphen/>
        <w:t>ном газе можно сократить в 5-10 раз, на мазуте в 3 ра</w:t>
      </w:r>
      <w:r>
        <w:rPr>
          <w:color w:val="000000"/>
        </w:rPr>
        <w:softHyphen/>
        <w:t>за, а на твердом топливе в 2 раза.</w:t>
      </w:r>
    </w:p>
    <w:p w:rsidR="00026C8E" w:rsidRDefault="00026C8E">
      <w:pPr>
        <w:ind w:firstLine="851"/>
        <w:rPr>
          <w:color w:val="000000"/>
        </w:rPr>
      </w:pPr>
    </w:p>
    <w:sectPr w:rsidR="00026C8E">
      <w:headerReference w:type="even" r:id="rId30"/>
      <w:headerReference w:type="default" r:id="rId31"/>
      <w:pgSz w:w="11907" w:h="16840" w:code="9"/>
      <w:pgMar w:top="1134" w:right="680" w:bottom="1418" w:left="1418" w:header="737" w:footer="737" w:gutter="0"/>
      <w:paperSrc w:first="8192" w:other="819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C8E" w:rsidRDefault="00026C8E">
      <w:r>
        <w:separator/>
      </w:r>
    </w:p>
  </w:endnote>
  <w:endnote w:type="continuationSeparator" w:id="1">
    <w:p w:rsidR="00026C8E" w:rsidRDefault="00026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C8E" w:rsidRDefault="00026C8E">
      <w:r>
        <w:separator/>
      </w:r>
    </w:p>
  </w:footnote>
  <w:footnote w:type="continuationSeparator" w:id="1">
    <w:p w:rsidR="00026C8E" w:rsidRDefault="00026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26C8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026C8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26C8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4123">
      <w:rPr>
        <w:rStyle w:val="a6"/>
        <w:noProof/>
      </w:rPr>
      <w:t>7</w:t>
    </w:r>
    <w:r>
      <w:rPr>
        <w:rStyle w:val="a6"/>
      </w:rPr>
      <w:fldChar w:fldCharType="end"/>
    </w:r>
  </w:p>
  <w:p w:rsidR="00000000" w:rsidRDefault="00026C8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909EE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3CDD3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CA4028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160A0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02240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F0CA6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9A628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E661D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EC4B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802BF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F00E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26E63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035619C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0A4227F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0F4E661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145819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7E005A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F2F5EF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81A461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8D840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FE24D4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F17374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3"/>
  </w:num>
  <w:num w:numId="14">
    <w:abstractNumId w:val="15"/>
  </w:num>
  <w:num w:numId="15">
    <w:abstractNumId w:val="17"/>
  </w:num>
  <w:num w:numId="16">
    <w:abstractNumId w:val="11"/>
  </w:num>
  <w:num w:numId="17">
    <w:abstractNumId w:val="19"/>
  </w:num>
  <w:num w:numId="18">
    <w:abstractNumId w:val="18"/>
  </w:num>
  <w:num w:numId="19">
    <w:abstractNumId w:val="20"/>
  </w:num>
  <w:num w:numId="20">
    <w:abstractNumId w:val="21"/>
  </w:num>
  <w:num w:numId="21">
    <w:abstractNumId w:val="16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123"/>
    <w:rsid w:val="00026C8E"/>
    <w:rsid w:val="00E5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ind w:firstLine="301"/>
    </w:pPr>
    <w:rPr>
      <w:snapToGrid w:val="0"/>
      <w:sz w:val="24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1">
    <w:name w:val="heading 2"/>
    <w:basedOn w:val="a1"/>
    <w:next w:val="a1"/>
    <w:qFormat/>
    <w:pPr>
      <w:keepNext/>
      <w:spacing w:before="240" w:after="60"/>
      <w:ind w:firstLine="0"/>
      <w:outlineLvl w:val="1"/>
    </w:pPr>
    <w:rPr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  <w:b/>
      <w:sz w:val="20"/>
    </w:rPr>
  </w:style>
  <w:style w:type="paragraph" w:styleId="41">
    <w:name w:val="heading 4"/>
    <w:basedOn w:val="a1"/>
    <w:next w:val="a1"/>
    <w:qFormat/>
    <w:pPr>
      <w:keepNext/>
      <w:spacing w:before="260"/>
      <w:jc w:val="right"/>
      <w:outlineLvl w:val="3"/>
    </w:pPr>
    <w:rPr>
      <w:i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6"/>
    </w:rPr>
  </w:style>
  <w:style w:type="character" w:default="1" w:styleId="a2">
    <w:name w:val="Default Paragraph Font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5">
    <w:name w:val="header"/>
    <w:basedOn w:val="a1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2"/>
    <w:semiHidden/>
  </w:style>
  <w:style w:type="paragraph" w:styleId="a7">
    <w:name w:val="Body Text Indent"/>
    <w:basedOn w:val="a1"/>
    <w:semiHidden/>
    <w:pPr>
      <w:ind w:firstLine="851"/>
    </w:pPr>
  </w:style>
  <w:style w:type="paragraph" w:styleId="22">
    <w:name w:val="Body Text Indent 2"/>
    <w:basedOn w:val="a1"/>
    <w:semiHidden/>
    <w:pPr>
      <w:spacing w:before="60"/>
    </w:pPr>
  </w:style>
  <w:style w:type="paragraph" w:styleId="32">
    <w:name w:val="Body Text Indent 3"/>
    <w:basedOn w:val="a1"/>
    <w:semiHidden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3</vt:lpstr>
    </vt:vector>
  </TitlesOfParts>
  <Company>SA</Company>
  <LinksUpToDate>false</LinksUpToDate>
  <CharactersWithSpaces>14528</CharactersWithSpaces>
  <SharedDoc>false</SharedDoc>
  <HLinks>
    <vt:vector size="24" baseType="variant">
      <vt:variant>
        <vt:i4>786499</vt:i4>
      </vt:variant>
      <vt:variant>
        <vt:i4>5542</vt:i4>
      </vt:variant>
      <vt:variant>
        <vt:i4>1025</vt:i4>
      </vt:variant>
      <vt:variant>
        <vt:i4>1</vt:i4>
      </vt:variant>
      <vt:variant>
        <vt:lpwstr>C:\My Documents\STUDY\PROTEC\PICTURE\3_4.gif</vt:lpwstr>
      </vt:variant>
      <vt:variant>
        <vt:lpwstr/>
      </vt:variant>
      <vt:variant>
        <vt:i4>5701663</vt:i4>
      </vt:variant>
      <vt:variant>
        <vt:i4>7782</vt:i4>
      </vt:variant>
      <vt:variant>
        <vt:i4>1026</vt:i4>
      </vt:variant>
      <vt:variant>
        <vt:i4>1</vt:i4>
      </vt:variant>
      <vt:variant>
        <vt:lpwstr>C:\My Documents\STUDY\PROTEC\PICTURE\form_3.29.gif</vt:lpwstr>
      </vt:variant>
      <vt:variant>
        <vt:lpwstr/>
      </vt:variant>
      <vt:variant>
        <vt:i4>852035</vt:i4>
      </vt:variant>
      <vt:variant>
        <vt:i4>18054</vt:i4>
      </vt:variant>
      <vt:variant>
        <vt:i4>1027</vt:i4>
      </vt:variant>
      <vt:variant>
        <vt:i4>1</vt:i4>
      </vt:variant>
      <vt:variant>
        <vt:lpwstr>C:\My Documents\STUDY\PROTEC\PICTURE\3_5.gif</vt:lpwstr>
      </vt:variant>
      <vt:variant>
        <vt:lpwstr/>
      </vt:variant>
      <vt:variant>
        <vt:i4>4718594</vt:i4>
      </vt:variant>
      <vt:variant>
        <vt:i4>24488</vt:i4>
      </vt:variant>
      <vt:variant>
        <vt:i4>1028</vt:i4>
      </vt:variant>
      <vt:variant>
        <vt:i4>1</vt:i4>
      </vt:variant>
      <vt:variant>
        <vt:lpwstr>C:\My Documents\STUDY\PROTEC\PICTURE\3_6a.gif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3</dc:title>
  <dc:subject/>
  <dc:creator>Шперный Александр</dc:creator>
  <cp:keywords/>
  <dc:description/>
  <cp:lastModifiedBy>Admin</cp:lastModifiedBy>
  <cp:revision>2</cp:revision>
  <cp:lastPrinted>2002-08-02T03:24:00Z</cp:lastPrinted>
  <dcterms:created xsi:type="dcterms:W3CDTF">2018-02-13T15:49:00Z</dcterms:created>
  <dcterms:modified xsi:type="dcterms:W3CDTF">2018-02-13T15:49:00Z</dcterms:modified>
</cp:coreProperties>
</file>