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F1" w:rsidRDefault="00246EF1" w:rsidP="00246EF1">
      <w:pPr>
        <w:jc w:val="center"/>
        <w:rPr>
          <w:b/>
          <w:bCs/>
          <w:sz w:val="28"/>
          <w:szCs w:val="28"/>
        </w:rPr>
      </w:pPr>
      <w:r>
        <w:rPr>
          <w:b/>
          <w:bCs/>
          <w:sz w:val="28"/>
          <w:szCs w:val="28"/>
        </w:rPr>
        <w:t>Види контролю і система накопичення балів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961"/>
        <w:gridCol w:w="567"/>
        <w:gridCol w:w="709"/>
        <w:gridCol w:w="708"/>
        <w:gridCol w:w="709"/>
        <w:gridCol w:w="567"/>
        <w:gridCol w:w="680"/>
      </w:tblGrid>
      <w:tr w:rsidR="00246EF1" w:rsidTr="00246EF1">
        <w:trPr>
          <w:trHeight w:val="715"/>
        </w:trPr>
        <w:tc>
          <w:tcPr>
            <w:tcW w:w="993" w:type="dxa"/>
            <w:gridSpan w:val="2"/>
            <w:vMerge w:val="restart"/>
            <w:tcBorders>
              <w:top w:val="single" w:sz="4" w:space="0" w:color="auto"/>
              <w:left w:val="single" w:sz="4" w:space="0" w:color="auto"/>
              <w:bottom w:val="single" w:sz="4" w:space="0" w:color="auto"/>
              <w:right w:val="single" w:sz="4" w:space="0" w:color="auto"/>
            </w:tcBorders>
          </w:tcPr>
          <w:p w:rsidR="00246EF1" w:rsidRDefault="00246EF1">
            <w:pPr>
              <w:spacing w:line="256" w:lineRule="auto"/>
              <w:rPr>
                <w:bCs/>
                <w:sz w:val="20"/>
                <w:szCs w:val="20"/>
              </w:rPr>
            </w:pPr>
          </w:p>
        </w:tc>
        <w:tc>
          <w:tcPr>
            <w:tcW w:w="4961" w:type="dxa"/>
            <w:vMerge w:val="restart"/>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jc w:val="center"/>
              <w:rPr>
                <w:bCs/>
              </w:rPr>
            </w:pPr>
            <w:r>
              <w:rPr>
                <w:bCs/>
              </w:rPr>
              <w:t>Вид контрольного заходу / кількість контрольних заходів / кількість балів</w:t>
            </w:r>
          </w:p>
        </w:tc>
        <w:tc>
          <w:tcPr>
            <w:tcW w:w="1276"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Кількість контроль</w:t>
            </w:r>
          </w:p>
          <w:p w:rsidR="00246EF1" w:rsidRDefault="00246EF1">
            <w:pPr>
              <w:spacing w:line="256" w:lineRule="auto"/>
              <w:rPr>
                <w:bCs/>
                <w:sz w:val="20"/>
                <w:szCs w:val="20"/>
              </w:rPr>
            </w:pPr>
            <w:r>
              <w:rPr>
                <w:bCs/>
                <w:sz w:val="20"/>
                <w:szCs w:val="20"/>
              </w:rPr>
              <w:t>них заходів</w:t>
            </w:r>
          </w:p>
        </w:tc>
        <w:tc>
          <w:tcPr>
            <w:tcW w:w="1417"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Кількість балів за 1 захід</w:t>
            </w:r>
          </w:p>
        </w:tc>
        <w:tc>
          <w:tcPr>
            <w:tcW w:w="1247"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 xml:space="preserve">Усього </w:t>
            </w:r>
          </w:p>
          <w:p w:rsidR="00246EF1" w:rsidRDefault="00246EF1">
            <w:pPr>
              <w:spacing w:line="256" w:lineRule="auto"/>
              <w:rPr>
                <w:bCs/>
                <w:sz w:val="20"/>
                <w:szCs w:val="20"/>
              </w:rPr>
            </w:pPr>
            <w:r>
              <w:rPr>
                <w:bCs/>
                <w:sz w:val="20"/>
                <w:szCs w:val="20"/>
              </w:rPr>
              <w:t>балів</w:t>
            </w:r>
          </w:p>
        </w:tc>
      </w:tr>
      <w:tr w:rsidR="00246EF1" w:rsidTr="00246EF1">
        <w:trPr>
          <w:trHeight w:val="194"/>
        </w:trPr>
        <w:tc>
          <w:tcPr>
            <w:tcW w:w="6521" w:type="dxa"/>
            <w:gridSpan w:val="2"/>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bCs/>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bCs/>
              </w:rPr>
            </w:pP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proofErr w:type="spellStart"/>
            <w:r>
              <w:rPr>
                <w:bCs/>
                <w:sz w:val="20"/>
                <w:szCs w:val="20"/>
              </w:rPr>
              <w:t>ден</w:t>
            </w:r>
            <w:proofErr w:type="spellEnd"/>
          </w:p>
          <w:p w:rsidR="00246EF1" w:rsidRDefault="00246EF1">
            <w:pPr>
              <w:spacing w:line="256" w:lineRule="auto"/>
              <w:rPr>
                <w:bCs/>
                <w:sz w:val="20"/>
                <w:szCs w:val="20"/>
              </w:rPr>
            </w:pPr>
            <w:r>
              <w:rPr>
                <w:bCs/>
                <w:sz w:val="20"/>
                <w:szCs w:val="20"/>
              </w:rPr>
              <w:t>на</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за</w:t>
            </w:r>
          </w:p>
          <w:p w:rsidR="00246EF1" w:rsidRDefault="00246EF1">
            <w:pPr>
              <w:spacing w:line="256" w:lineRule="auto"/>
              <w:rPr>
                <w:bCs/>
                <w:sz w:val="20"/>
                <w:szCs w:val="20"/>
              </w:rPr>
            </w:pPr>
            <w:r>
              <w:rPr>
                <w:bCs/>
                <w:sz w:val="20"/>
                <w:szCs w:val="20"/>
              </w:rPr>
              <w:t>очна</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proofErr w:type="spellStart"/>
            <w:r>
              <w:rPr>
                <w:bCs/>
                <w:sz w:val="20"/>
                <w:szCs w:val="20"/>
              </w:rPr>
              <w:t>ден</w:t>
            </w:r>
            <w:proofErr w:type="spellEnd"/>
          </w:p>
          <w:p w:rsidR="00246EF1" w:rsidRDefault="00246EF1">
            <w:pPr>
              <w:spacing w:line="256" w:lineRule="auto"/>
              <w:jc w:val="left"/>
              <w:rPr>
                <w:bCs/>
                <w:sz w:val="20"/>
                <w:szCs w:val="20"/>
              </w:rPr>
            </w:pPr>
            <w:r>
              <w:rPr>
                <w:bCs/>
                <w:sz w:val="20"/>
                <w:szCs w:val="20"/>
              </w:rPr>
              <w:t>на</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за</w:t>
            </w:r>
          </w:p>
          <w:p w:rsidR="00246EF1" w:rsidRDefault="00246EF1">
            <w:pPr>
              <w:spacing w:line="256" w:lineRule="auto"/>
              <w:rPr>
                <w:bCs/>
                <w:sz w:val="20"/>
                <w:szCs w:val="20"/>
              </w:rPr>
            </w:pPr>
            <w:r>
              <w:rPr>
                <w:bCs/>
                <w:sz w:val="20"/>
                <w:szCs w:val="20"/>
              </w:rPr>
              <w:t>очна</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proofErr w:type="spellStart"/>
            <w:r>
              <w:rPr>
                <w:bCs/>
                <w:sz w:val="20"/>
                <w:szCs w:val="20"/>
              </w:rPr>
              <w:t>ден</w:t>
            </w:r>
            <w:proofErr w:type="spellEnd"/>
          </w:p>
          <w:p w:rsidR="00246EF1" w:rsidRDefault="00246EF1">
            <w:pPr>
              <w:spacing w:line="256" w:lineRule="auto"/>
              <w:jc w:val="left"/>
              <w:rPr>
                <w:bCs/>
                <w:sz w:val="20"/>
                <w:szCs w:val="20"/>
              </w:rPr>
            </w:pPr>
            <w:r>
              <w:rPr>
                <w:bCs/>
                <w:sz w:val="20"/>
                <w:szCs w:val="20"/>
              </w:rPr>
              <w:t>на</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Cs/>
                <w:sz w:val="20"/>
                <w:szCs w:val="20"/>
              </w:rPr>
              <w:t>за</w:t>
            </w:r>
          </w:p>
          <w:p w:rsidR="00246EF1" w:rsidRDefault="00246EF1">
            <w:pPr>
              <w:spacing w:line="256" w:lineRule="auto"/>
              <w:rPr>
                <w:bCs/>
                <w:sz w:val="20"/>
                <w:szCs w:val="20"/>
              </w:rPr>
            </w:pPr>
            <w:r>
              <w:rPr>
                <w:bCs/>
                <w:sz w:val="20"/>
                <w:szCs w:val="20"/>
              </w:rPr>
              <w:t>очна</w:t>
            </w:r>
          </w:p>
        </w:tc>
      </w:tr>
      <w:tr w:rsidR="00246EF1" w:rsidTr="00246EF1">
        <w:trPr>
          <w:trHeight w:val="246"/>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
                <w:bCs/>
                <w:sz w:val="20"/>
                <w:szCs w:val="20"/>
              </w:rPr>
              <w:t xml:space="preserve">Розділ 1. </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t>Усне індивідуальне опитування</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2</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2</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8</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8</w:t>
            </w:r>
          </w:p>
        </w:tc>
      </w:tr>
      <w:tr w:rsidR="00246EF1" w:rsidTr="00246EF1">
        <w:trPr>
          <w:trHeight w:val="249"/>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t>Практичного завдання</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5</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5</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20</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uppressAutoHyphens w:val="0"/>
              <w:spacing w:line="256" w:lineRule="auto"/>
              <w:rPr>
                <w:bCs/>
              </w:rPr>
            </w:pPr>
            <w:r>
              <w:rPr>
                <w:bCs/>
              </w:rPr>
              <w:t>20</w:t>
            </w:r>
          </w:p>
        </w:tc>
      </w:tr>
      <w:tr w:rsidR="00246EF1" w:rsidTr="00246EF1">
        <w:trPr>
          <w:trHeight w:val="274"/>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3.</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t>Робота на творчому майданчику лабораторії</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3</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3</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12</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12</w:t>
            </w:r>
          </w:p>
        </w:tc>
      </w:tr>
      <w:tr w:rsidR="00246EF1" w:rsidTr="00246EF1">
        <w:trPr>
          <w:trHeight w:val="254"/>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pPr>
            <w:r>
              <w:t xml:space="preserve">Тестова робота </w:t>
            </w:r>
            <w:r>
              <w:rPr>
                <w:bCs/>
              </w:rPr>
              <w:t xml:space="preserve">в системі </w:t>
            </w:r>
            <w:proofErr w:type="spellStart"/>
            <w:r>
              <w:rPr>
                <w:bCs/>
              </w:rPr>
              <w:t>Moodle</w:t>
            </w:r>
            <w:proofErr w:type="spellEnd"/>
            <w:r>
              <w:rPr>
                <w:bC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r>
      <w:tr w:rsidR="00246EF1" w:rsidTr="00246EF1">
        <w:trPr>
          <w:trHeight w:val="255"/>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sz w:val="20"/>
                <w:szCs w:val="20"/>
              </w:rPr>
            </w:pPr>
            <w:r>
              <w:rPr>
                <w:b/>
                <w:bCs/>
                <w:sz w:val="20"/>
                <w:szCs w:val="20"/>
              </w:rPr>
              <w:t>Розділ 2.</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t>Усне індивідуальне опитування</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8</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8</w:t>
            </w:r>
          </w:p>
        </w:tc>
      </w:tr>
      <w:tr w:rsidR="00246EF1" w:rsidTr="00246EF1">
        <w:trPr>
          <w:trHeight w:val="285"/>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5.</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t>Практичне завдання</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5</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5</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r>
      <w:tr w:rsidR="00246EF1" w:rsidTr="00246EF1">
        <w:trPr>
          <w:trHeight w:val="274"/>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6.</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Творче завдання у студії</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4</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3</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3</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12</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12</w:t>
            </w:r>
          </w:p>
        </w:tc>
      </w:tr>
      <w:tr w:rsidR="00246EF1" w:rsidTr="00246EF1">
        <w:trPr>
          <w:trHeight w:val="244"/>
        </w:trPr>
        <w:tc>
          <w:tcPr>
            <w:tcW w:w="993"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7.</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t xml:space="preserve">Тестова робота </w:t>
            </w:r>
            <w:r>
              <w:rPr>
                <w:bCs/>
              </w:rPr>
              <w:t xml:space="preserve">в системі </w:t>
            </w:r>
            <w:proofErr w:type="spellStart"/>
            <w:r>
              <w:rPr>
                <w:bCs/>
              </w:rPr>
              <w:t>Moodle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10</w:t>
            </w:r>
          </w:p>
        </w:tc>
      </w:tr>
      <w:tr w:rsidR="00246EF1" w:rsidTr="00246EF1">
        <w:trPr>
          <w:cantSplit/>
          <w:trHeight w:val="1086"/>
        </w:trPr>
        <w:tc>
          <w:tcPr>
            <w:tcW w:w="426" w:type="dxa"/>
            <w:vMerge w:val="restart"/>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8.</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246EF1" w:rsidRDefault="00246EF1">
            <w:pPr>
              <w:spacing w:line="256" w:lineRule="auto"/>
              <w:rPr>
                <w:bCs/>
                <w:sz w:val="20"/>
                <w:szCs w:val="20"/>
              </w:rPr>
            </w:pPr>
            <w:r>
              <w:rPr>
                <w:b/>
                <w:bCs/>
                <w:sz w:val="16"/>
                <w:szCs w:val="16"/>
              </w:rPr>
              <w:t>Підсумковий</w:t>
            </w:r>
            <w:r>
              <w:rPr>
                <w:b/>
                <w:bCs/>
                <w:sz w:val="20"/>
                <w:szCs w:val="20"/>
              </w:rPr>
              <w:t xml:space="preserve"> </w:t>
            </w:r>
            <w:r>
              <w:rPr>
                <w:b/>
                <w:bCs/>
                <w:sz w:val="16"/>
                <w:szCs w:val="16"/>
              </w:rPr>
              <w:t xml:space="preserve">контроль </w:t>
            </w:r>
            <w:r>
              <w:rPr>
                <w:b/>
                <w:bCs/>
                <w:sz w:val="20"/>
                <w:szCs w:val="20"/>
              </w:rPr>
              <w:t xml:space="preserve">– </w:t>
            </w:r>
            <w:r>
              <w:rPr>
                <w:b/>
                <w:bCs/>
                <w:sz w:val="16"/>
                <w:szCs w:val="16"/>
              </w:rPr>
              <w:t>залік</w:t>
            </w: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
                <w:bCs/>
              </w:rPr>
            </w:pPr>
            <w:r>
              <w:rPr>
                <w:b/>
                <w:bCs/>
              </w:rPr>
              <w:t xml:space="preserve">Індивідуальне практичне завдання: </w:t>
            </w:r>
          </w:p>
          <w:p w:rsidR="00246EF1" w:rsidRDefault="00246EF1">
            <w:pPr>
              <w:spacing w:line="256" w:lineRule="auto"/>
              <w:rPr>
                <w:bCs/>
              </w:rPr>
            </w:pPr>
            <w:r>
              <w:rPr>
                <w:bCs/>
              </w:rPr>
              <w:t xml:space="preserve">1. Рецензія публіцистичного </w:t>
            </w:r>
            <w:proofErr w:type="spellStart"/>
            <w:r>
              <w:rPr>
                <w:bCs/>
              </w:rPr>
              <w:t>телематеріалу</w:t>
            </w:r>
            <w:proofErr w:type="spellEnd"/>
            <w:r>
              <w:rPr>
                <w:bCs/>
              </w:rPr>
              <w:t>.</w:t>
            </w:r>
          </w:p>
          <w:p w:rsidR="00246EF1" w:rsidRDefault="00246EF1">
            <w:pPr>
              <w:spacing w:line="256" w:lineRule="auto"/>
              <w:rPr>
                <w:bCs/>
              </w:rPr>
            </w:pPr>
            <w:r>
              <w:rPr>
                <w:bCs/>
              </w:rPr>
              <w:t>2. Публіцистичний теленарис.</w:t>
            </w:r>
          </w:p>
          <w:p w:rsidR="00246EF1" w:rsidRDefault="00246EF1">
            <w:pPr>
              <w:spacing w:line="256" w:lineRule="auto"/>
              <w:rPr>
                <w:bCs/>
              </w:rPr>
            </w:pPr>
            <w:r>
              <w:rPr>
                <w:bCs/>
              </w:rPr>
              <w:t xml:space="preserve">3. </w:t>
            </w:r>
            <w:proofErr w:type="spellStart"/>
            <w:r>
              <w:rPr>
                <w:bCs/>
              </w:rPr>
              <w:t>Відеозамальовка</w:t>
            </w:r>
            <w:proofErr w:type="spellEnd"/>
            <w:r>
              <w:rPr>
                <w:bCs/>
              </w:rPr>
              <w:t>.</w:t>
            </w:r>
          </w:p>
        </w:tc>
        <w:tc>
          <w:tcPr>
            <w:tcW w:w="567"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Cs/>
              </w:rPr>
            </w:pPr>
          </w:p>
          <w:p w:rsidR="00246EF1" w:rsidRDefault="00246EF1">
            <w:pPr>
              <w:spacing w:line="256" w:lineRule="auto"/>
              <w:rPr>
                <w:bCs/>
              </w:rPr>
            </w:pPr>
            <w:r>
              <w:rPr>
                <w:bCs/>
              </w:rPr>
              <w:t>1</w:t>
            </w:r>
          </w:p>
          <w:p w:rsidR="00246EF1" w:rsidRDefault="00246EF1">
            <w:pPr>
              <w:spacing w:line="256" w:lineRule="auto"/>
              <w:rPr>
                <w:bCs/>
              </w:rPr>
            </w:pPr>
            <w:r>
              <w:rPr>
                <w:bCs/>
              </w:rPr>
              <w:t>1</w:t>
            </w:r>
          </w:p>
          <w:p w:rsidR="00246EF1" w:rsidRDefault="00246EF1">
            <w:pPr>
              <w:spacing w:line="256" w:lineRule="auto"/>
              <w:rPr>
                <w:bCs/>
              </w:rPr>
            </w:pPr>
            <w:r>
              <w:rPr>
                <w:bCs/>
              </w:rPr>
              <w:t>1</w:t>
            </w:r>
          </w:p>
        </w:tc>
        <w:tc>
          <w:tcPr>
            <w:tcW w:w="709" w:type="dxa"/>
            <w:tcBorders>
              <w:top w:val="single" w:sz="4" w:space="0" w:color="auto"/>
              <w:left w:val="single" w:sz="4" w:space="0" w:color="auto"/>
              <w:bottom w:val="single" w:sz="4" w:space="0" w:color="auto"/>
              <w:right w:val="single" w:sz="4" w:space="0" w:color="auto"/>
            </w:tcBorders>
          </w:tcPr>
          <w:p w:rsidR="00246EF1" w:rsidRDefault="00246EF1">
            <w:pPr>
              <w:suppressAutoHyphens w:val="0"/>
              <w:spacing w:line="256" w:lineRule="auto"/>
              <w:rPr>
                <w:bCs/>
              </w:rPr>
            </w:pPr>
          </w:p>
          <w:p w:rsidR="00246EF1" w:rsidRDefault="00246EF1">
            <w:pPr>
              <w:suppressAutoHyphens w:val="0"/>
              <w:spacing w:line="256" w:lineRule="auto"/>
              <w:rPr>
                <w:bCs/>
              </w:rPr>
            </w:pPr>
            <w:r>
              <w:rPr>
                <w:bCs/>
              </w:rPr>
              <w:t>1</w:t>
            </w:r>
          </w:p>
          <w:p w:rsidR="00246EF1" w:rsidRDefault="00246EF1">
            <w:pPr>
              <w:suppressAutoHyphens w:val="0"/>
              <w:spacing w:line="256" w:lineRule="auto"/>
              <w:rPr>
                <w:bCs/>
              </w:rPr>
            </w:pPr>
          </w:p>
          <w:p w:rsidR="00246EF1" w:rsidRDefault="00246EF1">
            <w:pPr>
              <w:spacing w:line="256" w:lineRule="auto"/>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Cs/>
              </w:rPr>
            </w:pPr>
          </w:p>
          <w:p w:rsidR="00246EF1" w:rsidRDefault="00246EF1">
            <w:pPr>
              <w:spacing w:line="256" w:lineRule="auto"/>
              <w:rPr>
                <w:bCs/>
              </w:rPr>
            </w:pPr>
            <w:r>
              <w:rPr>
                <w:bCs/>
              </w:rPr>
              <w:t>5</w:t>
            </w:r>
          </w:p>
          <w:p w:rsidR="00246EF1" w:rsidRDefault="00246EF1">
            <w:pPr>
              <w:spacing w:line="256" w:lineRule="auto"/>
              <w:rPr>
                <w:bCs/>
              </w:rPr>
            </w:pPr>
            <w:r>
              <w:rPr>
                <w:bCs/>
              </w:rPr>
              <w:t>10</w:t>
            </w:r>
          </w:p>
          <w:p w:rsidR="00246EF1" w:rsidRDefault="00246EF1">
            <w:pPr>
              <w:spacing w:line="256" w:lineRule="auto"/>
              <w:rPr>
                <w:bCs/>
              </w:rPr>
            </w:pPr>
            <w:r>
              <w:rPr>
                <w:bCs/>
              </w:rPr>
              <w:t>5</w:t>
            </w:r>
          </w:p>
        </w:tc>
        <w:tc>
          <w:tcPr>
            <w:tcW w:w="709" w:type="dxa"/>
            <w:tcBorders>
              <w:top w:val="single" w:sz="4" w:space="0" w:color="auto"/>
              <w:left w:val="single" w:sz="4" w:space="0" w:color="auto"/>
              <w:bottom w:val="single" w:sz="4" w:space="0" w:color="auto"/>
              <w:right w:val="single" w:sz="4" w:space="0" w:color="auto"/>
            </w:tcBorders>
          </w:tcPr>
          <w:p w:rsidR="00246EF1" w:rsidRDefault="00246EF1">
            <w:pPr>
              <w:suppressAutoHyphens w:val="0"/>
              <w:spacing w:line="256" w:lineRule="auto"/>
              <w:rPr>
                <w:bCs/>
              </w:rPr>
            </w:pPr>
          </w:p>
          <w:p w:rsidR="00246EF1" w:rsidRDefault="00246EF1">
            <w:pPr>
              <w:spacing w:line="256" w:lineRule="auto"/>
              <w:rPr>
                <w:bCs/>
              </w:rPr>
            </w:pPr>
            <w:r>
              <w:rPr>
                <w:bCs/>
              </w:rPr>
              <w:t>5</w:t>
            </w:r>
          </w:p>
          <w:p w:rsidR="00246EF1" w:rsidRDefault="00246EF1">
            <w:pPr>
              <w:spacing w:line="256" w:lineRule="auto"/>
              <w:rPr>
                <w:bCs/>
              </w:rPr>
            </w:pPr>
          </w:p>
          <w:p w:rsidR="00246EF1" w:rsidRDefault="00246EF1">
            <w:pPr>
              <w:spacing w:line="256" w:lineRule="auto"/>
              <w:rPr>
                <w:bCs/>
              </w:rPr>
            </w:pPr>
            <w:r>
              <w:rPr>
                <w:bCs/>
              </w:rPr>
              <w:t>15</w:t>
            </w:r>
          </w:p>
        </w:tc>
        <w:tc>
          <w:tcPr>
            <w:tcW w:w="567"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Cs/>
              </w:rPr>
            </w:pPr>
          </w:p>
          <w:p w:rsidR="00246EF1" w:rsidRDefault="00246EF1">
            <w:pPr>
              <w:spacing w:line="256" w:lineRule="auto"/>
              <w:rPr>
                <w:bCs/>
              </w:rPr>
            </w:pPr>
            <w:r>
              <w:rPr>
                <w:bCs/>
              </w:rPr>
              <w:t>5</w:t>
            </w:r>
          </w:p>
          <w:p w:rsidR="00246EF1" w:rsidRDefault="00246EF1">
            <w:pPr>
              <w:spacing w:line="256" w:lineRule="auto"/>
              <w:rPr>
                <w:bCs/>
              </w:rPr>
            </w:pPr>
            <w:r>
              <w:rPr>
                <w:bCs/>
              </w:rPr>
              <w:t>10</w:t>
            </w:r>
          </w:p>
          <w:p w:rsidR="00246EF1" w:rsidRDefault="00246EF1">
            <w:pPr>
              <w:spacing w:line="256" w:lineRule="auto"/>
              <w:rPr>
                <w:bCs/>
              </w:rPr>
            </w:pPr>
            <w:r>
              <w:rPr>
                <w:bCs/>
              </w:rPr>
              <w:t>5</w:t>
            </w:r>
          </w:p>
        </w:tc>
        <w:tc>
          <w:tcPr>
            <w:tcW w:w="680" w:type="dxa"/>
            <w:tcBorders>
              <w:top w:val="single" w:sz="4" w:space="0" w:color="auto"/>
              <w:left w:val="single" w:sz="4" w:space="0" w:color="auto"/>
              <w:bottom w:val="single" w:sz="4" w:space="0" w:color="auto"/>
              <w:right w:val="single" w:sz="4" w:space="0" w:color="auto"/>
            </w:tcBorders>
          </w:tcPr>
          <w:p w:rsidR="00246EF1" w:rsidRDefault="00246EF1">
            <w:pPr>
              <w:suppressAutoHyphens w:val="0"/>
              <w:spacing w:line="256" w:lineRule="auto"/>
              <w:rPr>
                <w:bCs/>
              </w:rPr>
            </w:pPr>
          </w:p>
          <w:p w:rsidR="00246EF1" w:rsidRDefault="00246EF1">
            <w:pPr>
              <w:spacing w:line="256" w:lineRule="auto"/>
              <w:rPr>
                <w:bCs/>
              </w:rPr>
            </w:pPr>
            <w:r>
              <w:rPr>
                <w:bCs/>
              </w:rPr>
              <w:t>5</w:t>
            </w:r>
          </w:p>
          <w:p w:rsidR="00246EF1" w:rsidRDefault="00246EF1">
            <w:pPr>
              <w:spacing w:line="256" w:lineRule="auto"/>
              <w:rPr>
                <w:bCs/>
              </w:rPr>
            </w:pPr>
          </w:p>
          <w:p w:rsidR="00246EF1" w:rsidRDefault="00246EF1">
            <w:pPr>
              <w:spacing w:line="256" w:lineRule="auto"/>
              <w:rPr>
                <w:bCs/>
              </w:rPr>
            </w:pPr>
            <w:r>
              <w:rPr>
                <w:bCs/>
              </w:rPr>
              <w:t>15</w:t>
            </w:r>
          </w:p>
        </w:tc>
      </w:tr>
      <w:tr w:rsidR="00246EF1" w:rsidTr="00246EF1">
        <w:trPr>
          <w:cantSplit/>
          <w:trHeight w:val="268"/>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bCs/>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
                <w:bCs/>
              </w:rPr>
            </w:pPr>
            <w:r>
              <w:rPr>
                <w:b/>
                <w:bCs/>
              </w:rPr>
              <w:t xml:space="preserve">Залік </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c>
          <w:tcPr>
            <w:tcW w:w="709"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c>
          <w:tcPr>
            <w:tcW w:w="567"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c>
          <w:tcPr>
            <w:tcW w:w="680" w:type="dxa"/>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Cs/>
              </w:rPr>
            </w:pPr>
            <w:r>
              <w:rPr>
                <w:bCs/>
              </w:rPr>
              <w:t>20</w:t>
            </w:r>
          </w:p>
        </w:tc>
      </w:tr>
      <w:tr w:rsidR="00246EF1" w:rsidTr="00246EF1">
        <w:trPr>
          <w:trHeight w:val="109"/>
        </w:trPr>
        <w:tc>
          <w:tcPr>
            <w:tcW w:w="5954" w:type="dxa"/>
            <w:gridSpan w:val="3"/>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
                <w:bCs/>
              </w:rPr>
            </w:pPr>
            <w:r>
              <w:rPr>
                <w:b/>
                <w:bCs/>
              </w:rPr>
              <w:t>Усього</w:t>
            </w:r>
          </w:p>
        </w:tc>
        <w:tc>
          <w:tcPr>
            <w:tcW w:w="567"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
                <w:bCs/>
              </w:rPr>
            </w:pPr>
          </w:p>
        </w:tc>
        <w:tc>
          <w:tcPr>
            <w:tcW w:w="709"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
                <w:bCs/>
              </w:rPr>
            </w:pPr>
          </w:p>
        </w:tc>
        <w:tc>
          <w:tcPr>
            <w:tcW w:w="708"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
                <w:bCs/>
              </w:rPr>
            </w:pPr>
          </w:p>
        </w:tc>
        <w:tc>
          <w:tcPr>
            <w:tcW w:w="709" w:type="dxa"/>
            <w:tcBorders>
              <w:top w:val="single" w:sz="4" w:space="0" w:color="auto"/>
              <w:left w:val="single" w:sz="4" w:space="0" w:color="auto"/>
              <w:bottom w:val="single" w:sz="4" w:space="0" w:color="auto"/>
              <w:right w:val="single" w:sz="4" w:space="0" w:color="auto"/>
            </w:tcBorders>
          </w:tcPr>
          <w:p w:rsidR="00246EF1" w:rsidRDefault="00246EF1">
            <w:pPr>
              <w:spacing w:line="256" w:lineRule="auto"/>
              <w:rPr>
                <w:b/>
                <w:bCs/>
              </w:rPr>
            </w:pPr>
          </w:p>
        </w:tc>
        <w:tc>
          <w:tcPr>
            <w:tcW w:w="1247" w:type="dxa"/>
            <w:gridSpan w:val="2"/>
            <w:tcBorders>
              <w:top w:val="single" w:sz="4" w:space="0" w:color="auto"/>
              <w:left w:val="single" w:sz="4" w:space="0" w:color="auto"/>
              <w:bottom w:val="single" w:sz="4" w:space="0" w:color="auto"/>
              <w:right w:val="single" w:sz="4" w:space="0" w:color="auto"/>
            </w:tcBorders>
            <w:hideMark/>
          </w:tcPr>
          <w:p w:rsidR="00246EF1" w:rsidRDefault="00246EF1">
            <w:pPr>
              <w:spacing w:line="256" w:lineRule="auto"/>
              <w:rPr>
                <w:b/>
                <w:bCs/>
              </w:rPr>
            </w:pPr>
            <w:r>
              <w:rPr>
                <w:b/>
                <w:bCs/>
              </w:rPr>
              <w:t>100</w:t>
            </w:r>
          </w:p>
        </w:tc>
      </w:tr>
    </w:tbl>
    <w:p w:rsidR="00246EF1" w:rsidRDefault="00246EF1" w:rsidP="00246EF1">
      <w:pPr>
        <w:jc w:val="center"/>
        <w:rPr>
          <w:b/>
          <w:lang w:eastAsia="en-US"/>
        </w:rPr>
      </w:pPr>
      <w:r>
        <w:rPr>
          <w:b/>
        </w:rPr>
        <w:t>КРИТЕРІЇ ОЦІНЮВАННЯ ЗНАНЬ ТА ВМІНЬ СТУДЕНТІВ</w:t>
      </w:r>
    </w:p>
    <w:p w:rsidR="00246EF1" w:rsidRDefault="00246EF1" w:rsidP="00246EF1">
      <w:pPr>
        <w:ind w:firstLine="709"/>
      </w:pPr>
      <w:r>
        <w:rPr>
          <w:bCs/>
          <w:i/>
        </w:rPr>
        <w:t>Поточний контроль</w:t>
      </w:r>
      <w:r>
        <w:rPr>
          <w:bCs/>
        </w:rPr>
        <w:t xml:space="preserve"> здійснюється двічі протягом семестру </w:t>
      </w:r>
      <w:r>
        <w:t xml:space="preserve">на 4 і 8 практичних заняттях кожного з двох розділів. Він проводиться у системі </w:t>
      </w:r>
      <w:r>
        <w:rPr>
          <w:lang w:val="en-US"/>
        </w:rPr>
        <w:t>Moodle</w:t>
      </w:r>
      <w:r>
        <w:rPr>
          <w:lang w:val="ru-RU"/>
        </w:rPr>
        <w:t xml:space="preserve"> </w:t>
      </w:r>
      <w:r>
        <w:t>(10 запитань і завдань, правильність яких оцінюється в 1 б.), за кожен вид такої роботи студент може отримати максимально по 10 балів, згідно з правильними відповідями та виконаними завданнями.</w:t>
      </w:r>
    </w:p>
    <w:p w:rsidR="00246EF1" w:rsidRDefault="00246EF1" w:rsidP="00246EF1">
      <w:pPr>
        <w:ind w:firstLine="709"/>
      </w:pPr>
      <w:r>
        <w:rPr>
          <w:i/>
        </w:rPr>
        <w:t>Підсумковий контроль</w:t>
      </w:r>
      <w:r>
        <w:t xml:space="preserve"> включає в себе індивідуальне практичне завдання та залік (загалом 40 б.)</w:t>
      </w:r>
    </w:p>
    <w:p w:rsidR="00246EF1" w:rsidRDefault="00246EF1" w:rsidP="00246EF1">
      <w:pPr>
        <w:jc w:val="center"/>
        <w:rPr>
          <w:b/>
        </w:rPr>
      </w:pPr>
      <w:r>
        <w:rPr>
          <w:b/>
        </w:rPr>
        <w:t>РОЗПОДІЛ БАЛІВ ЗА ВИДАМИ РОБОТИ Й ФОРМАМИ КОНТРОЛЮ</w:t>
      </w:r>
    </w:p>
    <w:p w:rsidR="00246EF1" w:rsidRDefault="00246EF1" w:rsidP="00246EF1">
      <w:r>
        <w:t xml:space="preserve">Робота на кожному з </w:t>
      </w:r>
      <w:proofErr w:type="spellStart"/>
      <w:r>
        <w:rPr>
          <w:lang w:val="ru-RU"/>
        </w:rPr>
        <w:t>практичних</w:t>
      </w:r>
      <w:proofErr w:type="spellEnd"/>
      <w:r>
        <w:t xml:space="preserve"> занять оцінюється максимально у 5 балів.</w:t>
      </w:r>
    </w:p>
    <w:p w:rsidR="00246EF1" w:rsidRDefault="00246EF1" w:rsidP="00246EF1">
      <w:r>
        <w:rPr>
          <w:b/>
        </w:rPr>
        <w:t>«5»</w:t>
      </w:r>
      <w:r>
        <w:t xml:space="preserve"> балів студент отримує, якщо активно працює протягом усього заняття, дає повні відповіді на запитання, належно виконує всі завдання (у відповідності з планом заняття) і показує при цьому глибоке оволодіння теоретичним матеріалом, здатний </w:t>
      </w:r>
      <w:proofErr w:type="spellStart"/>
      <w:r>
        <w:t>грамотно</w:t>
      </w:r>
      <w:proofErr w:type="spellEnd"/>
      <w:r>
        <w:t xml:space="preserve"> аналізувати факти, робити самостійні узагальнення й висновки, правильно виконувати практичні завдання на творчому майданчику лабораторії, допускаючи не більше 1-2 </w:t>
      </w:r>
      <w:proofErr w:type="spellStart"/>
      <w:r>
        <w:t>неточностей</w:t>
      </w:r>
      <w:proofErr w:type="spellEnd"/>
      <w:r>
        <w:t>.</w:t>
      </w:r>
    </w:p>
    <w:p w:rsidR="00246EF1" w:rsidRDefault="00246EF1" w:rsidP="00246EF1">
      <w:r>
        <w:rPr>
          <w:b/>
        </w:rPr>
        <w:t>«4»</w:t>
      </w:r>
      <w:r>
        <w:t xml:space="preserve"> студент отримує під час активної роботи на занятті, питання висвітлює повно, з посиланнями на відповідні джерела, студент проявляє набуті навички, </w:t>
      </w:r>
      <w:proofErr w:type="spellStart"/>
      <w:r>
        <w:t>логічно</w:t>
      </w:r>
      <w:proofErr w:type="spellEnd"/>
      <w:r>
        <w:t xml:space="preserve"> вибудовує відповіді й вчасно й правильно виконує завдання. Проте, у відповідях допускає незначні помилки, зрідка недостатньо впевнено демонструє свої вміння, робить кілька дублів.</w:t>
      </w:r>
    </w:p>
    <w:p w:rsidR="00246EF1" w:rsidRDefault="00246EF1" w:rsidP="00246EF1">
      <w:r>
        <w:rPr>
          <w:b/>
        </w:rPr>
        <w:t>«3»</w:t>
      </w:r>
      <w:r>
        <w:t xml:space="preserve"> – виставляється в тому разі, коли студент у цілому оволодів суттю питань з даної теми, виявляє знання матеріалу з рекомендованої навчальної літератури, намагається аналізувати факти й події, робити висновки. Але на занятті поводить себе пасивно, завдання виконує частково, припускається грубих помилок при виконанні практичних завдань, на творчому майданчику лабораторії не може реалізувати теоретичні знання на практиці у повному об’ємі.</w:t>
      </w:r>
    </w:p>
    <w:p w:rsidR="00246EF1" w:rsidRDefault="00246EF1" w:rsidP="00246EF1">
      <w:r>
        <w:rPr>
          <w:b/>
        </w:rPr>
        <w:t>«2»</w:t>
      </w:r>
      <w:r>
        <w:t xml:space="preserve"> бали отримує студент, коли він частково засвоїв суть питань з даної теми, виявляє поверхові знання теоретичного матеріалу та неналежно виконує практичні вправи на занятті, не встигає виконати основні завдання, не освоїв навички роботи із відеоматеріалом. Водночас поводить себе пасивно, відповідає лише на вимогу викладача, на творчому майданчику лабораторії не демонструє належних навичок, припускається грубих помилок у роботі з технічними засобами. </w:t>
      </w:r>
    </w:p>
    <w:p w:rsidR="00246EF1" w:rsidRDefault="00246EF1" w:rsidP="00246EF1">
      <w:r>
        <w:rPr>
          <w:b/>
        </w:rPr>
        <w:lastRenderedPageBreak/>
        <w:t>«1»</w:t>
      </w:r>
      <w:r>
        <w:t xml:space="preserve"> бал студент отримує за присутність на занятті і виконання основних письмових завдань в аудиторії, водночас на творчому майданчику лабораторії практичні спроби не вдаються. </w:t>
      </w:r>
    </w:p>
    <w:p w:rsidR="00246EF1" w:rsidRDefault="00246EF1" w:rsidP="00246EF1">
      <w:r>
        <w:rPr>
          <w:b/>
        </w:rPr>
        <w:t>«0,5» –</w:t>
      </w:r>
      <w:r>
        <w:t xml:space="preserve"> виставляється за усні відповіді, з усіма іншими видами завдань студент не справляється.</w:t>
      </w:r>
    </w:p>
    <w:p w:rsidR="00246EF1" w:rsidRDefault="00246EF1" w:rsidP="00246EF1">
      <w:pPr>
        <w:ind w:firstLine="709"/>
        <w:rPr>
          <w:bCs/>
        </w:rPr>
      </w:pPr>
      <w:r>
        <w:rPr>
          <w:bCs/>
        </w:rPr>
        <w:t xml:space="preserve">Таким чином, під час опанування кожної з тем дисципліни студент може набрати по 10 б. Розділи завершуються поточним контролем у вигляді тестів в системі </w:t>
      </w:r>
      <w:proofErr w:type="spellStart"/>
      <w:r>
        <w:rPr>
          <w:bCs/>
        </w:rPr>
        <w:t>Moodle</w:t>
      </w:r>
      <w:proofErr w:type="spellEnd"/>
      <w:r>
        <w:rPr>
          <w:bCs/>
        </w:rPr>
        <w:t xml:space="preserve">, при успішному їх проходженні студент може отримати максимально по 10 б. </w:t>
      </w:r>
    </w:p>
    <w:p w:rsidR="00246EF1" w:rsidRDefault="00246EF1" w:rsidP="00246EF1">
      <w:pPr>
        <w:jc w:val="center"/>
        <w:rPr>
          <w:b/>
          <w:bCs/>
        </w:rPr>
      </w:pPr>
      <w:r>
        <w:rPr>
          <w:b/>
          <w:bCs/>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527"/>
        <w:gridCol w:w="2268"/>
        <w:gridCol w:w="1674"/>
      </w:tblGrid>
      <w:tr w:rsidR="00246EF1" w:rsidTr="00246EF1">
        <w:trPr>
          <w:cantSplit/>
          <w:trHeight w:val="246"/>
          <w:jc w:val="center"/>
        </w:trPr>
        <w:tc>
          <w:tcPr>
            <w:tcW w:w="975" w:type="dxa"/>
            <w:vMerge w:val="restart"/>
            <w:tcBorders>
              <w:top w:val="single" w:sz="4" w:space="0" w:color="auto"/>
              <w:left w:val="single" w:sz="4" w:space="0" w:color="auto"/>
              <w:bottom w:val="single" w:sz="4" w:space="0" w:color="auto"/>
              <w:right w:val="single" w:sz="4" w:space="0" w:color="auto"/>
            </w:tcBorders>
            <w:hideMark/>
          </w:tcPr>
          <w:p w:rsidR="00246EF1" w:rsidRDefault="00246EF1">
            <w:pPr>
              <w:pStyle w:val="2"/>
              <w:spacing w:before="0" w:after="0" w:line="256" w:lineRule="auto"/>
              <w:jc w:val="center"/>
              <w:rPr>
                <w:rFonts w:ascii="Times New Roman" w:hAnsi="Times New Roman"/>
                <w:i w:val="0"/>
                <w:sz w:val="16"/>
                <w:szCs w:val="16"/>
                <w:lang w:val="uk-UA"/>
              </w:rPr>
            </w:pPr>
            <w:r>
              <w:rPr>
                <w:rFonts w:ascii="Times New Roman" w:hAnsi="Times New Roman"/>
                <w:i w:val="0"/>
                <w:caps/>
                <w:sz w:val="16"/>
                <w:szCs w:val="16"/>
                <w:lang w:val="uk-UA"/>
              </w:rPr>
              <w:t>З</w:t>
            </w:r>
            <w:r>
              <w:rPr>
                <w:rFonts w:ascii="Times New Roman" w:hAnsi="Times New Roman"/>
                <w:i w:val="0"/>
                <w:sz w:val="16"/>
                <w:szCs w:val="16"/>
                <w:lang w:val="uk-UA"/>
              </w:rPr>
              <w:t>а шкалою</w:t>
            </w:r>
          </w:p>
          <w:p w:rsidR="00246EF1" w:rsidRDefault="00246EF1">
            <w:pPr>
              <w:pStyle w:val="6"/>
              <w:spacing w:before="0" w:after="0" w:line="256" w:lineRule="auto"/>
              <w:jc w:val="center"/>
              <w:rPr>
                <w:rFonts w:ascii="Times New Roman" w:hAnsi="Times New Roman"/>
                <w:sz w:val="20"/>
                <w:szCs w:val="20"/>
                <w:lang w:val="uk-UA"/>
              </w:rPr>
            </w:pPr>
            <w:r>
              <w:rPr>
                <w:rFonts w:ascii="Times New Roman" w:hAnsi="Times New Roman"/>
                <w:sz w:val="16"/>
                <w:szCs w:val="16"/>
              </w:rPr>
              <w:t>ECTS</w:t>
            </w:r>
          </w:p>
        </w:tc>
        <w:tc>
          <w:tcPr>
            <w:tcW w:w="4527" w:type="dxa"/>
            <w:vMerge w:val="restart"/>
            <w:tcBorders>
              <w:top w:val="single" w:sz="4" w:space="0" w:color="auto"/>
              <w:left w:val="single" w:sz="4" w:space="0" w:color="auto"/>
              <w:bottom w:val="single" w:sz="4" w:space="0" w:color="auto"/>
              <w:right w:val="single" w:sz="4" w:space="0" w:color="auto"/>
            </w:tcBorders>
            <w:hideMark/>
          </w:tcPr>
          <w:p w:rsidR="00246EF1" w:rsidRDefault="00246EF1">
            <w:pPr>
              <w:pStyle w:val="5"/>
              <w:spacing w:before="0" w:after="0" w:line="256" w:lineRule="auto"/>
              <w:jc w:val="center"/>
              <w:rPr>
                <w:rFonts w:ascii="Times New Roman" w:hAnsi="Times New Roman"/>
                <w:i w:val="0"/>
                <w:sz w:val="20"/>
                <w:szCs w:val="20"/>
                <w:lang w:val="uk-UA"/>
              </w:rPr>
            </w:pPr>
            <w:r>
              <w:rPr>
                <w:rFonts w:ascii="Times New Roman" w:hAnsi="Times New Roman"/>
                <w:i w:val="0"/>
                <w:sz w:val="20"/>
                <w:szCs w:val="20"/>
                <w:lang w:val="uk-UA"/>
              </w:rPr>
              <w:t>За шкалою</w:t>
            </w:r>
          </w:p>
          <w:p w:rsidR="00246EF1" w:rsidRDefault="00246EF1">
            <w:pPr>
              <w:spacing w:line="256" w:lineRule="auto"/>
              <w:jc w:val="center"/>
              <w:rPr>
                <w:b/>
                <w:sz w:val="20"/>
                <w:szCs w:val="20"/>
              </w:rPr>
            </w:pPr>
            <w:r>
              <w:rPr>
                <w:b/>
                <w:sz w:val="20"/>
                <w:szCs w:val="20"/>
              </w:rPr>
              <w:t xml:space="preserve">   університету</w:t>
            </w:r>
          </w:p>
        </w:tc>
        <w:tc>
          <w:tcPr>
            <w:tcW w:w="3942" w:type="dxa"/>
            <w:gridSpan w:val="2"/>
            <w:tcBorders>
              <w:top w:val="single" w:sz="4" w:space="0" w:color="auto"/>
              <w:left w:val="single" w:sz="4" w:space="0" w:color="auto"/>
              <w:bottom w:val="single" w:sz="4" w:space="0" w:color="auto"/>
              <w:right w:val="single" w:sz="4" w:space="0" w:color="auto"/>
            </w:tcBorders>
            <w:hideMark/>
          </w:tcPr>
          <w:p w:rsidR="00246EF1" w:rsidRDefault="00246EF1">
            <w:pPr>
              <w:pStyle w:val="3"/>
              <w:spacing w:before="0" w:after="0" w:line="256" w:lineRule="auto"/>
              <w:rPr>
                <w:rFonts w:ascii="Times New Roman" w:hAnsi="Times New Roman"/>
                <w:b w:val="0"/>
                <w:i/>
                <w:sz w:val="20"/>
                <w:szCs w:val="20"/>
              </w:rPr>
            </w:pPr>
            <w:r>
              <w:rPr>
                <w:rFonts w:ascii="Times New Roman" w:hAnsi="Times New Roman"/>
                <w:b w:val="0"/>
                <w:i/>
                <w:sz w:val="20"/>
                <w:szCs w:val="20"/>
                <w:lang w:val="uk-UA"/>
              </w:rPr>
              <w:t xml:space="preserve">    </w:t>
            </w:r>
            <w:proofErr w:type="spellStart"/>
            <w:r>
              <w:rPr>
                <w:rFonts w:ascii="Times New Roman" w:hAnsi="Times New Roman"/>
                <w:b w:val="0"/>
                <w:i/>
                <w:sz w:val="20"/>
                <w:szCs w:val="20"/>
              </w:rPr>
              <w:t>За</w:t>
            </w:r>
            <w:proofErr w:type="spellEnd"/>
            <w:r>
              <w:rPr>
                <w:rFonts w:ascii="Times New Roman" w:hAnsi="Times New Roman"/>
                <w:b w:val="0"/>
                <w:i/>
                <w:sz w:val="20"/>
                <w:szCs w:val="20"/>
              </w:rPr>
              <w:t xml:space="preserve"> </w:t>
            </w:r>
            <w:proofErr w:type="spellStart"/>
            <w:r>
              <w:rPr>
                <w:rFonts w:ascii="Times New Roman" w:hAnsi="Times New Roman"/>
                <w:b w:val="0"/>
                <w:i/>
                <w:sz w:val="20"/>
                <w:szCs w:val="20"/>
              </w:rPr>
              <w:t>національною</w:t>
            </w:r>
            <w:proofErr w:type="spellEnd"/>
            <w:r>
              <w:rPr>
                <w:rFonts w:ascii="Times New Roman" w:hAnsi="Times New Roman"/>
                <w:b w:val="0"/>
                <w:i/>
                <w:sz w:val="20"/>
                <w:szCs w:val="20"/>
              </w:rPr>
              <w:t xml:space="preserve"> </w:t>
            </w:r>
            <w:proofErr w:type="spellStart"/>
            <w:r>
              <w:rPr>
                <w:rFonts w:ascii="Times New Roman" w:hAnsi="Times New Roman"/>
                <w:b w:val="0"/>
                <w:i/>
                <w:sz w:val="20"/>
                <w:szCs w:val="20"/>
              </w:rPr>
              <w:t>шкалою</w:t>
            </w:r>
            <w:proofErr w:type="spellEnd"/>
          </w:p>
        </w:tc>
      </w:tr>
      <w:tr w:rsidR="00246EF1" w:rsidTr="00246EF1">
        <w:trPr>
          <w:cantSplit/>
          <w:trHeight w:val="263"/>
          <w:jc w:val="center"/>
        </w:trPr>
        <w:tc>
          <w:tcPr>
            <w:tcW w:w="975"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rFonts w:eastAsia="Calibri"/>
                <w:b/>
                <w:bCs/>
                <w:sz w:val="20"/>
                <w:szCs w:val="20"/>
                <w:lang w:eastAsia="en-US" w:bidi="en-US"/>
              </w:rPr>
            </w:pPr>
          </w:p>
        </w:tc>
        <w:tc>
          <w:tcPr>
            <w:tcW w:w="4527"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b/>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246EF1" w:rsidRDefault="00246EF1">
            <w:pPr>
              <w:pStyle w:val="3"/>
              <w:spacing w:before="0" w:after="0" w:line="256" w:lineRule="auto"/>
              <w:jc w:val="center"/>
              <w:rPr>
                <w:rFonts w:ascii="Times New Roman" w:hAnsi="Times New Roman"/>
                <w:sz w:val="24"/>
                <w:szCs w:val="24"/>
              </w:rPr>
            </w:pPr>
            <w:proofErr w:type="spellStart"/>
            <w:r>
              <w:rPr>
                <w:rFonts w:ascii="Times New Roman" w:hAnsi="Times New Roman"/>
                <w:sz w:val="24"/>
                <w:szCs w:val="24"/>
              </w:rPr>
              <w:t>Екзамен</w:t>
            </w:r>
            <w:proofErr w:type="spellEnd"/>
          </w:p>
        </w:tc>
        <w:tc>
          <w:tcPr>
            <w:tcW w:w="1674" w:type="dxa"/>
            <w:tcBorders>
              <w:top w:val="single" w:sz="4" w:space="0" w:color="auto"/>
              <w:left w:val="single" w:sz="4" w:space="0" w:color="auto"/>
              <w:bottom w:val="single" w:sz="4" w:space="0" w:color="auto"/>
              <w:right w:val="single" w:sz="4" w:space="0" w:color="auto"/>
            </w:tcBorders>
            <w:hideMark/>
          </w:tcPr>
          <w:p w:rsidR="00246EF1" w:rsidRDefault="00246EF1">
            <w:pPr>
              <w:pStyle w:val="3"/>
              <w:spacing w:before="0" w:after="0" w:line="256" w:lineRule="auto"/>
              <w:jc w:val="center"/>
              <w:rPr>
                <w:rFonts w:ascii="Times New Roman" w:hAnsi="Times New Roman"/>
                <w:sz w:val="24"/>
                <w:szCs w:val="24"/>
              </w:rPr>
            </w:pPr>
            <w:proofErr w:type="spellStart"/>
            <w:r>
              <w:rPr>
                <w:rFonts w:ascii="Times New Roman" w:hAnsi="Times New Roman"/>
                <w:sz w:val="24"/>
                <w:szCs w:val="24"/>
              </w:rPr>
              <w:t>Залік</w:t>
            </w:r>
            <w:proofErr w:type="spellEnd"/>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A</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90 – 100</w:t>
            </w:r>
          </w:p>
          <w:p w:rsidR="00246EF1" w:rsidRDefault="00246EF1">
            <w:pPr>
              <w:spacing w:line="256" w:lineRule="auto"/>
              <w:jc w:val="center"/>
              <w:rPr>
                <w:spacing w:val="-2"/>
              </w:rPr>
            </w:pPr>
            <w:r>
              <w:rPr>
                <w:spacing w:val="-2"/>
              </w:rPr>
              <w:t>(відмінно)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6EF1" w:rsidRDefault="00246EF1" w:rsidP="00B20E62">
            <w:pPr>
              <w:pStyle w:val="4"/>
              <w:numPr>
                <w:ilvl w:val="0"/>
                <w:numId w:val="1"/>
              </w:numPr>
              <w:spacing w:before="0" w:after="0" w:line="256" w:lineRule="auto"/>
              <w:rPr>
                <w:rFonts w:ascii="Times New Roman" w:hAnsi="Times New Roman"/>
                <w:b w:val="0"/>
                <w:sz w:val="24"/>
                <w:szCs w:val="24"/>
              </w:rPr>
            </w:pPr>
            <w:r>
              <w:rPr>
                <w:rFonts w:ascii="Times New Roman" w:hAnsi="Times New Roman"/>
                <w:b w:val="0"/>
                <w:sz w:val="24"/>
                <w:szCs w:val="24"/>
              </w:rPr>
              <w:t>(</w:t>
            </w:r>
            <w:proofErr w:type="spellStart"/>
            <w:proofErr w:type="gramStart"/>
            <w:r>
              <w:rPr>
                <w:rFonts w:ascii="Times New Roman" w:hAnsi="Times New Roman"/>
                <w:b w:val="0"/>
                <w:sz w:val="24"/>
                <w:szCs w:val="24"/>
              </w:rPr>
              <w:t>відмінно</w:t>
            </w:r>
            <w:proofErr w:type="spellEnd"/>
            <w:proofErr w:type="gramEnd"/>
            <w:r>
              <w:rPr>
                <w:rFonts w:ascii="Times New Roman" w:hAnsi="Times New Roman"/>
                <w:b w:val="0"/>
                <w:sz w:val="24"/>
                <w:szCs w:val="24"/>
              </w:rPr>
              <w:t>)</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rsidR="00246EF1" w:rsidRDefault="00246EF1">
            <w:pPr>
              <w:pStyle w:val="4"/>
              <w:spacing w:before="0" w:after="0" w:line="256" w:lineRule="auto"/>
              <w:rPr>
                <w:rFonts w:ascii="Times New Roman" w:hAnsi="Times New Roman"/>
                <w:b w:val="0"/>
                <w:sz w:val="24"/>
                <w:szCs w:val="24"/>
              </w:rPr>
            </w:pPr>
            <w:r>
              <w:rPr>
                <w:rFonts w:ascii="Times New Roman" w:hAnsi="Times New Roman"/>
                <w:b w:val="0"/>
                <w:sz w:val="24"/>
                <w:szCs w:val="24"/>
                <w:lang w:val="uk-UA"/>
              </w:rPr>
              <w:t xml:space="preserve"> </w:t>
            </w:r>
            <w:proofErr w:type="spellStart"/>
            <w:r>
              <w:rPr>
                <w:rFonts w:ascii="Times New Roman" w:hAnsi="Times New Roman"/>
                <w:b w:val="0"/>
                <w:sz w:val="24"/>
                <w:szCs w:val="24"/>
              </w:rPr>
              <w:t>Зараховано</w:t>
            </w:r>
            <w:proofErr w:type="spellEnd"/>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B</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85 – 89</w:t>
            </w:r>
          </w:p>
          <w:p w:rsidR="00246EF1" w:rsidRDefault="00246EF1">
            <w:pPr>
              <w:spacing w:line="256" w:lineRule="auto"/>
              <w:jc w:val="center"/>
              <w:rPr>
                <w:spacing w:val="-2"/>
              </w:rPr>
            </w:pPr>
            <w:r>
              <w:rPr>
                <w:spacing w:val="-2"/>
              </w:rPr>
              <w:t>(дуже добре)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4 (добре)</w:t>
            </w: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rFonts w:eastAsia="Calibri"/>
                <w:bCs/>
                <w:lang w:val="en-US" w:eastAsia="en-US" w:bidi="en-US"/>
              </w:rPr>
            </w:pPr>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C</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75 – 84</w:t>
            </w:r>
          </w:p>
          <w:p w:rsidR="00246EF1" w:rsidRDefault="00246EF1">
            <w:pPr>
              <w:spacing w:line="256" w:lineRule="auto"/>
              <w:jc w:val="center"/>
              <w:rPr>
                <w:spacing w:val="-2"/>
              </w:rPr>
            </w:pPr>
            <w:r>
              <w:rPr>
                <w:spacing w:val="-2"/>
              </w:rPr>
              <w:t>(добре)</w:t>
            </w: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spacing w:val="-2"/>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rFonts w:eastAsia="Calibri"/>
                <w:bCs/>
                <w:lang w:val="en-US" w:eastAsia="en-US" w:bidi="en-US"/>
              </w:rPr>
            </w:pPr>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D</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70 – 74</w:t>
            </w:r>
          </w:p>
          <w:p w:rsidR="00246EF1" w:rsidRDefault="00246EF1">
            <w:pPr>
              <w:spacing w:line="256" w:lineRule="auto"/>
              <w:jc w:val="center"/>
              <w:rPr>
                <w:spacing w:val="-2"/>
              </w:rPr>
            </w:pPr>
            <w:r>
              <w:rPr>
                <w:spacing w:val="-2"/>
              </w:rPr>
              <w:t xml:space="preserve">(задовільно)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3 (задовільно)</w:t>
            </w: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rFonts w:eastAsia="Calibri"/>
                <w:bCs/>
                <w:lang w:val="en-US" w:eastAsia="en-US" w:bidi="en-US"/>
              </w:rPr>
            </w:pPr>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E</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60 – 69</w:t>
            </w:r>
          </w:p>
          <w:p w:rsidR="00246EF1" w:rsidRDefault="00246EF1">
            <w:pPr>
              <w:spacing w:line="256" w:lineRule="auto"/>
              <w:jc w:val="center"/>
              <w:rPr>
                <w:spacing w:val="-2"/>
              </w:rPr>
            </w:pPr>
            <w:r>
              <w:rPr>
                <w:spacing w:val="-2"/>
              </w:rPr>
              <w:t>(достатньо)</w:t>
            </w: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spacing w:val="-2"/>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rFonts w:eastAsia="Calibri"/>
                <w:bCs/>
                <w:lang w:val="en-US" w:eastAsia="en-US" w:bidi="en-US"/>
              </w:rPr>
            </w:pPr>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FX</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35 – 59</w:t>
            </w:r>
          </w:p>
          <w:p w:rsidR="00246EF1" w:rsidRDefault="00246EF1">
            <w:pPr>
              <w:spacing w:line="256" w:lineRule="auto"/>
              <w:jc w:val="center"/>
              <w:rPr>
                <w:spacing w:val="-2"/>
              </w:rPr>
            </w:pPr>
            <w:r>
              <w:rPr>
                <w:spacing w:val="-2"/>
              </w:rPr>
              <w:t>(незадовільно – з можливістю повторного складання)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2 (незадовільно)</w:t>
            </w:r>
          </w:p>
        </w:tc>
        <w:tc>
          <w:tcPr>
            <w:tcW w:w="1674" w:type="dxa"/>
            <w:vMerge w:val="restart"/>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Не зараховано</w:t>
            </w:r>
          </w:p>
        </w:tc>
      </w:tr>
      <w:tr w:rsidR="00246EF1" w:rsidTr="00246EF1">
        <w:trPr>
          <w:cantSplit/>
          <w:jc w:val="center"/>
        </w:trPr>
        <w:tc>
          <w:tcPr>
            <w:tcW w:w="975"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F</w:t>
            </w:r>
          </w:p>
        </w:tc>
        <w:tc>
          <w:tcPr>
            <w:tcW w:w="4527" w:type="dxa"/>
            <w:tcBorders>
              <w:top w:val="single" w:sz="4" w:space="0" w:color="auto"/>
              <w:left w:val="single" w:sz="4" w:space="0" w:color="auto"/>
              <w:bottom w:val="single" w:sz="4" w:space="0" w:color="auto"/>
              <w:right w:val="single" w:sz="4" w:space="0" w:color="auto"/>
            </w:tcBorders>
            <w:vAlign w:val="center"/>
            <w:hideMark/>
          </w:tcPr>
          <w:p w:rsidR="00246EF1" w:rsidRDefault="00246EF1">
            <w:pPr>
              <w:spacing w:line="256" w:lineRule="auto"/>
              <w:jc w:val="center"/>
              <w:rPr>
                <w:spacing w:val="-2"/>
              </w:rPr>
            </w:pPr>
            <w:r>
              <w:rPr>
                <w:spacing w:val="-2"/>
              </w:rPr>
              <w:t>1 – 34</w:t>
            </w:r>
          </w:p>
          <w:p w:rsidR="00246EF1" w:rsidRDefault="00246EF1">
            <w:pPr>
              <w:spacing w:line="256" w:lineRule="auto"/>
              <w:jc w:val="center"/>
              <w:rPr>
                <w:spacing w:val="-2"/>
              </w:rPr>
            </w:pPr>
            <w:r>
              <w:rPr>
                <w:spacing w:val="-2"/>
              </w:rPr>
              <w:t>(незадовільно – з обов’язковим повторним курсом)</w:t>
            </w: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spacing w:val="-2"/>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246EF1" w:rsidRDefault="00246EF1">
            <w:pPr>
              <w:widowControl/>
              <w:suppressAutoHyphens w:val="0"/>
              <w:adjustRightInd/>
              <w:spacing w:line="256" w:lineRule="auto"/>
              <w:jc w:val="left"/>
              <w:rPr>
                <w:spacing w:val="-2"/>
              </w:rPr>
            </w:pPr>
          </w:p>
        </w:tc>
      </w:tr>
    </w:tbl>
    <w:p w:rsidR="000F7752" w:rsidRPr="00246EF1" w:rsidRDefault="000F7752">
      <w:pPr>
        <w:rPr>
          <w:lang w:val="ru-RU"/>
        </w:rPr>
      </w:pPr>
      <w:bookmarkStart w:id="0" w:name="_GoBack"/>
      <w:bookmarkEnd w:id="0"/>
    </w:p>
    <w:sectPr w:rsidR="000F7752" w:rsidRPr="00246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3C68"/>
    <w:multiLevelType w:val="hybridMultilevel"/>
    <w:tmpl w:val="E24058E6"/>
    <w:lvl w:ilvl="0" w:tplc="D934252E">
      <w:start w:val="5"/>
      <w:numFmt w:val="decimal"/>
      <w:lvlText w:val="%1"/>
      <w:lvlJc w:val="left"/>
      <w:pPr>
        <w:ind w:left="557" w:hanging="360"/>
      </w:pPr>
    </w:lvl>
    <w:lvl w:ilvl="1" w:tplc="04220019">
      <w:start w:val="1"/>
      <w:numFmt w:val="lowerLetter"/>
      <w:lvlText w:val="%2."/>
      <w:lvlJc w:val="left"/>
      <w:pPr>
        <w:ind w:left="1277" w:hanging="360"/>
      </w:pPr>
    </w:lvl>
    <w:lvl w:ilvl="2" w:tplc="0422001B">
      <w:start w:val="1"/>
      <w:numFmt w:val="lowerRoman"/>
      <w:lvlText w:val="%3."/>
      <w:lvlJc w:val="right"/>
      <w:pPr>
        <w:ind w:left="1997" w:hanging="180"/>
      </w:pPr>
    </w:lvl>
    <w:lvl w:ilvl="3" w:tplc="0422000F">
      <w:start w:val="1"/>
      <w:numFmt w:val="decimal"/>
      <w:lvlText w:val="%4."/>
      <w:lvlJc w:val="left"/>
      <w:pPr>
        <w:ind w:left="2717" w:hanging="360"/>
      </w:pPr>
    </w:lvl>
    <w:lvl w:ilvl="4" w:tplc="04220019">
      <w:start w:val="1"/>
      <w:numFmt w:val="lowerLetter"/>
      <w:lvlText w:val="%5."/>
      <w:lvlJc w:val="left"/>
      <w:pPr>
        <w:ind w:left="3437" w:hanging="360"/>
      </w:pPr>
    </w:lvl>
    <w:lvl w:ilvl="5" w:tplc="0422001B">
      <w:start w:val="1"/>
      <w:numFmt w:val="lowerRoman"/>
      <w:lvlText w:val="%6."/>
      <w:lvlJc w:val="right"/>
      <w:pPr>
        <w:ind w:left="4157" w:hanging="180"/>
      </w:pPr>
    </w:lvl>
    <w:lvl w:ilvl="6" w:tplc="0422000F">
      <w:start w:val="1"/>
      <w:numFmt w:val="decimal"/>
      <w:lvlText w:val="%7."/>
      <w:lvlJc w:val="left"/>
      <w:pPr>
        <w:ind w:left="4877" w:hanging="360"/>
      </w:pPr>
    </w:lvl>
    <w:lvl w:ilvl="7" w:tplc="04220019">
      <w:start w:val="1"/>
      <w:numFmt w:val="lowerLetter"/>
      <w:lvlText w:val="%8."/>
      <w:lvlJc w:val="left"/>
      <w:pPr>
        <w:ind w:left="5597" w:hanging="360"/>
      </w:pPr>
    </w:lvl>
    <w:lvl w:ilvl="8" w:tplc="0422001B">
      <w:start w:val="1"/>
      <w:numFmt w:val="lowerRoman"/>
      <w:lvlText w:val="%9."/>
      <w:lvlJc w:val="right"/>
      <w:pPr>
        <w:ind w:left="6317"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C9"/>
    <w:rsid w:val="000F7752"/>
    <w:rsid w:val="0013080E"/>
    <w:rsid w:val="00246EF1"/>
    <w:rsid w:val="007F302D"/>
    <w:rsid w:val="00EE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D4348-C666-40ED-9239-E2529553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EF1"/>
    <w:pPr>
      <w:widowControl w:val="0"/>
      <w:suppressAutoHyphens/>
      <w:adjustRightInd w:val="0"/>
      <w:spacing w:after="0" w:line="240" w:lineRule="auto"/>
      <w:jc w:val="both"/>
    </w:pPr>
    <w:rPr>
      <w:rFonts w:ascii="Times New Roman" w:eastAsia="Times New Roman" w:hAnsi="Times New Roman" w:cs="Times New Roman"/>
      <w:sz w:val="24"/>
      <w:szCs w:val="24"/>
      <w:lang w:val="uk-UA" w:eastAsia="ar-SA"/>
    </w:rPr>
  </w:style>
  <w:style w:type="paragraph" w:styleId="2">
    <w:name w:val="heading 2"/>
    <w:basedOn w:val="a"/>
    <w:next w:val="a"/>
    <w:link w:val="20"/>
    <w:semiHidden/>
    <w:unhideWhenUsed/>
    <w:qFormat/>
    <w:rsid w:val="00246EF1"/>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semiHidden/>
    <w:unhideWhenUsed/>
    <w:qFormat/>
    <w:rsid w:val="00246EF1"/>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uiPriority w:val="9"/>
    <w:semiHidden/>
    <w:unhideWhenUsed/>
    <w:qFormat/>
    <w:rsid w:val="00246EF1"/>
    <w:pPr>
      <w:keepNext/>
      <w:spacing w:before="240" w:after="60"/>
      <w:outlineLvl w:val="3"/>
    </w:pPr>
    <w:rPr>
      <w:rFonts w:ascii="Calibri" w:eastAsia="Calibri" w:hAnsi="Calibri"/>
      <w:b/>
      <w:bCs/>
      <w:sz w:val="28"/>
      <w:szCs w:val="28"/>
      <w:lang w:val="en-US" w:eastAsia="en-US" w:bidi="en-US"/>
    </w:rPr>
  </w:style>
  <w:style w:type="paragraph" w:styleId="5">
    <w:name w:val="heading 5"/>
    <w:basedOn w:val="a"/>
    <w:next w:val="a"/>
    <w:link w:val="50"/>
    <w:semiHidden/>
    <w:unhideWhenUsed/>
    <w:qFormat/>
    <w:rsid w:val="00246EF1"/>
    <w:pPr>
      <w:spacing w:before="240" w:after="60"/>
      <w:outlineLvl w:val="4"/>
    </w:pPr>
    <w:rPr>
      <w:rFonts w:ascii="Calibri" w:eastAsia="Calibri" w:hAnsi="Calibri"/>
      <w:b/>
      <w:bCs/>
      <w:i/>
      <w:iCs/>
      <w:sz w:val="26"/>
      <w:szCs w:val="26"/>
      <w:lang w:val="en-US" w:eastAsia="en-US" w:bidi="en-US"/>
    </w:rPr>
  </w:style>
  <w:style w:type="paragraph" w:styleId="6">
    <w:name w:val="heading 6"/>
    <w:basedOn w:val="a"/>
    <w:next w:val="a"/>
    <w:link w:val="60"/>
    <w:semiHidden/>
    <w:unhideWhenUsed/>
    <w:qFormat/>
    <w:rsid w:val="00246EF1"/>
    <w:pPr>
      <w:spacing w:before="240" w:after="60"/>
      <w:outlineLvl w:val="5"/>
    </w:pPr>
    <w:rPr>
      <w:rFonts w:ascii="Calibri" w:eastAsia="Calibri" w:hAnsi="Calibri"/>
      <w:b/>
      <w:bCs/>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46EF1"/>
    <w:rPr>
      <w:rFonts w:ascii="Cambria" w:eastAsia="Times New Roman" w:hAnsi="Cambria" w:cs="Times New Roman"/>
      <w:b/>
      <w:bCs/>
      <w:i/>
      <w:iCs/>
      <w:sz w:val="28"/>
      <w:szCs w:val="28"/>
      <w:lang w:val="en-US" w:bidi="en-US"/>
    </w:rPr>
  </w:style>
  <w:style w:type="character" w:customStyle="1" w:styleId="30">
    <w:name w:val="Заголовок 3 Знак"/>
    <w:basedOn w:val="a0"/>
    <w:link w:val="3"/>
    <w:semiHidden/>
    <w:rsid w:val="00246EF1"/>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246EF1"/>
    <w:rPr>
      <w:rFonts w:ascii="Calibri" w:eastAsia="Calibri" w:hAnsi="Calibri" w:cs="Times New Roman"/>
      <w:b/>
      <w:bCs/>
      <w:sz w:val="28"/>
      <w:szCs w:val="28"/>
      <w:lang w:val="en-US" w:bidi="en-US"/>
    </w:rPr>
  </w:style>
  <w:style w:type="character" w:customStyle="1" w:styleId="50">
    <w:name w:val="Заголовок 5 Знак"/>
    <w:basedOn w:val="a0"/>
    <w:link w:val="5"/>
    <w:semiHidden/>
    <w:rsid w:val="00246EF1"/>
    <w:rPr>
      <w:rFonts w:ascii="Calibri" w:eastAsia="Calibri" w:hAnsi="Calibri" w:cs="Times New Roman"/>
      <w:b/>
      <w:bCs/>
      <w:i/>
      <w:iCs/>
      <w:sz w:val="26"/>
      <w:szCs w:val="26"/>
      <w:lang w:val="en-US" w:bidi="en-US"/>
    </w:rPr>
  </w:style>
  <w:style w:type="character" w:customStyle="1" w:styleId="60">
    <w:name w:val="Заголовок 6 Знак"/>
    <w:basedOn w:val="a0"/>
    <w:link w:val="6"/>
    <w:semiHidden/>
    <w:rsid w:val="00246EF1"/>
    <w:rPr>
      <w:rFonts w:ascii="Calibri" w:eastAsia="Calibri" w:hAnsi="Calibri" w:cs="Times New Roman"/>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Coolplay</dc:creator>
  <cp:keywords/>
  <dc:description/>
  <cp:lastModifiedBy>Coolplay</cp:lastModifiedBy>
  <cp:revision>2</cp:revision>
  <dcterms:created xsi:type="dcterms:W3CDTF">2019-09-10T13:54:00Z</dcterms:created>
  <dcterms:modified xsi:type="dcterms:W3CDTF">2019-09-10T13:54:00Z</dcterms:modified>
</cp:coreProperties>
</file>