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3B" w:rsidRPr="00D6743B" w:rsidRDefault="00B52F26" w:rsidP="00B52F26">
      <w:pPr>
        <w:spacing w:after="150" w:line="600" w:lineRule="atLeast"/>
        <w:ind w:left="720"/>
        <w:outlineLvl w:val="2"/>
        <w:rPr>
          <w:rFonts w:ascii="Verdana" w:eastAsia="Times New Roman" w:hAnsi="Verdana" w:cs="Helvetica"/>
          <w:b/>
          <w:bCs/>
          <w:color w:val="217A94"/>
          <w:sz w:val="36"/>
          <w:szCs w:val="36"/>
          <w:lang w:eastAsia="ru-RU"/>
        </w:rPr>
      </w:pPr>
      <w:hyperlink r:id="rId6" w:anchor="section-8" w:history="1">
        <w:r w:rsidR="00D6743B" w:rsidRPr="00D6743B">
          <w:rPr>
            <w:rFonts w:ascii="inherit" w:eastAsia="Times New Roman" w:hAnsi="inherit" w:cs="Helvetica"/>
            <w:b/>
            <w:bCs/>
            <w:color w:val="0070A8"/>
            <w:sz w:val="36"/>
            <w:szCs w:val="36"/>
            <w:lang w:eastAsia="ru-RU"/>
          </w:rPr>
          <w:t>КУРСОВИЙ ПРОЕКТ</w:t>
        </w:r>
      </w:hyperlink>
    </w:p>
    <w:p w:rsidR="00D6743B" w:rsidRPr="00D6743B" w:rsidRDefault="00D6743B" w:rsidP="00D6743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eastAsia="ru-RU"/>
        </w:rPr>
      </w:pPr>
      <w:r w:rsidRPr="00D6743B">
        <w:rPr>
          <w:rFonts w:ascii="Verdana" w:eastAsia="Times New Roman" w:hAnsi="Verdana" w:cs="Helvetica"/>
          <w:b/>
          <w:bCs/>
          <w:color w:val="217A94"/>
          <w:sz w:val="21"/>
          <w:szCs w:val="21"/>
          <w:lang w:eastAsia="ru-RU"/>
        </w:rPr>
        <w:t>Предмет</w:t>
      </w:r>
      <w:r w:rsidRPr="00D6743B">
        <w:rPr>
          <w:rFonts w:ascii="Verdana" w:eastAsia="Times New Roman" w:hAnsi="Verdana" w:cs="Helvetica"/>
          <w:b/>
          <w:bCs/>
          <w:i/>
          <w:iCs/>
          <w:color w:val="217A94"/>
          <w:sz w:val="21"/>
          <w:szCs w:val="21"/>
          <w:lang w:eastAsia="ru-RU"/>
        </w:rPr>
        <w:t xml:space="preserve"> </w:t>
      </w:r>
      <w:r w:rsidRPr="00D6743B">
        <w:rPr>
          <w:rFonts w:ascii="Verdana" w:eastAsia="Times New Roman" w:hAnsi="Verdana" w:cs="Helvetica"/>
          <w:color w:val="217A94"/>
          <w:sz w:val="21"/>
          <w:szCs w:val="21"/>
          <w:lang w:eastAsia="ru-RU"/>
        </w:rPr>
        <w:t>курсового проекту з дисципліни «Деталі машин» – розрахунок та конструювання вузлів і деталей приводу машин загального призначення. </w:t>
      </w:r>
      <w:r w:rsidRPr="00D6743B">
        <w:rPr>
          <w:rFonts w:ascii="Verdana" w:eastAsia="Times New Roman" w:hAnsi="Verdana" w:cs="Helvetica"/>
          <w:b/>
          <w:bCs/>
          <w:color w:val="217A94"/>
          <w:sz w:val="21"/>
          <w:szCs w:val="21"/>
          <w:lang w:eastAsia="ru-RU"/>
        </w:rPr>
        <w:t>Метою</w:t>
      </w:r>
      <w:r w:rsidRPr="00D6743B">
        <w:rPr>
          <w:rFonts w:ascii="Verdana" w:eastAsia="Times New Roman" w:hAnsi="Verdana" w:cs="Helvetica"/>
          <w:color w:val="217A94"/>
          <w:sz w:val="21"/>
          <w:szCs w:val="21"/>
          <w:lang w:eastAsia="ru-RU"/>
        </w:rPr>
        <w:t xml:space="preserve"> курсового проекту з дисципліни «Деталі машин» є зміцнення, поглиблення та узагальнення знань та навичок у здобувача інженерного мислення з точки зору вивчення й удосконалення сучасних методів, правил та норм конструювання та розрахунку деталей і машин загального призначення. </w:t>
      </w:r>
      <w:r w:rsidRPr="00D6743B">
        <w:rPr>
          <w:rFonts w:ascii="Verdana" w:eastAsia="Times New Roman" w:hAnsi="Verdana" w:cs="Helvetica"/>
          <w:b/>
          <w:bCs/>
          <w:color w:val="217A94"/>
          <w:sz w:val="21"/>
          <w:szCs w:val="21"/>
          <w:lang w:eastAsia="ru-RU"/>
        </w:rPr>
        <w:t xml:space="preserve">Завданням </w:t>
      </w:r>
      <w:r w:rsidRPr="00D6743B">
        <w:rPr>
          <w:rFonts w:ascii="Verdana" w:eastAsia="Times New Roman" w:hAnsi="Verdana" w:cs="Helvetica"/>
          <w:color w:val="217A94"/>
          <w:sz w:val="21"/>
          <w:szCs w:val="21"/>
          <w:lang w:eastAsia="ru-RU"/>
        </w:rPr>
        <w:t>курсового проекту з дисципліни «Деталі машин»  є проектування електромеханічних приводів, що складаються із двоступінчатого (одноступінчатого) редуктора, а також пасової або ланцюгової передач. Загалом курсовий проект складається з двох частин: розрахункової та графічної. У процесі курсового проектування студент виконує комплексну задачу з курсу «Деталі машин»: кінематичний розрахунок, проектування та вибір основних вузлів приводу стрічкового конвеєра, що повинно навчити здобувача вищої освіти роботі з довідковою літературою, існуючими стандартами, номограмами, нормами і розцінками, вміло поєднуючи їх з теоретичними знаннями, отриманими в процесі вивчення дисципліни «Деталі машин». Під час виконання курсового проекту, в умовах навчального процесу, встановлюються такі стадії розробки конструкторської документації:</w:t>
      </w:r>
    </w:p>
    <w:p w:rsidR="00D6743B" w:rsidRPr="00D6743B" w:rsidRDefault="00D6743B" w:rsidP="00D6743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eastAsia="ru-RU"/>
        </w:rPr>
      </w:pPr>
      <w:r w:rsidRPr="00D6743B">
        <w:rPr>
          <w:rFonts w:ascii="Verdana" w:eastAsia="Times New Roman" w:hAnsi="Verdana" w:cs="Helvetica"/>
          <w:color w:val="217A94"/>
          <w:sz w:val="21"/>
          <w:szCs w:val="21"/>
          <w:lang w:eastAsia="ru-RU"/>
        </w:rPr>
        <w:t xml:space="preserve">технічна пропозиція (технічне завдання, що видається здобувачу вищої освіти керівником):технічна пропозиція (технічне завдання, що видається ЗВО керівником): ескізний проект;  технічний проект;  робочі креслення деталей. </w:t>
      </w:r>
    </w:p>
    <w:p w:rsidR="00D6743B" w:rsidRPr="00D6743B" w:rsidRDefault="00D6743B" w:rsidP="00D6743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eastAsia="ru-RU"/>
        </w:rPr>
      </w:pPr>
      <w:r w:rsidRPr="00D6743B">
        <w:rPr>
          <w:rFonts w:ascii="Verdana" w:eastAsia="Times New Roman" w:hAnsi="Verdana" w:cs="Helvetica"/>
          <w:color w:val="217A94"/>
          <w:sz w:val="21"/>
          <w:szCs w:val="21"/>
          <w:lang w:eastAsia="ru-RU"/>
        </w:rPr>
        <w:t xml:space="preserve">Стадії розробки курсового проекту реалізуються послідовно. Вихідні дані для виконання кожної наступної стадії розробки </w:t>
      </w:r>
      <w:r w:rsidR="00B52F26">
        <w:rPr>
          <w:rFonts w:ascii="Verdana" w:eastAsia="Times New Roman" w:hAnsi="Verdana" w:cs="Helvetica"/>
          <w:color w:val="217A94"/>
          <w:sz w:val="21"/>
          <w:szCs w:val="21"/>
          <w:lang w:eastAsia="ru-RU"/>
        </w:rPr>
        <w:t>ви</w:t>
      </w:r>
      <w:r w:rsidRPr="00D6743B">
        <w:rPr>
          <w:rFonts w:ascii="Verdana" w:eastAsia="Times New Roman" w:hAnsi="Verdana" w:cs="Helvetica"/>
          <w:color w:val="217A94"/>
          <w:sz w:val="21"/>
          <w:szCs w:val="21"/>
          <w:lang w:eastAsia="ru-RU"/>
        </w:rPr>
        <w:t xml:space="preserve">пливають з результатів попередньої: 1. Кінематичний розрахунок приводу та вибір електродвигуна. 2. Розрахунки передач приводу. 3. Ескізна компоновка редуктора. 4. Розрахунок валів. 5. </w:t>
      </w:r>
      <w:bookmarkStart w:id="0" w:name="_GoBack"/>
      <w:bookmarkEnd w:id="0"/>
      <w:r w:rsidRPr="00D6743B">
        <w:rPr>
          <w:rFonts w:ascii="Verdana" w:eastAsia="Times New Roman" w:hAnsi="Verdana" w:cs="Helvetica"/>
          <w:color w:val="217A94"/>
          <w:sz w:val="21"/>
          <w:szCs w:val="21"/>
          <w:lang w:eastAsia="ru-RU"/>
        </w:rPr>
        <w:t xml:space="preserve">Розрахунок опор валів. 6. Розрахунок з’єднань. 7. Вибір системи змащування зачеплень передач та опор. 8. Розробка креслень вузлів та деталей. </w:t>
      </w:r>
    </w:p>
    <w:p w:rsidR="00970C33" w:rsidRDefault="00970C33"/>
    <w:sectPr w:rsidR="0097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566B"/>
    <w:multiLevelType w:val="multilevel"/>
    <w:tmpl w:val="43B0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0D"/>
    <w:rsid w:val="00143C0D"/>
    <w:rsid w:val="00970C33"/>
    <w:rsid w:val="00B52F26"/>
    <w:rsid w:val="00D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earn.zgia.zp.ua/course/view.php?id=13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2019-09-19T16:13:00Z</dcterms:created>
  <dcterms:modified xsi:type="dcterms:W3CDTF">2019-09-19T16:24:00Z</dcterms:modified>
</cp:coreProperties>
</file>