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38" w:rsidRPr="000E3838" w:rsidRDefault="000E3838" w:rsidP="000E3838">
      <w:pPr>
        <w:suppressAutoHyphens w:val="0"/>
        <w:ind w:left="709"/>
        <w:rPr>
          <w:rFonts w:eastAsia="Times New Roman"/>
          <w:b/>
          <w:i/>
          <w:shd w:val="clear" w:color="auto" w:fill="FFFFFF"/>
          <w:lang w:eastAsia="ru-RU"/>
        </w:rPr>
      </w:pPr>
      <w:r w:rsidRPr="000E3838">
        <w:rPr>
          <w:rFonts w:eastAsia="Times New Roman"/>
          <w:b/>
          <w:i/>
          <w:shd w:val="clear" w:color="auto" w:fill="FFFFFF"/>
          <w:lang w:eastAsia="ru-RU"/>
        </w:rPr>
        <w:t>Критерії оцінювання роботи на практичних  / лабораторних заняттях:</w:t>
      </w:r>
    </w:p>
    <w:p w:rsidR="000E3838" w:rsidRPr="000E3838" w:rsidRDefault="000E3838" w:rsidP="000E3838">
      <w:pPr>
        <w:suppressAutoHyphens w:val="0"/>
        <w:rPr>
          <w:rFonts w:eastAsia="Times New Roman"/>
          <w:b/>
          <w:i/>
          <w:shd w:val="clear" w:color="auto" w:fill="FFFFFF"/>
          <w:lang w:eastAsia="ru-RU"/>
        </w:rPr>
      </w:pPr>
      <w:r w:rsidRPr="000E3838">
        <w:rPr>
          <w:rFonts w:eastAsia="Times New Roman"/>
          <w:i/>
          <w:shd w:val="clear" w:color="auto" w:fill="FFFFFF"/>
          <w:lang w:eastAsia="ru-RU"/>
        </w:rPr>
        <w:t>Оцінка «відмінно» (5 балів):</w:t>
      </w:r>
    </w:p>
    <w:p w:rsidR="000E3838" w:rsidRPr="000E3838" w:rsidRDefault="000E3838" w:rsidP="000E3838">
      <w:pPr>
        <w:rPr>
          <w:rFonts w:eastAsia="Times New Roman"/>
          <w:lang w:eastAsia="ru-RU"/>
        </w:rPr>
      </w:pPr>
      <w:r w:rsidRPr="000E3838">
        <w:rPr>
          <w:rFonts w:eastAsia="Times New Roman"/>
          <w:shd w:val="clear" w:color="auto" w:fill="FFFFFF"/>
          <w:lang w:eastAsia="ru-RU"/>
        </w:rPr>
        <w:t xml:space="preserve">   - свідоме, правильне, глибоке й повне засвоєння і розуміння теоретичного програмного матеріалу з  </w:t>
      </w:r>
      <w:r w:rsidRPr="000E3838">
        <w:rPr>
          <w:rFonts w:eastAsia="Times New Roman"/>
          <w:lang w:eastAsia="ru-RU"/>
        </w:rPr>
        <w:t>дисципліни «майстерність актора»;</w:t>
      </w:r>
    </w:p>
    <w:p w:rsidR="000E3838" w:rsidRPr="000E3838" w:rsidRDefault="000E3838" w:rsidP="000E3838">
      <w:pPr>
        <w:suppressAutoHyphens w:val="0"/>
        <w:rPr>
          <w:rFonts w:eastAsia="Times New Roman"/>
          <w:lang w:eastAsia="ru-RU"/>
        </w:rPr>
      </w:pPr>
      <w:r w:rsidRPr="000E3838">
        <w:rPr>
          <w:rFonts w:eastAsia="Times New Roman"/>
          <w:shd w:val="clear" w:color="auto" w:fill="FFFFFF"/>
          <w:lang w:eastAsia="ru-RU"/>
        </w:rPr>
        <w:t xml:space="preserve">   - опанування вправ тренінгу, спрямованого на розвиток </w:t>
      </w:r>
      <w:proofErr w:type="spellStart"/>
      <w:r w:rsidRPr="000E3838">
        <w:rPr>
          <w:rFonts w:eastAsia="Times New Roman"/>
          <w:shd w:val="clear" w:color="auto" w:fill="FFFFFF"/>
          <w:lang w:eastAsia="ru-RU"/>
        </w:rPr>
        <w:t>мовноголосового</w:t>
      </w:r>
      <w:proofErr w:type="spellEnd"/>
      <w:r w:rsidRPr="000E3838">
        <w:rPr>
          <w:rFonts w:eastAsia="Times New Roman"/>
          <w:shd w:val="clear" w:color="auto" w:fill="FFFFFF"/>
          <w:lang w:eastAsia="ru-RU"/>
        </w:rPr>
        <w:t xml:space="preserve"> і </w:t>
      </w:r>
      <w:proofErr w:type="spellStart"/>
      <w:r w:rsidRPr="000E3838">
        <w:rPr>
          <w:rFonts w:eastAsia="Times New Roman"/>
          <w:shd w:val="clear" w:color="auto" w:fill="FFFFFF"/>
          <w:lang w:eastAsia="ru-RU"/>
        </w:rPr>
        <w:t>психо-фізичного</w:t>
      </w:r>
      <w:proofErr w:type="spellEnd"/>
      <w:r w:rsidRPr="000E3838">
        <w:rPr>
          <w:rFonts w:eastAsia="Times New Roman"/>
          <w:shd w:val="clear" w:color="auto" w:fill="FFFFFF"/>
          <w:lang w:eastAsia="ru-RU"/>
        </w:rPr>
        <w:t xml:space="preserve"> апарату актора;</w:t>
      </w:r>
    </w:p>
    <w:p w:rsidR="000E3838" w:rsidRPr="000E3838" w:rsidRDefault="000E3838" w:rsidP="000E3838">
      <w:pPr>
        <w:suppressAutoHyphens w:val="0"/>
        <w:rPr>
          <w:rFonts w:eastAsia="Times New Roman"/>
          <w:shd w:val="clear" w:color="auto" w:fill="FFFFFF"/>
          <w:lang w:eastAsia="ru-RU"/>
        </w:rPr>
      </w:pPr>
      <w:r w:rsidRPr="000E3838">
        <w:rPr>
          <w:rFonts w:eastAsia="Times New Roman"/>
          <w:shd w:val="clear" w:color="auto" w:fill="FFFFFF"/>
          <w:lang w:eastAsia="ru-RU"/>
        </w:rPr>
        <w:t xml:space="preserve">   - уміння аргументувати вибір теми етюду, аналізувати його з точки зору словесної дії, використовувати перебування у запропонованих обставинах етюду для налагодження спілкування з глядачем.</w:t>
      </w:r>
    </w:p>
    <w:p w:rsidR="000E3838" w:rsidRPr="000E3838" w:rsidRDefault="000E3838" w:rsidP="000E3838">
      <w:pPr>
        <w:suppressAutoHyphens w:val="0"/>
        <w:rPr>
          <w:rFonts w:eastAsia="Times New Roman"/>
          <w:i/>
          <w:lang w:eastAsia="ru-RU"/>
        </w:rPr>
      </w:pPr>
      <w:r w:rsidRPr="000E3838">
        <w:rPr>
          <w:rFonts w:eastAsia="Times New Roman"/>
          <w:i/>
          <w:shd w:val="clear" w:color="auto" w:fill="FFFFFF"/>
          <w:lang w:eastAsia="ru-RU"/>
        </w:rPr>
        <w:t>Оцінка «добре» (4 бали):</w:t>
      </w:r>
    </w:p>
    <w:p w:rsidR="000E3838" w:rsidRPr="000E3838" w:rsidRDefault="000E3838" w:rsidP="000E3838">
      <w:pPr>
        <w:rPr>
          <w:rFonts w:eastAsia="Times New Roman"/>
          <w:lang w:eastAsia="ru-RU"/>
        </w:rPr>
      </w:pPr>
      <w:r w:rsidRPr="000E3838">
        <w:rPr>
          <w:rFonts w:eastAsia="Times New Roman"/>
          <w:shd w:val="clear" w:color="auto" w:fill="FFFFFF"/>
          <w:lang w:eastAsia="ru-RU"/>
        </w:rPr>
        <w:t xml:space="preserve">   - засвоєння теоретичного програмного матеріалу з  </w:t>
      </w:r>
      <w:r w:rsidRPr="000E3838">
        <w:rPr>
          <w:rFonts w:eastAsia="Times New Roman"/>
          <w:lang w:eastAsia="ru-RU"/>
        </w:rPr>
        <w:t xml:space="preserve">дисципліни «майстерність актора» </w:t>
      </w:r>
      <w:r w:rsidRPr="000E3838">
        <w:rPr>
          <w:rFonts w:eastAsia="Times New Roman"/>
          <w:shd w:val="clear" w:color="auto" w:fill="FFFFFF"/>
          <w:lang w:eastAsia="ru-RU"/>
        </w:rPr>
        <w:t>з незначними помилками</w:t>
      </w:r>
      <w:r w:rsidRPr="000E3838">
        <w:rPr>
          <w:rFonts w:eastAsia="Times New Roman"/>
          <w:lang w:eastAsia="ru-RU"/>
        </w:rPr>
        <w:t>, які можна в</w:t>
      </w:r>
      <w:r w:rsidRPr="000E3838">
        <w:rPr>
          <w:rFonts w:eastAsia="Times New Roman"/>
          <w:shd w:val="clear" w:color="auto" w:fill="FFFFFF"/>
          <w:lang w:eastAsia="ru-RU"/>
        </w:rPr>
        <w:t>иправити самостійно, після зауважень викладача або за його допомогою;</w:t>
      </w:r>
    </w:p>
    <w:p w:rsidR="000E3838" w:rsidRPr="000E3838" w:rsidRDefault="000E3838" w:rsidP="000E3838">
      <w:pPr>
        <w:suppressAutoHyphens w:val="0"/>
        <w:rPr>
          <w:rFonts w:eastAsia="Times New Roman"/>
          <w:shd w:val="clear" w:color="auto" w:fill="FFFFFF"/>
          <w:lang w:eastAsia="ru-RU"/>
        </w:rPr>
      </w:pPr>
      <w:r w:rsidRPr="000E3838">
        <w:rPr>
          <w:rFonts w:eastAsia="Times New Roman"/>
          <w:shd w:val="clear" w:color="auto" w:fill="FFFFFF"/>
          <w:lang w:eastAsia="ru-RU"/>
        </w:rPr>
        <w:t xml:space="preserve">   - наявність помилок в опануванні вправ тренінгу, спрямованого на розвиток </w:t>
      </w:r>
      <w:proofErr w:type="spellStart"/>
      <w:r w:rsidRPr="000E3838">
        <w:rPr>
          <w:rFonts w:eastAsia="Times New Roman"/>
          <w:shd w:val="clear" w:color="auto" w:fill="FFFFFF"/>
          <w:lang w:eastAsia="ru-RU"/>
        </w:rPr>
        <w:t>мовноголосового</w:t>
      </w:r>
      <w:proofErr w:type="spellEnd"/>
      <w:r w:rsidRPr="000E3838">
        <w:rPr>
          <w:rFonts w:eastAsia="Times New Roman"/>
          <w:shd w:val="clear" w:color="auto" w:fill="FFFFFF"/>
          <w:lang w:eastAsia="ru-RU"/>
        </w:rPr>
        <w:t xml:space="preserve"> і </w:t>
      </w:r>
      <w:proofErr w:type="spellStart"/>
      <w:r w:rsidRPr="000E3838">
        <w:rPr>
          <w:rFonts w:eastAsia="Times New Roman"/>
          <w:shd w:val="clear" w:color="auto" w:fill="FFFFFF"/>
          <w:lang w:eastAsia="ru-RU"/>
        </w:rPr>
        <w:t>психо-фізичного</w:t>
      </w:r>
      <w:proofErr w:type="spellEnd"/>
      <w:r w:rsidRPr="000E3838">
        <w:rPr>
          <w:rFonts w:eastAsia="Times New Roman"/>
          <w:shd w:val="clear" w:color="auto" w:fill="FFFFFF"/>
          <w:lang w:eastAsia="ru-RU"/>
        </w:rPr>
        <w:t xml:space="preserve"> апарату актора;</w:t>
      </w:r>
    </w:p>
    <w:p w:rsidR="000E3838" w:rsidRPr="000E3838" w:rsidRDefault="000E3838" w:rsidP="000E3838">
      <w:pPr>
        <w:suppressAutoHyphens w:val="0"/>
        <w:rPr>
          <w:rFonts w:eastAsia="Times New Roman"/>
          <w:lang w:eastAsia="ru-RU"/>
        </w:rPr>
      </w:pPr>
      <w:r w:rsidRPr="000E3838">
        <w:rPr>
          <w:rFonts w:eastAsia="Times New Roman"/>
          <w:shd w:val="clear" w:color="auto" w:fill="FFFFFF"/>
          <w:lang w:eastAsia="ru-RU"/>
        </w:rPr>
        <w:t xml:space="preserve">   - недостатній рівень володіння навичками аргументації вибору теми етюду, його  аналізу з точки зору сценічної дії,  порушення логіки сценічної поведінки, не</w:t>
      </w:r>
      <w:proofErr w:type="spellStart"/>
      <w:r w:rsidRPr="000E3838">
        <w:rPr>
          <w:rFonts w:eastAsia="Times New Roman"/>
          <w:shd w:val="clear" w:color="auto" w:fill="FFFFFF"/>
          <w:lang w:val="ru-RU" w:eastAsia="ru-RU"/>
        </w:rPr>
        <w:t>вміле</w:t>
      </w:r>
      <w:proofErr w:type="spellEnd"/>
      <w:r w:rsidRPr="000E3838">
        <w:rPr>
          <w:rFonts w:eastAsia="Times New Roman"/>
          <w:shd w:val="clear" w:color="auto" w:fill="FFFFFF"/>
          <w:lang w:val="ru-RU" w:eastAsia="ru-RU"/>
        </w:rPr>
        <w:t xml:space="preserve"> </w:t>
      </w:r>
      <w:proofErr w:type="spellStart"/>
      <w:r w:rsidRPr="000E3838">
        <w:rPr>
          <w:rFonts w:eastAsia="Times New Roman"/>
          <w:shd w:val="clear" w:color="auto" w:fill="FFFFFF"/>
          <w:lang w:val="ru-RU" w:eastAsia="ru-RU"/>
        </w:rPr>
        <w:t>використання</w:t>
      </w:r>
      <w:proofErr w:type="spellEnd"/>
      <w:r w:rsidRPr="000E3838">
        <w:rPr>
          <w:rFonts w:eastAsia="Times New Roman"/>
          <w:shd w:val="clear" w:color="auto" w:fill="FFFFFF"/>
          <w:lang w:val="ru-RU" w:eastAsia="ru-RU"/>
        </w:rPr>
        <w:t xml:space="preserve"> </w:t>
      </w:r>
      <w:proofErr w:type="spellStart"/>
      <w:r w:rsidRPr="000E3838">
        <w:rPr>
          <w:rFonts w:eastAsia="Times New Roman"/>
          <w:shd w:val="clear" w:color="auto" w:fill="FFFFFF"/>
          <w:lang w:val="ru-RU" w:eastAsia="ru-RU"/>
        </w:rPr>
        <w:t>вербальних</w:t>
      </w:r>
      <w:proofErr w:type="spellEnd"/>
      <w:r w:rsidRPr="000E3838">
        <w:rPr>
          <w:rFonts w:eastAsia="Times New Roman"/>
          <w:shd w:val="clear" w:color="auto" w:fill="FFFFFF"/>
          <w:lang w:val="ru-RU" w:eastAsia="ru-RU"/>
        </w:rPr>
        <w:t xml:space="preserve"> і </w:t>
      </w:r>
      <w:proofErr w:type="spellStart"/>
      <w:r w:rsidRPr="000E3838">
        <w:rPr>
          <w:rFonts w:eastAsia="Times New Roman"/>
          <w:shd w:val="clear" w:color="auto" w:fill="FFFFFF"/>
          <w:lang w:val="ru-RU" w:eastAsia="ru-RU"/>
        </w:rPr>
        <w:t>невербальних</w:t>
      </w:r>
      <w:proofErr w:type="spellEnd"/>
      <w:r w:rsidRPr="000E3838">
        <w:rPr>
          <w:rFonts w:eastAsia="Times New Roman"/>
          <w:shd w:val="clear" w:color="auto" w:fill="FFFFFF"/>
          <w:lang w:val="ru-RU" w:eastAsia="ru-RU"/>
        </w:rPr>
        <w:t xml:space="preserve"> </w:t>
      </w:r>
      <w:proofErr w:type="spellStart"/>
      <w:r w:rsidRPr="000E3838">
        <w:rPr>
          <w:rFonts w:eastAsia="Times New Roman"/>
          <w:shd w:val="clear" w:color="auto" w:fill="FFFFFF"/>
          <w:lang w:val="ru-RU" w:eastAsia="ru-RU"/>
        </w:rPr>
        <w:t>засобів</w:t>
      </w:r>
      <w:proofErr w:type="spellEnd"/>
      <w:r w:rsidRPr="000E3838">
        <w:rPr>
          <w:rFonts w:eastAsia="Times New Roman"/>
          <w:shd w:val="clear" w:color="auto" w:fill="FFFFFF"/>
          <w:lang w:val="ru-RU" w:eastAsia="ru-RU"/>
        </w:rPr>
        <w:t xml:space="preserve"> </w:t>
      </w:r>
      <w:r w:rsidRPr="000E3838">
        <w:rPr>
          <w:rFonts w:eastAsia="Times New Roman"/>
          <w:shd w:val="clear" w:color="auto" w:fill="FFFFFF"/>
          <w:lang w:eastAsia="ru-RU"/>
        </w:rPr>
        <w:t xml:space="preserve"> для налагодження спілкування з глядачем;</w:t>
      </w:r>
    </w:p>
    <w:p w:rsidR="000E3838" w:rsidRPr="000E3838" w:rsidRDefault="000E3838" w:rsidP="000E3838">
      <w:pPr>
        <w:suppressAutoHyphens w:val="0"/>
        <w:contextualSpacing/>
        <w:rPr>
          <w:rFonts w:eastAsia="Times New Roman"/>
          <w:i/>
          <w:sz w:val="10"/>
          <w:szCs w:val="10"/>
          <w:shd w:val="clear" w:color="auto" w:fill="FFFFFF"/>
          <w:lang w:eastAsia="ru-RU"/>
        </w:rPr>
      </w:pPr>
      <w:r w:rsidRPr="000E3838">
        <w:rPr>
          <w:rFonts w:eastAsia="Times New Roman"/>
          <w:shd w:val="clear" w:color="auto" w:fill="FFFFFF"/>
          <w:lang w:eastAsia="ru-RU"/>
        </w:rPr>
        <w:t xml:space="preserve">   - пасивність у проявах  застосування набутих знань у підготовці до участі у творчих заходах.</w:t>
      </w:r>
    </w:p>
    <w:p w:rsidR="000E3838" w:rsidRPr="000E3838" w:rsidRDefault="000E3838" w:rsidP="000E3838">
      <w:pPr>
        <w:suppressAutoHyphens w:val="0"/>
        <w:rPr>
          <w:rFonts w:eastAsia="Times New Roman"/>
          <w:i/>
          <w:lang w:eastAsia="ru-RU"/>
        </w:rPr>
      </w:pPr>
      <w:r w:rsidRPr="000E3838">
        <w:rPr>
          <w:rFonts w:eastAsia="Times New Roman"/>
          <w:i/>
          <w:lang w:eastAsia="ru-RU"/>
        </w:rPr>
        <w:t>Оцінка «задовільно» (3бали):</w:t>
      </w:r>
    </w:p>
    <w:p w:rsidR="000E3838" w:rsidRPr="000E3838" w:rsidRDefault="000E3838" w:rsidP="000E3838">
      <w:pPr>
        <w:suppressAutoHyphens w:val="0"/>
        <w:rPr>
          <w:rFonts w:eastAsia="Times New Roman"/>
          <w:lang w:eastAsia="ru-RU"/>
        </w:rPr>
      </w:pPr>
      <w:r w:rsidRPr="000E3838">
        <w:rPr>
          <w:rFonts w:eastAsia="Times New Roman"/>
          <w:shd w:val="clear" w:color="auto" w:fill="FFFFFF"/>
          <w:lang w:eastAsia="ru-RU"/>
        </w:rPr>
        <w:t xml:space="preserve">   - фрагментарне засвоєння теоретичного матеріалу;</w:t>
      </w:r>
    </w:p>
    <w:p w:rsidR="000E3838" w:rsidRPr="000E3838" w:rsidRDefault="000E3838" w:rsidP="000E3838">
      <w:pPr>
        <w:suppressAutoHyphens w:val="0"/>
        <w:rPr>
          <w:rFonts w:eastAsia="Times New Roman"/>
          <w:shd w:val="clear" w:color="auto" w:fill="FFFFFF"/>
          <w:lang w:eastAsia="ru-RU"/>
        </w:rPr>
      </w:pPr>
      <w:r w:rsidRPr="000E3838">
        <w:rPr>
          <w:rFonts w:eastAsia="Times New Roman"/>
          <w:shd w:val="clear" w:color="auto" w:fill="FFFFFF"/>
          <w:lang w:eastAsia="ru-RU"/>
        </w:rPr>
        <w:t xml:space="preserve">   - суттєві прогалини у практичному опануванні вправ </w:t>
      </w:r>
      <w:proofErr w:type="spellStart"/>
      <w:r w:rsidRPr="000E3838">
        <w:rPr>
          <w:rFonts w:eastAsia="Times New Roman"/>
          <w:shd w:val="clear" w:color="auto" w:fill="FFFFFF"/>
          <w:lang w:eastAsia="ru-RU"/>
        </w:rPr>
        <w:t>мовноголосового</w:t>
      </w:r>
      <w:proofErr w:type="spellEnd"/>
      <w:r w:rsidRPr="000E3838">
        <w:rPr>
          <w:rFonts w:eastAsia="Times New Roman"/>
          <w:shd w:val="clear" w:color="auto" w:fill="FFFFFF"/>
          <w:lang w:eastAsia="ru-RU"/>
        </w:rPr>
        <w:t xml:space="preserve"> і </w:t>
      </w:r>
      <w:proofErr w:type="spellStart"/>
      <w:r w:rsidRPr="000E3838">
        <w:rPr>
          <w:rFonts w:eastAsia="Times New Roman"/>
          <w:shd w:val="clear" w:color="auto" w:fill="FFFFFF"/>
          <w:lang w:eastAsia="ru-RU"/>
        </w:rPr>
        <w:t>психо-фізичного</w:t>
      </w:r>
      <w:proofErr w:type="spellEnd"/>
      <w:r w:rsidRPr="000E3838">
        <w:rPr>
          <w:rFonts w:eastAsia="Times New Roman"/>
          <w:shd w:val="clear" w:color="auto" w:fill="FFFFFF"/>
          <w:lang w:eastAsia="ru-RU"/>
        </w:rPr>
        <w:t xml:space="preserve"> тренінгу;</w:t>
      </w:r>
    </w:p>
    <w:p w:rsidR="000E3838" w:rsidRPr="000E3838" w:rsidRDefault="000E3838" w:rsidP="000E3838">
      <w:pPr>
        <w:suppressAutoHyphens w:val="0"/>
        <w:contextualSpacing/>
        <w:rPr>
          <w:rFonts w:eastAsia="Times New Roman"/>
          <w:lang w:eastAsia="ru-RU"/>
        </w:rPr>
      </w:pPr>
      <w:r w:rsidRPr="000E3838">
        <w:rPr>
          <w:rFonts w:eastAsia="Times New Roman"/>
          <w:shd w:val="clear" w:color="auto" w:fill="FFFFFF"/>
          <w:lang w:eastAsia="ru-RU"/>
        </w:rPr>
        <w:t xml:space="preserve">   - порушення логіки сценічної поведінки у етюдах, відсутність спілкування з глядачем;</w:t>
      </w:r>
    </w:p>
    <w:p w:rsidR="000E3838" w:rsidRPr="000E3838" w:rsidRDefault="000E3838" w:rsidP="000E3838">
      <w:pPr>
        <w:suppressAutoHyphens w:val="0"/>
        <w:contextualSpacing/>
        <w:rPr>
          <w:rFonts w:eastAsia="Times New Roman"/>
          <w:lang w:eastAsia="ru-RU"/>
        </w:rPr>
      </w:pPr>
      <w:r w:rsidRPr="000E3838">
        <w:rPr>
          <w:rFonts w:eastAsia="Times New Roman"/>
          <w:shd w:val="clear" w:color="auto" w:fill="FFFFFF"/>
          <w:lang w:eastAsia="ru-RU"/>
        </w:rPr>
        <w:t xml:space="preserve">   - небажання приймати участь у творчих конкурсах та інших заходах; </w:t>
      </w:r>
    </w:p>
    <w:p w:rsidR="000E3838" w:rsidRPr="000E3838" w:rsidRDefault="000E3838" w:rsidP="000E3838">
      <w:pPr>
        <w:rPr>
          <w:i/>
        </w:rPr>
      </w:pPr>
      <w:r w:rsidRPr="000E3838">
        <w:rPr>
          <w:i/>
          <w:shd w:val="clear" w:color="auto" w:fill="FFFFFF"/>
        </w:rPr>
        <w:t>Оцінка «незадовільно»: (0-2 бали):</w:t>
      </w:r>
    </w:p>
    <w:p w:rsidR="000E3838" w:rsidRPr="000E3838" w:rsidRDefault="000E3838" w:rsidP="000E3838">
      <w:pPr>
        <w:rPr>
          <w:shd w:val="clear" w:color="auto" w:fill="FFFFFF"/>
        </w:rPr>
      </w:pPr>
      <w:r w:rsidRPr="000E3838">
        <w:rPr>
          <w:shd w:val="clear" w:color="auto" w:fill="FFFFFF"/>
        </w:rPr>
        <w:t xml:space="preserve">   - відсутність теоретичних знань з дисципліни; </w:t>
      </w:r>
    </w:p>
    <w:p w:rsidR="000E3838" w:rsidRPr="000E3838" w:rsidRDefault="000E3838" w:rsidP="000E3838">
      <w:r w:rsidRPr="000E3838">
        <w:rPr>
          <w:shd w:val="clear" w:color="auto" w:fill="FFFFFF"/>
        </w:rPr>
        <w:t xml:space="preserve">   - несвідоме, механічне, фрагментарне засвоєння практичних умінь та навичок;</w:t>
      </w:r>
    </w:p>
    <w:p w:rsidR="000E3838" w:rsidRPr="000E3838" w:rsidRDefault="000E3838" w:rsidP="000E3838">
      <w:pPr>
        <w:rPr>
          <w:shd w:val="clear" w:color="auto" w:fill="FFFFFF"/>
        </w:rPr>
      </w:pPr>
      <w:r w:rsidRPr="000E3838">
        <w:rPr>
          <w:shd w:val="clear" w:color="auto" w:fill="FFFFFF"/>
        </w:rPr>
        <w:t xml:space="preserve">   - відсутність уміння створювати етюди, аналізувати їх, відсутність мотивації публічно демонструвати власні досягнення.</w:t>
      </w:r>
    </w:p>
    <w:p w:rsidR="000E3838" w:rsidRPr="000E3838" w:rsidRDefault="000E3838" w:rsidP="000E3838">
      <w:pPr>
        <w:jc w:val="center"/>
        <w:rPr>
          <w:rFonts w:eastAsia="Times New Roman"/>
          <w:b/>
          <w:i/>
          <w:shd w:val="clear" w:color="auto" w:fill="FFFFFF"/>
          <w:lang w:eastAsia="ru-RU"/>
        </w:rPr>
      </w:pPr>
      <w:r w:rsidRPr="000E3838">
        <w:rPr>
          <w:rFonts w:eastAsia="Times New Roman"/>
          <w:b/>
          <w:i/>
          <w:shd w:val="clear" w:color="auto" w:fill="FFFFFF"/>
          <w:lang w:eastAsia="ru-RU"/>
        </w:rPr>
        <w:t xml:space="preserve"> Критерії оцінювання роботи під час фахового екзамену:</w:t>
      </w:r>
    </w:p>
    <w:p w:rsidR="000E3838" w:rsidRPr="000E3838" w:rsidRDefault="000E3838" w:rsidP="000E3838">
      <w:pPr>
        <w:suppressAutoHyphens w:val="0"/>
        <w:rPr>
          <w:rFonts w:eastAsia="Times New Roman"/>
          <w:i/>
          <w:shd w:val="clear" w:color="auto" w:fill="FFFFFF"/>
          <w:lang w:eastAsia="ru-RU"/>
        </w:rPr>
      </w:pPr>
      <w:r w:rsidRPr="000E3838">
        <w:rPr>
          <w:rFonts w:eastAsia="Times New Roman"/>
          <w:i/>
          <w:shd w:val="clear" w:color="auto" w:fill="FFFFFF"/>
          <w:lang w:eastAsia="ru-RU"/>
        </w:rPr>
        <w:t>Оцінка «відмінно» (20-18 балів):</w:t>
      </w:r>
    </w:p>
    <w:p w:rsidR="000E3838" w:rsidRPr="000E3838" w:rsidRDefault="000E3838" w:rsidP="000E3838">
      <w:pPr>
        <w:suppressAutoHyphens w:val="0"/>
        <w:rPr>
          <w:rFonts w:eastAsia="Times New Roman"/>
          <w:i/>
          <w:shd w:val="clear" w:color="auto" w:fill="FFFFFF"/>
          <w:lang w:eastAsia="ru-RU"/>
        </w:rPr>
      </w:pPr>
      <w:r w:rsidRPr="000E3838">
        <w:rPr>
          <w:rFonts w:eastAsia="Times New Roman"/>
          <w:lang w:eastAsia="ru-RU"/>
        </w:rPr>
        <w:t xml:space="preserve"> - дотримання правил логіки побудови етюду(логічні наголоси, логічні паузи і т. д.);</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демонстрація вільного володіння прийомами невербального спілкування у процесі показу етюдів і вправ,  широке їх використання з метою розкриття власного творчого задуму (інтонація як вираження підтексту, жестикуляція, емоційна складова, міміка, образність мислення, трансляція кінострічки внутрішніх бачень, дотримання </w:t>
      </w:r>
      <w:proofErr w:type="spellStart"/>
      <w:r w:rsidRPr="000E3838">
        <w:rPr>
          <w:rFonts w:eastAsia="Times New Roman"/>
          <w:lang w:eastAsia="ru-RU"/>
        </w:rPr>
        <w:t>темпо-ритмічного</w:t>
      </w:r>
      <w:proofErr w:type="spellEnd"/>
      <w:r w:rsidRPr="000E3838">
        <w:rPr>
          <w:rFonts w:eastAsia="Times New Roman"/>
          <w:lang w:eastAsia="ru-RU"/>
        </w:rPr>
        <w:t xml:space="preserve"> малюнка,  демонстрація власної творчої позиції і т.д.);</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 дикційна  чіткість та  артикуляційна виразність у проголошенні тексту упродовж вербального спілкування у рамках етюду;</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налагодження контакту з глядачами як основи формування професійного спілкування;</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 відсутність фізичного затиску, наявність внутрішньої свободи упродовж виконання екзаменаційного завдання;</w:t>
      </w:r>
    </w:p>
    <w:p w:rsidR="000E3838" w:rsidRPr="000E3838" w:rsidRDefault="000E3838" w:rsidP="000E3838">
      <w:pPr>
        <w:suppressAutoHyphens w:val="0"/>
        <w:rPr>
          <w:rFonts w:eastAsia="Times New Roman"/>
          <w:i/>
          <w:shd w:val="clear" w:color="auto" w:fill="FFFFFF"/>
          <w:lang w:eastAsia="ru-RU"/>
        </w:rPr>
      </w:pPr>
      <w:r w:rsidRPr="000E3838">
        <w:rPr>
          <w:rFonts w:eastAsia="Times New Roman"/>
          <w:i/>
          <w:shd w:val="clear" w:color="auto" w:fill="FFFFFF"/>
          <w:lang w:eastAsia="ru-RU"/>
        </w:rPr>
        <w:t>Оцінка «дуже добре» (17-15 балів):</w:t>
      </w:r>
    </w:p>
    <w:p w:rsidR="000E3838" w:rsidRPr="000E3838" w:rsidRDefault="000E3838" w:rsidP="000E3838">
      <w:pPr>
        <w:suppressAutoHyphens w:val="0"/>
        <w:rPr>
          <w:rFonts w:eastAsia="Times New Roman"/>
          <w:i/>
          <w:shd w:val="clear" w:color="auto" w:fill="FFFFFF"/>
          <w:lang w:eastAsia="ru-RU"/>
        </w:rPr>
      </w:pPr>
      <w:r w:rsidRPr="000E3838">
        <w:rPr>
          <w:rFonts w:eastAsia="Times New Roman"/>
          <w:lang w:eastAsia="ru-RU"/>
        </w:rPr>
        <w:t xml:space="preserve">   - дотримання правил логіки побудови етюду(логічні наголоси, логічні паузи і т. д.);</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 невеликі порушення дикційної  чіткості  та  артикуляційної виразності у проголошенні тексту етюду;</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відсутність фізичного затиску упродовж виконання екзаменаційного завдання; </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незначні порушення у дотриманні правил логіки сценічної поведінки у процесі виконання творчого завдання; </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lastRenderedPageBreak/>
        <w:t xml:space="preserve">   - стриманість у  використанні невербальних засобів спілкування для розкриття власного творчого задуму (інтонація як вираження підтексту, жестикуляція, емоційна складова, міміка, образність мислення, трансляція кінострічки внутрішніх бачень, дотримання </w:t>
      </w:r>
      <w:proofErr w:type="spellStart"/>
      <w:r w:rsidRPr="000E3838">
        <w:rPr>
          <w:rFonts w:eastAsia="Times New Roman"/>
          <w:lang w:eastAsia="ru-RU"/>
        </w:rPr>
        <w:t>темпо-ритмічного</w:t>
      </w:r>
      <w:proofErr w:type="spellEnd"/>
      <w:r w:rsidRPr="000E3838">
        <w:rPr>
          <w:rFonts w:eastAsia="Times New Roman"/>
          <w:lang w:eastAsia="ru-RU"/>
        </w:rPr>
        <w:t xml:space="preserve"> малюнка,   </w:t>
      </w:r>
      <w:proofErr w:type="spellStart"/>
      <w:r w:rsidRPr="000E3838">
        <w:rPr>
          <w:rFonts w:eastAsia="Times New Roman"/>
          <w:lang w:eastAsia="ru-RU"/>
        </w:rPr>
        <w:t>темпо-ритм</w:t>
      </w:r>
      <w:proofErr w:type="spellEnd"/>
      <w:r w:rsidRPr="000E3838">
        <w:rPr>
          <w:rFonts w:eastAsia="Times New Roman"/>
          <w:lang w:eastAsia="ru-RU"/>
        </w:rPr>
        <w:t>, демонстрація власної творчої позиції і т.д.);</w:t>
      </w:r>
    </w:p>
    <w:p w:rsidR="000E3838" w:rsidRPr="000E3838" w:rsidRDefault="000E3838" w:rsidP="000E3838">
      <w:pPr>
        <w:suppressAutoHyphens w:val="0"/>
        <w:rPr>
          <w:rFonts w:eastAsia="Times New Roman"/>
          <w:i/>
          <w:lang w:eastAsia="ru-RU"/>
        </w:rPr>
      </w:pPr>
      <w:r w:rsidRPr="000E3838">
        <w:rPr>
          <w:rFonts w:eastAsia="Times New Roman"/>
          <w:i/>
          <w:shd w:val="clear" w:color="auto" w:fill="FFFFFF"/>
          <w:lang w:eastAsia="ru-RU"/>
        </w:rPr>
        <w:t>Оцінка «добре» (14-12 балів):</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незначні порушення правил логіки побудови етюду(логічні наголоси, логічні паузи і т. д.);</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демонстрація обмеженого уміння використовувати навички  невербального спілкування як результату природних властивостей організму (дикційні та фізичні вади);</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 незначні порушення дикційної  чіткості  та  артикуляційної виразності у проголошенні тексту як результат наявності вроджених вад;</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напруження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апарату як результат недостатньої роботи у класі;</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страх  використання невербальних засобів спілкування для розкриття творчого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і т.д.);</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 стриманість у спілкуванні з глядачем як результат обмеження внутрішньої свободи;</w:t>
      </w:r>
    </w:p>
    <w:p w:rsidR="000E3838" w:rsidRPr="000E3838" w:rsidRDefault="000E3838" w:rsidP="000E3838">
      <w:pPr>
        <w:suppressAutoHyphens w:val="0"/>
        <w:contextualSpacing/>
        <w:rPr>
          <w:rFonts w:eastAsia="Times New Roman"/>
          <w:i/>
          <w:color w:val="000000"/>
          <w:spacing w:val="-2"/>
          <w:sz w:val="22"/>
          <w:szCs w:val="22"/>
          <w:lang w:eastAsia="ru-RU"/>
        </w:rPr>
      </w:pPr>
      <w:r w:rsidRPr="000E3838">
        <w:rPr>
          <w:rFonts w:eastAsia="Times New Roman"/>
          <w:lang w:eastAsia="ru-RU"/>
        </w:rPr>
        <w:t xml:space="preserve">   </w:t>
      </w:r>
      <w:r w:rsidRPr="000E3838">
        <w:rPr>
          <w:rFonts w:eastAsia="Times New Roman"/>
          <w:i/>
          <w:lang w:eastAsia="ru-RU"/>
        </w:rPr>
        <w:t>Оцінка «</w:t>
      </w:r>
      <w:r w:rsidRPr="000E3838">
        <w:rPr>
          <w:rFonts w:eastAsia="Times New Roman"/>
          <w:i/>
          <w:color w:val="000000"/>
          <w:spacing w:val="-2"/>
          <w:sz w:val="22"/>
          <w:szCs w:val="22"/>
          <w:lang w:eastAsia="ru-RU"/>
        </w:rPr>
        <w:t>задовільно»(11-7 балів):</w:t>
      </w:r>
    </w:p>
    <w:p w:rsidR="000E3838" w:rsidRPr="000E3838" w:rsidRDefault="000E3838" w:rsidP="000E3838">
      <w:pPr>
        <w:suppressAutoHyphens w:val="0"/>
        <w:contextualSpacing/>
        <w:rPr>
          <w:rFonts w:eastAsia="Times New Roman"/>
          <w:lang w:eastAsia="ru-RU"/>
        </w:rPr>
      </w:pPr>
      <w:r w:rsidRPr="000E3838">
        <w:rPr>
          <w:rFonts w:eastAsia="Times New Roman"/>
          <w:lang w:val="ru-RU" w:eastAsia="ru-RU"/>
        </w:rPr>
        <w:t xml:space="preserve">   </w:t>
      </w:r>
      <w:r w:rsidRPr="000E3838">
        <w:rPr>
          <w:rFonts w:eastAsia="Times New Roman"/>
          <w:lang w:eastAsia="ru-RU"/>
        </w:rPr>
        <w:t xml:space="preserve"> - суттєві порушення правил логіки поведінки у рамках етюду;</w:t>
      </w:r>
    </w:p>
    <w:p w:rsidR="000E3838" w:rsidRPr="000E3838" w:rsidRDefault="000E3838" w:rsidP="000E3838">
      <w:pPr>
        <w:suppressAutoHyphens w:val="0"/>
        <w:contextualSpacing/>
        <w:jc w:val="both"/>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напруження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апарату упродовж виконання екзаменаційного завдання;                    </w:t>
      </w:r>
      <w:r w:rsidRPr="000E3838">
        <w:rPr>
          <w:rFonts w:eastAsia="Times New Roman"/>
          <w:lang w:val="ru-RU" w:eastAsia="ru-RU"/>
        </w:rPr>
        <w:t xml:space="preserve">                        </w:t>
      </w:r>
      <w:r w:rsidRPr="000E3838">
        <w:rPr>
          <w:rFonts w:eastAsia="Times New Roman"/>
          <w:lang w:eastAsia="ru-RU"/>
        </w:rPr>
        <w:t>- обмежене використання невербальних засобів спілкування у процесі розкриття власного    творчого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0E3838" w:rsidRPr="000E3838" w:rsidRDefault="000E3838" w:rsidP="000E3838">
      <w:pPr>
        <w:suppressAutoHyphens w:val="0"/>
        <w:contextualSpacing/>
        <w:rPr>
          <w:rFonts w:eastAsia="Times New Roman"/>
          <w:lang w:eastAsia="ru-RU"/>
        </w:rPr>
      </w:pPr>
      <w:r w:rsidRPr="000E3838">
        <w:rPr>
          <w:rFonts w:eastAsia="Times New Roman"/>
          <w:lang w:val="ru-RU" w:eastAsia="ru-RU"/>
        </w:rPr>
        <w:t xml:space="preserve">    </w:t>
      </w:r>
      <w:r w:rsidRPr="000E3838">
        <w:rPr>
          <w:rFonts w:eastAsia="Times New Roman"/>
          <w:lang w:eastAsia="ru-RU"/>
        </w:rPr>
        <w:t>- дикційна нечіткість та артикуляційна млявість проголошення тексту етюду;</w:t>
      </w:r>
    </w:p>
    <w:p w:rsidR="000E3838" w:rsidRPr="000E3838" w:rsidRDefault="000E3838" w:rsidP="000E3838">
      <w:pPr>
        <w:suppressAutoHyphens w:val="0"/>
        <w:contextualSpacing/>
        <w:rPr>
          <w:rFonts w:eastAsia="Times New Roman"/>
          <w:lang w:eastAsia="ru-RU"/>
        </w:rPr>
      </w:pPr>
      <w:r w:rsidRPr="000E3838">
        <w:rPr>
          <w:rFonts w:eastAsia="Times New Roman"/>
          <w:lang w:val="ru-RU" w:eastAsia="ru-RU"/>
        </w:rPr>
        <w:t xml:space="preserve">    </w:t>
      </w:r>
      <w:r w:rsidRPr="000E3838">
        <w:rPr>
          <w:rFonts w:eastAsia="Times New Roman"/>
          <w:lang w:eastAsia="ru-RU"/>
        </w:rPr>
        <w:t xml:space="preserve">- стриманість у спілкуванні з глядачем як результат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затиску; </w:t>
      </w:r>
    </w:p>
    <w:p w:rsidR="000E3838" w:rsidRPr="000E3838" w:rsidRDefault="000E3838" w:rsidP="000E3838">
      <w:pPr>
        <w:suppressAutoHyphens w:val="0"/>
        <w:contextualSpacing/>
        <w:rPr>
          <w:rFonts w:eastAsia="Times New Roman"/>
          <w:lang w:eastAsia="ru-RU"/>
        </w:rPr>
      </w:pPr>
      <w:r w:rsidRPr="000E3838">
        <w:rPr>
          <w:rFonts w:eastAsia="Times New Roman"/>
          <w:lang w:val="ru-RU" w:eastAsia="ru-RU"/>
        </w:rPr>
        <w:t xml:space="preserve">    </w:t>
      </w:r>
      <w:r w:rsidRPr="000E3838">
        <w:rPr>
          <w:rFonts w:eastAsia="Times New Roman"/>
          <w:lang w:eastAsia="ru-RU"/>
        </w:rPr>
        <w:t>- суттєві помилки  у проголошенні текстового матеріалу.</w:t>
      </w:r>
    </w:p>
    <w:p w:rsidR="000E3838" w:rsidRPr="000E3838" w:rsidRDefault="000E3838" w:rsidP="000E3838">
      <w:pPr>
        <w:suppressAutoHyphens w:val="0"/>
        <w:rPr>
          <w:rFonts w:eastAsia="Times New Roman"/>
          <w:i/>
          <w:color w:val="000000"/>
          <w:spacing w:val="-2"/>
          <w:sz w:val="22"/>
          <w:szCs w:val="22"/>
          <w:lang w:eastAsia="ru-RU"/>
        </w:rPr>
      </w:pPr>
      <w:r w:rsidRPr="000E3838">
        <w:rPr>
          <w:rFonts w:eastAsia="Times New Roman"/>
          <w:i/>
          <w:lang w:eastAsia="ru-RU"/>
        </w:rPr>
        <w:t>Оцінка «незадовільно з можливістю повторного складання</w:t>
      </w:r>
      <w:r w:rsidRPr="000E3838">
        <w:rPr>
          <w:rFonts w:eastAsia="Times New Roman"/>
          <w:i/>
          <w:color w:val="000000"/>
          <w:spacing w:val="-2"/>
          <w:sz w:val="22"/>
          <w:szCs w:val="22"/>
          <w:lang w:eastAsia="ru-RU"/>
        </w:rPr>
        <w:t>»(6-3балів):</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відсутність логіки сценічної поведінки у рамках виконуваного завдання;</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 дикційна нечіткість та артикуляційна млявість проголошення тексту як наслідок недостатньої самостійної роботи;</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напруження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апарату як наслідок недостатньої самостійної роботи;</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відсутність навичок використання невербальних засобів спілкування для розкриття власного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0E3838" w:rsidRPr="000E3838" w:rsidRDefault="000E3838" w:rsidP="000E3838">
      <w:pPr>
        <w:suppressAutoHyphens w:val="0"/>
        <w:contextualSpacing/>
        <w:rPr>
          <w:rFonts w:eastAsia="Times New Roman"/>
          <w:color w:val="000000"/>
          <w:spacing w:val="-2"/>
          <w:sz w:val="22"/>
          <w:szCs w:val="22"/>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 страх  спілкування з глядачем як результат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затиску.   </w:t>
      </w:r>
    </w:p>
    <w:p w:rsidR="000E3838" w:rsidRPr="000E3838" w:rsidRDefault="000E3838" w:rsidP="000E3838">
      <w:pPr>
        <w:suppressAutoHyphens w:val="0"/>
        <w:rPr>
          <w:rFonts w:eastAsia="Times New Roman"/>
          <w:i/>
          <w:color w:val="000000"/>
          <w:spacing w:val="-2"/>
          <w:sz w:val="22"/>
          <w:szCs w:val="22"/>
          <w:lang w:eastAsia="ru-RU"/>
        </w:rPr>
      </w:pPr>
      <w:r w:rsidRPr="000E3838">
        <w:rPr>
          <w:rFonts w:eastAsia="Times New Roman"/>
          <w:i/>
          <w:lang w:eastAsia="ru-RU"/>
        </w:rPr>
        <w:t>Оцінка «</w:t>
      </w:r>
      <w:r w:rsidRPr="000E3838">
        <w:rPr>
          <w:rFonts w:eastAsia="Times New Roman"/>
          <w:i/>
          <w:color w:val="000000"/>
          <w:spacing w:val="-2"/>
          <w:sz w:val="22"/>
          <w:szCs w:val="22"/>
          <w:lang w:eastAsia="ru-RU"/>
        </w:rPr>
        <w:t>незадовільно – з обов’язковим повторним курсом»</w:t>
      </w:r>
      <w:r w:rsidRPr="000E3838">
        <w:rPr>
          <w:rFonts w:eastAsia="Times New Roman"/>
          <w:color w:val="000000"/>
          <w:spacing w:val="-2"/>
          <w:sz w:val="22"/>
          <w:szCs w:val="22"/>
          <w:lang w:eastAsia="ru-RU"/>
        </w:rPr>
        <w:t xml:space="preserve"> (2-0 </w:t>
      </w:r>
      <w:r w:rsidRPr="000E3838">
        <w:rPr>
          <w:rFonts w:eastAsia="Times New Roman"/>
          <w:i/>
          <w:color w:val="000000"/>
          <w:spacing w:val="-2"/>
          <w:sz w:val="22"/>
          <w:szCs w:val="22"/>
          <w:lang w:eastAsia="ru-RU"/>
        </w:rPr>
        <w:t>балів):</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 відсутність логіки сценічної поведінки у рамках виконуваного завдання;</w:t>
      </w:r>
    </w:p>
    <w:p w:rsidR="000E3838" w:rsidRPr="000E3838" w:rsidRDefault="000E3838" w:rsidP="000E3838">
      <w:pPr>
        <w:suppressAutoHyphens w:val="0"/>
        <w:contextualSpacing/>
        <w:rPr>
          <w:rFonts w:eastAsia="Times New Roman"/>
          <w:shd w:val="clear" w:color="auto" w:fill="FFFFFF"/>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 дикційні вади, відсутність прагнення їх виправлення, артикуляційна млявість як наслідок недостатньої самостійної роботи;</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 напруження </w:t>
      </w:r>
      <w:proofErr w:type="spellStart"/>
      <w:r w:rsidRPr="000E3838">
        <w:rPr>
          <w:rFonts w:eastAsia="Times New Roman"/>
          <w:lang w:eastAsia="ru-RU"/>
        </w:rPr>
        <w:t>психо-фізичного</w:t>
      </w:r>
      <w:proofErr w:type="spellEnd"/>
      <w:r w:rsidRPr="000E3838">
        <w:rPr>
          <w:rFonts w:eastAsia="Times New Roman"/>
          <w:lang w:eastAsia="ru-RU"/>
        </w:rPr>
        <w:t xml:space="preserve"> апарату як результат недостатньої самостійної роботи;</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відсутність навичок використання невербальних засобів спілкування для розкриття власного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0E3838" w:rsidRPr="000E3838" w:rsidRDefault="000E3838" w:rsidP="000E3838">
      <w:pPr>
        <w:suppressAutoHyphens w:val="0"/>
        <w:contextualSpacing/>
        <w:rPr>
          <w:rFonts w:eastAsia="Times New Roman"/>
          <w:lang w:eastAsia="ru-RU"/>
        </w:rPr>
      </w:pPr>
      <w:r w:rsidRPr="000E3838">
        <w:rPr>
          <w:rFonts w:eastAsia="Times New Roman"/>
          <w:lang w:eastAsia="ru-RU"/>
        </w:rPr>
        <w:t xml:space="preserve">   </w:t>
      </w:r>
      <w:r w:rsidRPr="000E3838">
        <w:rPr>
          <w:rFonts w:eastAsia="Times New Roman"/>
          <w:lang w:val="ru-RU" w:eastAsia="ru-RU"/>
        </w:rPr>
        <w:t xml:space="preserve"> </w:t>
      </w:r>
      <w:r w:rsidRPr="000E3838">
        <w:rPr>
          <w:rFonts w:eastAsia="Times New Roman"/>
          <w:lang w:eastAsia="ru-RU"/>
        </w:rPr>
        <w:t xml:space="preserve">- відсутність мотивації щодо опанування вимог навчальної програми  з підготовки майбутнього актора.   </w:t>
      </w:r>
    </w:p>
    <w:p w:rsidR="000E3838" w:rsidRPr="000E3838" w:rsidRDefault="000E3838" w:rsidP="000E3838">
      <w:pPr>
        <w:suppressAutoHyphens w:val="0"/>
        <w:contextualSpacing/>
        <w:rPr>
          <w:rFonts w:eastAsia="Times New Roman"/>
          <w:b/>
          <w:bCs/>
          <w:sz w:val="28"/>
          <w:lang w:eastAsia="ru-RU"/>
        </w:rPr>
      </w:pPr>
      <w:r w:rsidRPr="000E3838">
        <w:rPr>
          <w:rFonts w:eastAsia="Times New Roman"/>
          <w:b/>
          <w:bCs/>
          <w:sz w:val="28"/>
          <w:lang w:eastAsia="ru-RU"/>
        </w:rPr>
        <w:t>Шкала оцінювання: національна та ECTS</w:t>
      </w:r>
    </w:p>
    <w:tbl>
      <w:tblPr>
        <w:tblW w:w="9675"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4250"/>
        <w:gridCol w:w="2125"/>
        <w:gridCol w:w="1659"/>
      </w:tblGrid>
      <w:tr w:rsidR="000E3838" w:rsidRPr="000E3838" w:rsidTr="00F83688">
        <w:trPr>
          <w:cantSplit/>
          <w:trHeight w:val="264"/>
          <w:jc w:val="center"/>
        </w:trPr>
        <w:tc>
          <w:tcPr>
            <w:tcW w:w="1642" w:type="dxa"/>
            <w:vMerge w:val="restart"/>
            <w:tcBorders>
              <w:top w:val="single" w:sz="4" w:space="0" w:color="auto"/>
              <w:left w:val="single" w:sz="4" w:space="0" w:color="auto"/>
              <w:bottom w:val="single" w:sz="4" w:space="0" w:color="auto"/>
              <w:right w:val="single" w:sz="4" w:space="0" w:color="auto"/>
            </w:tcBorders>
            <w:hideMark/>
          </w:tcPr>
          <w:p w:rsidR="000E3838" w:rsidRPr="000E3838" w:rsidRDefault="000E3838" w:rsidP="000E3838">
            <w:pPr>
              <w:keepNext/>
              <w:suppressAutoHyphens w:val="0"/>
              <w:jc w:val="center"/>
              <w:outlineLvl w:val="1"/>
              <w:rPr>
                <w:rFonts w:eastAsia="Times New Roman"/>
                <w:b/>
                <w:bCs/>
                <w:iCs/>
                <w:caps/>
                <w:sz w:val="22"/>
                <w:szCs w:val="22"/>
                <w:lang w:eastAsia="ru-RU"/>
              </w:rPr>
            </w:pPr>
            <w:r w:rsidRPr="000E3838">
              <w:rPr>
                <w:rFonts w:eastAsia="Times New Roman"/>
                <w:b/>
                <w:bCs/>
                <w:iCs/>
                <w:caps/>
                <w:sz w:val="22"/>
                <w:szCs w:val="22"/>
                <w:lang w:eastAsia="ru-RU"/>
              </w:rPr>
              <w:t>За шкалою</w:t>
            </w:r>
          </w:p>
          <w:p w:rsidR="000E3838" w:rsidRPr="000E3838" w:rsidRDefault="000E3838" w:rsidP="000E3838">
            <w:pPr>
              <w:suppressAutoHyphens w:val="0"/>
              <w:jc w:val="center"/>
              <w:outlineLvl w:val="5"/>
              <w:rPr>
                <w:rFonts w:eastAsia="Times New Roman"/>
                <w:b/>
                <w:bCs/>
                <w:sz w:val="22"/>
                <w:szCs w:val="22"/>
                <w:lang w:eastAsia="ru-RU"/>
              </w:rPr>
            </w:pPr>
            <w:r w:rsidRPr="000E3838">
              <w:rPr>
                <w:rFonts w:eastAsia="Times New Roman"/>
                <w:b/>
                <w:bCs/>
                <w:sz w:val="22"/>
                <w:szCs w:val="22"/>
                <w:lang w:eastAsia="ru-RU"/>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0E3838" w:rsidRPr="000E3838" w:rsidRDefault="000E3838" w:rsidP="000E3838">
            <w:pPr>
              <w:suppressAutoHyphens w:val="0"/>
              <w:ind w:right="-108"/>
              <w:jc w:val="center"/>
              <w:outlineLvl w:val="4"/>
              <w:rPr>
                <w:rFonts w:eastAsia="Times New Roman"/>
                <w:b/>
                <w:bCs/>
                <w:iCs/>
                <w:sz w:val="22"/>
                <w:szCs w:val="22"/>
                <w:lang w:eastAsia="ru-RU"/>
              </w:rPr>
            </w:pPr>
            <w:r w:rsidRPr="000E3838">
              <w:rPr>
                <w:rFonts w:eastAsia="Times New Roman"/>
                <w:b/>
                <w:bCs/>
                <w:iCs/>
                <w:sz w:val="22"/>
                <w:szCs w:val="22"/>
                <w:lang w:eastAsia="ru-RU"/>
              </w:rPr>
              <w:t>За шкалою</w:t>
            </w:r>
          </w:p>
          <w:p w:rsidR="000E3838" w:rsidRPr="000E3838" w:rsidRDefault="000E3838" w:rsidP="000E3838">
            <w:pPr>
              <w:suppressAutoHyphens w:val="0"/>
              <w:jc w:val="center"/>
              <w:rPr>
                <w:rFonts w:eastAsia="Times New Roman"/>
                <w:b/>
                <w:sz w:val="22"/>
                <w:lang w:eastAsia="ru-RU"/>
              </w:rPr>
            </w:pPr>
            <w:r w:rsidRPr="000E3838">
              <w:rPr>
                <w:rFonts w:eastAsia="Times New Roman"/>
                <w:b/>
                <w:sz w:val="22"/>
                <w:szCs w:val="22"/>
                <w:lang w:eastAsia="ru-RU"/>
              </w:rPr>
              <w:t xml:space="preserve">   університету</w:t>
            </w:r>
          </w:p>
        </w:tc>
        <w:tc>
          <w:tcPr>
            <w:tcW w:w="3786" w:type="dxa"/>
            <w:gridSpan w:val="2"/>
            <w:tcBorders>
              <w:top w:val="single" w:sz="4" w:space="0" w:color="auto"/>
              <w:left w:val="single" w:sz="4" w:space="0" w:color="auto"/>
              <w:bottom w:val="single" w:sz="4" w:space="0" w:color="auto"/>
              <w:right w:val="single" w:sz="4" w:space="0" w:color="auto"/>
            </w:tcBorders>
            <w:hideMark/>
          </w:tcPr>
          <w:p w:rsidR="000E3838" w:rsidRPr="000E3838" w:rsidRDefault="000E3838" w:rsidP="000E3838">
            <w:pPr>
              <w:keepNext/>
              <w:suppressAutoHyphens w:val="0"/>
              <w:jc w:val="center"/>
              <w:outlineLvl w:val="2"/>
              <w:rPr>
                <w:rFonts w:eastAsia="Times New Roman"/>
                <w:b/>
                <w:bCs/>
                <w:sz w:val="22"/>
                <w:szCs w:val="22"/>
                <w:lang w:eastAsia="ru-RU"/>
              </w:rPr>
            </w:pPr>
            <w:r w:rsidRPr="000E3838">
              <w:rPr>
                <w:rFonts w:eastAsia="Times New Roman"/>
                <w:b/>
                <w:bCs/>
                <w:sz w:val="22"/>
                <w:szCs w:val="22"/>
                <w:lang w:eastAsia="ru-RU"/>
              </w:rPr>
              <w:t>За національною шкалою</w:t>
            </w:r>
          </w:p>
        </w:tc>
      </w:tr>
      <w:tr w:rsidR="000E3838" w:rsidRPr="000E3838" w:rsidTr="00F83688">
        <w:trPr>
          <w:cantSplit/>
          <w:trHeight w:val="300"/>
          <w:jc w:val="center"/>
        </w:trPr>
        <w:tc>
          <w:tcPr>
            <w:tcW w:w="1642"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
                <w:bCs/>
                <w:sz w:val="22"/>
                <w:szCs w:val="22"/>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
                <w:sz w:val="22"/>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E3838" w:rsidRPr="000E3838" w:rsidRDefault="000E3838" w:rsidP="000E3838">
            <w:pPr>
              <w:keepNext/>
              <w:suppressAutoHyphens w:val="0"/>
              <w:jc w:val="center"/>
              <w:outlineLvl w:val="2"/>
              <w:rPr>
                <w:rFonts w:eastAsia="Times New Roman"/>
                <w:b/>
                <w:bCs/>
                <w:sz w:val="22"/>
                <w:szCs w:val="22"/>
                <w:lang w:eastAsia="ru-RU"/>
              </w:rPr>
            </w:pPr>
            <w:r w:rsidRPr="000E3838">
              <w:rPr>
                <w:rFonts w:eastAsia="Times New Roman"/>
                <w:b/>
                <w:bCs/>
                <w:sz w:val="22"/>
                <w:szCs w:val="22"/>
                <w:lang w:eastAsia="ru-RU"/>
              </w:rPr>
              <w:t>Екзамен</w:t>
            </w:r>
          </w:p>
        </w:tc>
        <w:tc>
          <w:tcPr>
            <w:tcW w:w="1660" w:type="dxa"/>
            <w:tcBorders>
              <w:top w:val="single" w:sz="4" w:space="0" w:color="auto"/>
              <w:left w:val="single" w:sz="4" w:space="0" w:color="auto"/>
              <w:bottom w:val="single" w:sz="4" w:space="0" w:color="auto"/>
              <w:right w:val="single" w:sz="4" w:space="0" w:color="auto"/>
            </w:tcBorders>
            <w:hideMark/>
          </w:tcPr>
          <w:p w:rsidR="000E3838" w:rsidRPr="000E3838" w:rsidRDefault="000E3838" w:rsidP="000E3838">
            <w:pPr>
              <w:keepNext/>
              <w:suppressAutoHyphens w:val="0"/>
              <w:jc w:val="center"/>
              <w:outlineLvl w:val="2"/>
              <w:rPr>
                <w:rFonts w:eastAsia="Times New Roman"/>
                <w:b/>
                <w:bCs/>
                <w:sz w:val="22"/>
                <w:szCs w:val="22"/>
                <w:lang w:eastAsia="ru-RU"/>
              </w:rPr>
            </w:pPr>
            <w:r w:rsidRPr="000E3838">
              <w:rPr>
                <w:rFonts w:eastAsia="Times New Roman"/>
                <w:b/>
                <w:bCs/>
                <w:sz w:val="22"/>
                <w:szCs w:val="22"/>
                <w:lang w:eastAsia="ru-RU"/>
              </w:rPr>
              <w:t>Залік</w:t>
            </w: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lastRenderedPageBreak/>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90 – 100</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keepNext/>
              <w:suppressAutoHyphens w:val="0"/>
              <w:jc w:val="center"/>
              <w:outlineLvl w:val="3"/>
              <w:rPr>
                <w:rFonts w:eastAsia="Times New Roman"/>
                <w:bCs/>
                <w:sz w:val="22"/>
                <w:szCs w:val="22"/>
                <w:lang w:eastAsia="ru-RU"/>
              </w:rPr>
            </w:pPr>
            <w:r w:rsidRPr="000E3838">
              <w:rPr>
                <w:rFonts w:eastAsia="Times New Roman"/>
                <w:bCs/>
                <w:sz w:val="22"/>
                <w:szCs w:val="22"/>
                <w:lang w:eastAsia="ru-RU"/>
              </w:rPr>
              <w:t>5 (відмінно)</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keepNext/>
              <w:suppressAutoHyphens w:val="0"/>
              <w:jc w:val="center"/>
              <w:outlineLvl w:val="3"/>
              <w:rPr>
                <w:rFonts w:eastAsia="Times New Roman"/>
                <w:bCs/>
                <w:sz w:val="22"/>
                <w:szCs w:val="22"/>
                <w:lang w:eastAsia="ru-RU"/>
              </w:rPr>
            </w:pPr>
            <w:r w:rsidRPr="000E3838">
              <w:rPr>
                <w:rFonts w:eastAsia="Times New Roman"/>
                <w:bCs/>
                <w:sz w:val="22"/>
                <w:szCs w:val="22"/>
                <w:lang w:eastAsia="ru-RU"/>
              </w:rPr>
              <w:t>Зараховано</w:t>
            </w: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85 – 89</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54"/>
              <w:jc w:val="center"/>
              <w:rPr>
                <w:rFonts w:eastAsia="Times New Roman"/>
                <w:color w:val="000000"/>
                <w:spacing w:val="-2"/>
                <w:sz w:val="22"/>
                <w:lang w:eastAsia="ru-RU"/>
              </w:rPr>
            </w:pPr>
            <w:r w:rsidRPr="000E3838">
              <w:rPr>
                <w:rFonts w:eastAsia="Times New Roman"/>
                <w:color w:val="000000"/>
                <w:spacing w:val="-2"/>
                <w:sz w:val="22"/>
                <w:szCs w:val="22"/>
                <w:lang w:eastAsia="ru-RU"/>
              </w:rPr>
              <w:t>4 (добре)</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Cs/>
                <w:sz w:val="22"/>
                <w:szCs w:val="22"/>
                <w:lang w:eastAsia="ru-RU"/>
              </w:rPr>
            </w:pP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75 – 84</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(добре)</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color w:val="000000"/>
                <w:spacing w:val="-2"/>
                <w:sz w:val="22"/>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Cs/>
                <w:sz w:val="22"/>
                <w:szCs w:val="22"/>
                <w:lang w:eastAsia="ru-RU"/>
              </w:rPr>
            </w:pP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70 – 74</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54"/>
              <w:jc w:val="center"/>
              <w:rPr>
                <w:rFonts w:eastAsia="Times New Roman"/>
                <w:color w:val="000000"/>
                <w:spacing w:val="-2"/>
                <w:sz w:val="22"/>
                <w:lang w:eastAsia="ru-RU"/>
              </w:rPr>
            </w:pPr>
            <w:r w:rsidRPr="000E3838">
              <w:rPr>
                <w:rFonts w:eastAsia="Times New Roman"/>
                <w:color w:val="000000"/>
                <w:spacing w:val="-2"/>
                <w:sz w:val="22"/>
                <w:szCs w:val="22"/>
                <w:lang w:eastAsia="ru-RU"/>
              </w:rPr>
              <w:t>3 (задовільно)</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Cs/>
                <w:sz w:val="22"/>
                <w:szCs w:val="22"/>
                <w:lang w:eastAsia="ru-RU"/>
              </w:rPr>
            </w:pP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60 – 69</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(достатньо)</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color w:val="000000"/>
                <w:spacing w:val="-2"/>
                <w:sz w:val="22"/>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bCs/>
                <w:sz w:val="22"/>
                <w:szCs w:val="22"/>
                <w:lang w:eastAsia="ru-RU"/>
              </w:rPr>
            </w:pP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35 – 59</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54"/>
              <w:jc w:val="center"/>
              <w:rPr>
                <w:rFonts w:eastAsia="Times New Roman"/>
                <w:color w:val="000000"/>
                <w:spacing w:val="-2"/>
                <w:sz w:val="22"/>
                <w:lang w:eastAsia="ru-RU"/>
              </w:rPr>
            </w:pPr>
            <w:r w:rsidRPr="000E3838">
              <w:rPr>
                <w:rFonts w:eastAsia="Times New Roman"/>
                <w:color w:val="000000"/>
                <w:spacing w:val="-2"/>
                <w:sz w:val="22"/>
                <w:szCs w:val="22"/>
                <w:lang w:eastAsia="ru-RU"/>
              </w:rPr>
              <w:t>2 (незадовільно)</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54"/>
              <w:jc w:val="center"/>
              <w:rPr>
                <w:rFonts w:eastAsia="Times New Roman"/>
                <w:color w:val="000000"/>
                <w:spacing w:val="-2"/>
                <w:sz w:val="22"/>
                <w:lang w:eastAsia="ru-RU"/>
              </w:rPr>
            </w:pPr>
            <w:r w:rsidRPr="000E3838">
              <w:rPr>
                <w:rFonts w:eastAsia="Times New Roman"/>
                <w:color w:val="000000"/>
                <w:spacing w:val="-2"/>
                <w:sz w:val="22"/>
                <w:szCs w:val="22"/>
                <w:lang w:eastAsia="ru-RU"/>
              </w:rPr>
              <w:t>Не зараховано</w:t>
            </w:r>
          </w:p>
        </w:tc>
      </w:tr>
      <w:tr w:rsidR="000E3838" w:rsidRPr="000E3838" w:rsidTr="00F83688">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68"/>
              <w:jc w:val="center"/>
              <w:rPr>
                <w:rFonts w:eastAsia="Times New Roman"/>
                <w:color w:val="000000"/>
                <w:spacing w:val="-2"/>
                <w:sz w:val="22"/>
                <w:lang w:eastAsia="ru-RU"/>
              </w:rPr>
            </w:pPr>
            <w:r w:rsidRPr="000E3838">
              <w:rPr>
                <w:rFonts w:eastAsia="Times New Roman"/>
                <w:color w:val="000000"/>
                <w:spacing w:val="-2"/>
                <w:sz w:val="22"/>
                <w:szCs w:val="22"/>
                <w:lang w:eastAsia="ru-RU"/>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1 – 34</w:t>
            </w:r>
          </w:p>
          <w:p w:rsidR="000E3838" w:rsidRPr="000E3838" w:rsidRDefault="000E3838" w:rsidP="000E3838">
            <w:pPr>
              <w:suppressAutoHyphens w:val="0"/>
              <w:ind w:right="223"/>
              <w:jc w:val="center"/>
              <w:rPr>
                <w:rFonts w:eastAsia="Times New Roman"/>
                <w:color w:val="000000"/>
                <w:spacing w:val="-2"/>
                <w:sz w:val="22"/>
                <w:lang w:eastAsia="ru-RU"/>
              </w:rPr>
            </w:pPr>
            <w:r w:rsidRPr="000E3838">
              <w:rPr>
                <w:rFonts w:eastAsia="Times New Roman"/>
                <w:color w:val="000000"/>
                <w:spacing w:val="-2"/>
                <w:sz w:val="22"/>
                <w:szCs w:val="22"/>
                <w:lang w:eastAsia="ru-RU"/>
              </w:rPr>
              <w:t>(незадовільно – з обов’язковим повторним курсом)</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color w:val="000000"/>
                <w:spacing w:val="-2"/>
                <w:sz w:val="22"/>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E3838" w:rsidRPr="000E3838" w:rsidRDefault="000E3838" w:rsidP="000E3838">
            <w:pPr>
              <w:suppressAutoHyphens w:val="0"/>
              <w:rPr>
                <w:rFonts w:eastAsia="Times New Roman"/>
                <w:color w:val="000000"/>
                <w:spacing w:val="-2"/>
                <w:sz w:val="22"/>
                <w:lang w:eastAsia="ru-RU"/>
              </w:rPr>
            </w:pPr>
          </w:p>
        </w:tc>
      </w:tr>
    </w:tbl>
    <w:p w:rsidR="000E3838" w:rsidRPr="000E3838" w:rsidRDefault="000E3838" w:rsidP="000E3838">
      <w:pPr>
        <w:shd w:val="clear" w:color="auto" w:fill="FFFFFF"/>
        <w:tabs>
          <w:tab w:val="left" w:pos="979"/>
        </w:tabs>
        <w:suppressAutoHyphens w:val="0"/>
        <w:ind w:left="567" w:hanging="567"/>
        <w:jc w:val="both"/>
        <w:rPr>
          <w:rFonts w:eastAsia="Times New Roman"/>
          <w:color w:val="000000"/>
          <w:sz w:val="22"/>
          <w:szCs w:val="22"/>
          <w:lang w:eastAsia="ru-RU"/>
        </w:rPr>
      </w:pPr>
    </w:p>
    <w:p w:rsidR="000E3838" w:rsidRPr="000E3838" w:rsidRDefault="000E3838" w:rsidP="000E3838">
      <w:pPr>
        <w:suppressAutoHyphens w:val="0"/>
        <w:rPr>
          <w:rFonts w:eastAsia="Times New Roman"/>
          <w:b/>
          <w:sz w:val="16"/>
          <w:szCs w:val="16"/>
          <w:lang w:eastAsia="ru-RU"/>
        </w:rPr>
      </w:pPr>
    </w:p>
    <w:p w:rsidR="00A06897" w:rsidRDefault="00A06897">
      <w:bookmarkStart w:id="0" w:name="_GoBack"/>
      <w:bookmarkEnd w:id="0"/>
    </w:p>
    <w:sectPr w:rsidR="00A0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8A"/>
    <w:rsid w:val="000E3838"/>
    <w:rsid w:val="00176A8A"/>
    <w:rsid w:val="004647A8"/>
    <w:rsid w:val="00A0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A8"/>
    <w:pPr>
      <w:suppressAutoHyphens/>
    </w:pPr>
    <w:rPr>
      <w:rFonts w:ascii="Times New Roman" w:hAnsi="Times New Roman"/>
      <w:sz w:val="24"/>
      <w:szCs w:val="24"/>
      <w:lang w:val="uk-UA" w:eastAsia="ar-SA"/>
    </w:rPr>
  </w:style>
  <w:style w:type="paragraph" w:styleId="1">
    <w:name w:val="heading 1"/>
    <w:basedOn w:val="a"/>
    <w:next w:val="a"/>
    <w:link w:val="10"/>
    <w:uiPriority w:val="99"/>
    <w:qFormat/>
    <w:rsid w:val="004647A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647A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647A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4647A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4647A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647A8"/>
    <w:rPr>
      <w:rFonts w:ascii="Cambria" w:hAnsi="Cambria"/>
      <w:b/>
      <w:bCs/>
      <w:color w:val="365F91"/>
      <w:sz w:val="28"/>
      <w:szCs w:val="28"/>
      <w:lang w:eastAsia="ar-SA"/>
    </w:rPr>
  </w:style>
  <w:style w:type="character" w:customStyle="1" w:styleId="20">
    <w:name w:val="Заголовок 2 Знак"/>
    <w:link w:val="2"/>
    <w:uiPriority w:val="99"/>
    <w:rsid w:val="004647A8"/>
    <w:rPr>
      <w:rFonts w:ascii="Cambria" w:hAnsi="Cambria"/>
      <w:b/>
      <w:bCs/>
      <w:i/>
      <w:iCs/>
      <w:sz w:val="28"/>
      <w:szCs w:val="28"/>
      <w:lang w:val="uk-UA" w:eastAsia="ar-SA"/>
    </w:rPr>
  </w:style>
  <w:style w:type="character" w:customStyle="1" w:styleId="30">
    <w:name w:val="Заголовок 3 Знак"/>
    <w:basedOn w:val="a0"/>
    <w:link w:val="3"/>
    <w:rsid w:val="004647A8"/>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rsid w:val="004647A8"/>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semiHidden/>
    <w:rsid w:val="004647A8"/>
    <w:rPr>
      <w:rFonts w:asciiTheme="minorHAnsi" w:eastAsiaTheme="minorEastAsia" w:hAnsiTheme="minorHAnsi" w:cstheme="minorBidi"/>
      <w:b/>
      <w:bCs/>
      <w:i/>
      <w:iCs/>
      <w:sz w:val="26"/>
      <w:szCs w:val="26"/>
      <w:lang w:eastAsia="ar-SA"/>
    </w:rPr>
  </w:style>
  <w:style w:type="paragraph" w:styleId="a3">
    <w:name w:val="No Spacing"/>
    <w:uiPriority w:val="1"/>
    <w:qFormat/>
    <w:rsid w:val="004647A8"/>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A8"/>
    <w:pPr>
      <w:suppressAutoHyphens/>
    </w:pPr>
    <w:rPr>
      <w:rFonts w:ascii="Times New Roman" w:hAnsi="Times New Roman"/>
      <w:sz w:val="24"/>
      <w:szCs w:val="24"/>
      <w:lang w:val="uk-UA" w:eastAsia="ar-SA"/>
    </w:rPr>
  </w:style>
  <w:style w:type="paragraph" w:styleId="1">
    <w:name w:val="heading 1"/>
    <w:basedOn w:val="a"/>
    <w:next w:val="a"/>
    <w:link w:val="10"/>
    <w:uiPriority w:val="99"/>
    <w:qFormat/>
    <w:rsid w:val="004647A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647A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647A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4647A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4647A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647A8"/>
    <w:rPr>
      <w:rFonts w:ascii="Cambria" w:hAnsi="Cambria"/>
      <w:b/>
      <w:bCs/>
      <w:color w:val="365F91"/>
      <w:sz w:val="28"/>
      <w:szCs w:val="28"/>
      <w:lang w:eastAsia="ar-SA"/>
    </w:rPr>
  </w:style>
  <w:style w:type="character" w:customStyle="1" w:styleId="20">
    <w:name w:val="Заголовок 2 Знак"/>
    <w:link w:val="2"/>
    <w:uiPriority w:val="99"/>
    <w:rsid w:val="004647A8"/>
    <w:rPr>
      <w:rFonts w:ascii="Cambria" w:hAnsi="Cambria"/>
      <w:b/>
      <w:bCs/>
      <w:i/>
      <w:iCs/>
      <w:sz w:val="28"/>
      <w:szCs w:val="28"/>
      <w:lang w:val="uk-UA" w:eastAsia="ar-SA"/>
    </w:rPr>
  </w:style>
  <w:style w:type="character" w:customStyle="1" w:styleId="30">
    <w:name w:val="Заголовок 3 Знак"/>
    <w:basedOn w:val="a0"/>
    <w:link w:val="3"/>
    <w:rsid w:val="004647A8"/>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rsid w:val="004647A8"/>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semiHidden/>
    <w:rsid w:val="004647A8"/>
    <w:rPr>
      <w:rFonts w:asciiTheme="minorHAnsi" w:eastAsiaTheme="minorEastAsia" w:hAnsiTheme="minorHAnsi" w:cstheme="minorBidi"/>
      <w:b/>
      <w:bCs/>
      <w:i/>
      <w:iCs/>
      <w:sz w:val="26"/>
      <w:szCs w:val="26"/>
      <w:lang w:eastAsia="ar-SA"/>
    </w:rPr>
  </w:style>
  <w:style w:type="paragraph" w:styleId="a3">
    <w:name w:val="No Spacing"/>
    <w:uiPriority w:val="1"/>
    <w:qFormat/>
    <w:rsid w:val="004647A8"/>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6014</Characters>
  <Application>Microsoft Office Word</Application>
  <DocSecurity>0</DocSecurity>
  <Lines>50</Lines>
  <Paragraphs>14</Paragraphs>
  <ScaleCrop>false</ScaleCrop>
  <Company>SPecialiST RePack</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2016-11-29T21:23:00Z</dcterms:created>
  <dcterms:modified xsi:type="dcterms:W3CDTF">2016-11-29T21:24:00Z</dcterms:modified>
</cp:coreProperties>
</file>