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D5" w:rsidRPr="00A279B1" w:rsidRDefault="005D35D5" w:rsidP="005D35D5">
      <w:pPr>
        <w:shd w:val="clear" w:color="auto" w:fill="FFFFFF"/>
        <w:ind w:firstLine="360"/>
        <w:jc w:val="center"/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</w:pPr>
      <w:r w:rsidRPr="00A279B1"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  <w:t>Розділ 2.Реалізація функціонального наповнення роботи ПР-відділом сучасної організації.</w:t>
      </w:r>
    </w:p>
    <w:p w:rsidR="005D35D5" w:rsidRDefault="005D35D5" w:rsidP="005D35D5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5D35D5" w:rsidRDefault="005F3A21" w:rsidP="005D35D5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  <w:r>
        <w:rPr>
          <w:rFonts w:eastAsia="Times New Roman"/>
          <w:b/>
          <w:bCs/>
          <w:i/>
          <w:szCs w:val="28"/>
          <w:u w:val="single"/>
          <w:lang w:val="uk-UA"/>
        </w:rPr>
        <w:t>Практичне заняття №8</w:t>
      </w:r>
      <w:bookmarkStart w:id="0" w:name="_GoBack"/>
      <w:bookmarkEnd w:id="0"/>
    </w:p>
    <w:p w:rsidR="005D35D5" w:rsidRPr="0026550A" w:rsidRDefault="005D35D5" w:rsidP="005D35D5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5D35D5" w:rsidRDefault="005D35D5" w:rsidP="005D35D5">
      <w:pPr>
        <w:shd w:val="clear" w:color="auto" w:fill="FFFFFF"/>
        <w:ind w:firstLine="567"/>
        <w:jc w:val="center"/>
        <w:rPr>
          <w:rFonts w:eastAsia="Times New Roman"/>
          <w:b/>
          <w:bCs/>
          <w:color w:val="FF0000"/>
          <w:sz w:val="40"/>
          <w:szCs w:val="40"/>
          <w:lang w:val="uk-UA"/>
        </w:rPr>
      </w:pPr>
      <w:r w:rsidRPr="00E836C4">
        <w:rPr>
          <w:rFonts w:eastAsia="Times New Roman"/>
          <w:b/>
          <w:bCs/>
          <w:szCs w:val="28"/>
          <w:lang w:val="uk-UA"/>
        </w:rPr>
        <w:t>Тема :</w:t>
      </w:r>
      <w:r>
        <w:rPr>
          <w:rFonts w:eastAsia="Times New Roman"/>
          <w:b/>
          <w:bCs/>
          <w:szCs w:val="28"/>
          <w:lang w:val="uk-UA"/>
        </w:rPr>
        <w:t xml:space="preserve"> </w:t>
      </w:r>
      <w:r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Реалізація відділом </w:t>
      </w:r>
      <w:r w:rsidRPr="00D1212D">
        <w:rPr>
          <w:rFonts w:eastAsia="Times New Roman"/>
          <w:b/>
          <w:iCs/>
          <w:color w:val="FF0000"/>
          <w:sz w:val="40"/>
          <w:szCs w:val="40"/>
          <w:lang w:val="uk-UA" w:eastAsia="uk-UA"/>
        </w:rPr>
        <w:t>PR</w:t>
      </w:r>
      <w:r w:rsidRPr="00A279B1"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 </w:t>
      </w:r>
      <w:r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 функції </w:t>
      </w:r>
      <w:proofErr w:type="spellStart"/>
      <w:r>
        <w:rPr>
          <w:rFonts w:eastAsia="Times New Roman"/>
          <w:b/>
          <w:bCs/>
          <w:color w:val="FF0000"/>
          <w:sz w:val="40"/>
          <w:szCs w:val="40"/>
          <w:lang w:val="uk-UA"/>
        </w:rPr>
        <w:t>внутрішньокорпоративних</w:t>
      </w:r>
      <w:proofErr w:type="spellEnd"/>
      <w:r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 відносин</w:t>
      </w:r>
    </w:p>
    <w:p w:rsidR="005D35D5" w:rsidRPr="0040052A" w:rsidRDefault="005D35D5" w:rsidP="005D35D5">
      <w:pPr>
        <w:shd w:val="clear" w:color="auto" w:fill="FFFFFF"/>
        <w:ind w:firstLine="567"/>
        <w:jc w:val="center"/>
        <w:rPr>
          <w:rFonts w:eastAsia="Times New Roman"/>
          <w:sz w:val="24"/>
          <w:shd w:val="clear" w:color="auto" w:fill="FFFFFF"/>
          <w:lang w:val="uk-UA"/>
        </w:rPr>
      </w:pPr>
    </w:p>
    <w:p w:rsidR="005D35D5" w:rsidRDefault="005D35D5" w:rsidP="005D35D5">
      <w:pPr>
        <w:tabs>
          <w:tab w:val="left" w:pos="360"/>
        </w:tabs>
        <w:jc w:val="center"/>
        <w:rPr>
          <w:rFonts w:eastAsia="Times New Roman"/>
          <w:b/>
          <w:i/>
          <w:color w:val="0070C0"/>
          <w:szCs w:val="28"/>
          <w:u w:val="single"/>
          <w:lang w:val="uk-UA"/>
        </w:rPr>
      </w:pPr>
      <w:r w:rsidRPr="00E836C4">
        <w:rPr>
          <w:rFonts w:eastAsia="Times New Roman"/>
          <w:b/>
          <w:i/>
          <w:color w:val="0070C0"/>
          <w:szCs w:val="28"/>
          <w:u w:val="single"/>
          <w:lang w:val="uk-UA"/>
        </w:rPr>
        <w:t>Питання для обговорення</w:t>
      </w:r>
    </w:p>
    <w:p w:rsidR="005D35D5" w:rsidRPr="00593587" w:rsidRDefault="005D35D5" w:rsidP="005D35D5">
      <w:pPr>
        <w:pStyle w:val="a3"/>
        <w:numPr>
          <w:ilvl w:val="0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</w:pPr>
      <w:r w:rsidRPr="00593587"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  <w:t xml:space="preserve">Забезпечення міжособистісних і професійних комунікацій усередині підрозділів між співробітниками організації.  </w:t>
      </w:r>
    </w:p>
    <w:p w:rsidR="005D35D5" w:rsidRPr="005D35D5" w:rsidRDefault="005D35D5" w:rsidP="005D35D5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Сприяння і допомога співробітникам фірми в ознайомленні з фінансовою звітністю та документацією. </w:t>
      </w:r>
    </w:p>
    <w:p w:rsidR="005D35D5" w:rsidRPr="005D35D5" w:rsidRDefault="005D35D5" w:rsidP="005D35D5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Сприяння фахівцями відділу </w:t>
      </w:r>
      <w:r w:rsidRPr="000279F2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гармонії корпоративних відносин шляхом застосування  професійних навичок, вмінь і можливостей в області комунікації.</w:t>
      </w:r>
    </w:p>
    <w:p w:rsidR="005D35D5" w:rsidRPr="005D35D5" w:rsidRDefault="005D35D5" w:rsidP="005D35D5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Роз'яснення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принципів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роботи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нових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технологій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.  </w:t>
      </w:r>
    </w:p>
    <w:p w:rsidR="005D35D5" w:rsidRPr="005D35D5" w:rsidRDefault="005D35D5" w:rsidP="005D35D5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Надання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персоналу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інформації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про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діяльність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керівництва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та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адміністрації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.</w:t>
      </w:r>
    </w:p>
    <w:p w:rsidR="005D35D5" w:rsidRPr="005D35D5" w:rsidRDefault="005D35D5" w:rsidP="005D35D5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Забезпеч</w:t>
      </w:r>
      <w:r w:rsidR="000279F2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ення працівників роз'яснювальною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інформацією про структуру та функції управління шляхом  поясн</w:t>
      </w:r>
      <w:r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ення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співробітникам </w:t>
      </w:r>
      <w:r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організації 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сутності і особливостей роботи менеджерів на різних рівнях управління.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 </w:t>
      </w:r>
    </w:p>
    <w:p w:rsidR="005D35D5" w:rsidRPr="005D35D5" w:rsidRDefault="005D35D5" w:rsidP="005D35D5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Надання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інформації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співробі</w:t>
      </w:r>
      <w:r>
        <w:rPr>
          <w:rFonts w:ascii="Times New Roman" w:eastAsia="Times New Roman" w:hAnsi="Times New Roman"/>
          <w:i/>
          <w:color w:val="242424"/>
          <w:sz w:val="28"/>
          <w:szCs w:val="28"/>
        </w:rPr>
        <w:t>тникам</w:t>
      </w:r>
      <w:proofErr w:type="spellEnd"/>
      <w:r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про систему </w:t>
      </w:r>
      <w:proofErr w:type="spellStart"/>
      <w:r>
        <w:rPr>
          <w:rFonts w:ascii="Times New Roman" w:eastAsia="Times New Roman" w:hAnsi="Times New Roman"/>
          <w:i/>
          <w:color w:val="242424"/>
          <w:sz w:val="28"/>
          <w:szCs w:val="28"/>
        </w:rPr>
        <w:t>винагород</w:t>
      </w:r>
      <w:proofErr w:type="spellEnd"/>
      <w:r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та </w:t>
      </w:r>
      <w:r w:rsid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о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повіщення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та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інформування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про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поточні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 xml:space="preserve"> </w:t>
      </w:r>
      <w:proofErr w:type="spellStart"/>
      <w:r w:rsidRPr="005D35D5">
        <w:rPr>
          <w:rFonts w:ascii="Times New Roman" w:eastAsia="Times New Roman" w:hAnsi="Times New Roman"/>
          <w:i/>
          <w:color w:val="242424"/>
          <w:sz w:val="28"/>
          <w:szCs w:val="28"/>
        </w:rPr>
        <w:t>вакансії</w:t>
      </w:r>
      <w:proofErr w:type="spellEnd"/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.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vertAlign w:val="superscript"/>
        </w:rPr>
        <w:t xml:space="preserve"> </w:t>
      </w:r>
    </w:p>
    <w:p w:rsidR="005D35D5" w:rsidRPr="00593587" w:rsidRDefault="005D35D5" w:rsidP="00593587">
      <w:pPr>
        <w:pStyle w:val="a3"/>
        <w:numPr>
          <w:ilvl w:val="1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Оголошення і роз'яснення функціонуючих інструкцій і правових норм, </w:t>
      </w:r>
      <w:r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які стосую</w:t>
      </w:r>
      <w:r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ться діяльності організації, а також у зв'язку з виданням нових розпоряджень та інструкцій від керівництва.</w:t>
      </w:r>
      <w:r w:rsidRPr="00593587">
        <w:rPr>
          <w:rFonts w:ascii="Times New Roman" w:eastAsia="Times New Roman" w:hAnsi="Times New Roman"/>
          <w:color w:val="1FA2D6"/>
          <w:sz w:val="28"/>
          <w:szCs w:val="28"/>
          <w:u w:val="single"/>
          <w:vertAlign w:val="superscript"/>
          <w:lang w:val="uk-UA"/>
        </w:rPr>
        <w:t>[10]</w:t>
      </w:r>
    </w:p>
    <w:p w:rsidR="005D35D5" w:rsidRPr="00593587" w:rsidRDefault="005D35D5" w:rsidP="00593587">
      <w:pPr>
        <w:pStyle w:val="a3"/>
        <w:numPr>
          <w:ilvl w:val="0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</w:pP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Регулярне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надання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інформації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акціонерам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proofErr w:type="gram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організації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 про</w:t>
      </w:r>
      <w:proofErr w:type="gram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плани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вищого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керівництва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компанії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(ради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директорів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) в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галузі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управління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акціонерним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 xml:space="preserve"> </w:t>
      </w:r>
      <w:proofErr w:type="spellStart"/>
      <w:r w:rsidRPr="00593587">
        <w:rPr>
          <w:rFonts w:ascii="Times New Roman" w:eastAsia="Times New Roman" w:hAnsi="Times New Roman"/>
          <w:b/>
          <w:color w:val="242424"/>
          <w:sz w:val="28"/>
          <w:szCs w:val="28"/>
        </w:rPr>
        <w:t>капіталом</w:t>
      </w:r>
      <w:proofErr w:type="spellEnd"/>
      <w:r w:rsidRPr="00593587"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  <w:t>.</w:t>
      </w:r>
    </w:p>
    <w:p w:rsidR="005D35D5" w:rsidRPr="00593587" w:rsidRDefault="005D35D5" w:rsidP="00593587">
      <w:pPr>
        <w:pStyle w:val="a3"/>
        <w:numPr>
          <w:ilvl w:val="0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</w:pPr>
      <w:r w:rsidRPr="00593587"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  <w:t xml:space="preserve">Організація формальних і неформальних комунікацій. Надання повної та достовірної інформації працівникам фірми про політику керівництва. </w:t>
      </w:r>
    </w:p>
    <w:p w:rsidR="005D35D5" w:rsidRPr="00593587" w:rsidRDefault="005D35D5" w:rsidP="005D35D5">
      <w:pPr>
        <w:pStyle w:val="a3"/>
        <w:numPr>
          <w:ilvl w:val="0"/>
          <w:numId w:val="9"/>
        </w:numPr>
        <w:shd w:val="clear" w:color="auto" w:fill="FFFFFF"/>
        <w:spacing w:line="225" w:lineRule="atLeast"/>
        <w:jc w:val="both"/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</w:pPr>
      <w:r w:rsidRPr="00593587">
        <w:rPr>
          <w:rFonts w:ascii="Times New Roman" w:eastAsia="Times New Roman" w:hAnsi="Times New Roman"/>
          <w:b/>
          <w:color w:val="242424"/>
          <w:sz w:val="28"/>
          <w:szCs w:val="28"/>
          <w:lang w:val="uk-UA"/>
        </w:rPr>
        <w:t xml:space="preserve">Участь у забезпеченні ефективного зворотного зв'язку шляхом проведення систематичних комунікацій працівників середньої та нижньої ланки з вищим керівництвом підприємства, формування причетності і відповідальності працівників за прийняття рішень в компанії. </w:t>
      </w:r>
    </w:p>
    <w:p w:rsidR="005D35D5" w:rsidRPr="00DD5516" w:rsidRDefault="005D35D5" w:rsidP="005D35D5">
      <w:pPr>
        <w:tabs>
          <w:tab w:val="left" w:pos="360"/>
        </w:tabs>
        <w:jc w:val="both"/>
        <w:rPr>
          <w:rFonts w:eastAsia="Times New Roman"/>
          <w:b/>
          <w:bCs/>
          <w:lang w:val="uk-UA" w:eastAsia="uk-UA"/>
        </w:rPr>
      </w:pPr>
    </w:p>
    <w:p w:rsidR="005D35D5" w:rsidRDefault="005D35D5" w:rsidP="005D35D5">
      <w:pPr>
        <w:tabs>
          <w:tab w:val="left" w:pos="360"/>
        </w:tabs>
        <w:jc w:val="both"/>
        <w:rPr>
          <w:rFonts w:eastAsia="Times New Roman"/>
          <w:i/>
          <w:i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>Основні поняття:</w:t>
      </w:r>
      <w:r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i/>
          <w:iCs/>
          <w:szCs w:val="28"/>
          <w:lang w:val="uk-UA" w:eastAsia="uk-UA"/>
        </w:rPr>
        <w:t xml:space="preserve">PR </w:t>
      </w:r>
      <w:r>
        <w:rPr>
          <w:rFonts w:eastAsia="Times New Roman"/>
          <w:i/>
          <w:iCs/>
          <w:lang w:val="uk-UA" w:eastAsia="uk-UA"/>
        </w:rPr>
        <w:t xml:space="preserve">(зв'язки з громадськістю), </w:t>
      </w:r>
      <w:r>
        <w:rPr>
          <w:rFonts w:eastAsia="Times New Roman"/>
          <w:i/>
          <w:iCs/>
          <w:szCs w:val="28"/>
          <w:lang w:val="uk-UA" w:eastAsia="uk-UA"/>
        </w:rPr>
        <w:t>PR-діяльність, PR-відділ,</w:t>
      </w:r>
      <w:r>
        <w:rPr>
          <w:rFonts w:eastAsia="Times New Roman"/>
          <w:i/>
          <w:iCs/>
          <w:lang w:val="uk-UA" w:eastAsia="uk-UA"/>
        </w:rPr>
        <w:t xml:space="preserve"> цільові групи, </w:t>
      </w:r>
      <w:r>
        <w:rPr>
          <w:rFonts w:eastAsia="Times New Roman"/>
          <w:i/>
          <w:iCs/>
          <w:szCs w:val="28"/>
          <w:lang w:val="uk-UA" w:eastAsia="uk-UA"/>
        </w:rPr>
        <w:t xml:space="preserve"> </w:t>
      </w:r>
      <w:r>
        <w:rPr>
          <w:rFonts w:eastAsia="Times New Roman"/>
          <w:i/>
          <w:color w:val="242424"/>
          <w:szCs w:val="28"/>
          <w:lang w:val="uk-UA"/>
        </w:rPr>
        <w:t xml:space="preserve">функція налагодження </w:t>
      </w:r>
      <w:proofErr w:type="spellStart"/>
      <w:r>
        <w:rPr>
          <w:rFonts w:eastAsia="Times New Roman"/>
          <w:i/>
          <w:color w:val="242424"/>
          <w:szCs w:val="28"/>
          <w:lang w:val="uk-UA"/>
        </w:rPr>
        <w:t>внутрішньокорпоративних</w:t>
      </w:r>
      <w:proofErr w:type="spellEnd"/>
      <w:r>
        <w:rPr>
          <w:rFonts w:eastAsia="Times New Roman"/>
          <w:i/>
          <w:color w:val="242424"/>
          <w:szCs w:val="28"/>
          <w:lang w:val="uk-UA"/>
        </w:rPr>
        <w:t xml:space="preserve"> відносин</w:t>
      </w:r>
    </w:p>
    <w:p w:rsidR="005D35D5" w:rsidRDefault="005D35D5" w:rsidP="005D35D5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lastRenderedPageBreak/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b/>
          <w:bCs/>
          <w:i/>
          <w:iCs/>
          <w:color w:val="0070C0"/>
          <w:szCs w:val="28"/>
          <w:u w:val="single"/>
          <w:lang w:val="uk-UA"/>
        </w:rPr>
        <w:t>Питання для самоконтролю</w:t>
      </w:r>
    </w:p>
    <w:p w:rsidR="005D35D5" w:rsidRPr="0026550A" w:rsidRDefault="005D35D5" w:rsidP="005D35D5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</w:p>
    <w:p w:rsidR="005D35D5" w:rsidRPr="00DD5516" w:rsidRDefault="005D35D5" w:rsidP="005D35D5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lang w:val="uk-UA"/>
        </w:rPr>
        <w:t xml:space="preserve"> </w:t>
      </w:r>
      <w:r w:rsidRPr="00DD5516">
        <w:rPr>
          <w:rFonts w:eastAsia="Times New Roman"/>
          <w:color w:val="000000"/>
          <w:szCs w:val="28"/>
          <w:lang w:val="uk-UA"/>
        </w:rPr>
        <w:t>В чому полягає сутність функції</w:t>
      </w:r>
      <w:r w:rsidRPr="00DD5516">
        <w:rPr>
          <w:rFonts w:eastAsia="Times New Roman"/>
          <w:color w:val="242424"/>
          <w:szCs w:val="28"/>
          <w:lang w:val="uk-UA"/>
        </w:rPr>
        <w:t xml:space="preserve"> </w:t>
      </w:r>
      <w:proofErr w:type="spellStart"/>
      <w:r w:rsidR="000279F2" w:rsidRPr="00DD5516">
        <w:rPr>
          <w:rFonts w:eastAsia="Times New Roman"/>
          <w:color w:val="242424"/>
          <w:szCs w:val="28"/>
          <w:lang w:val="uk-UA"/>
        </w:rPr>
        <w:t>внутрішньокорпоративних</w:t>
      </w:r>
      <w:proofErr w:type="spellEnd"/>
      <w:r w:rsidR="000279F2" w:rsidRPr="00DD5516">
        <w:rPr>
          <w:rFonts w:eastAsia="Times New Roman"/>
          <w:color w:val="242424"/>
          <w:szCs w:val="28"/>
          <w:lang w:val="uk-UA"/>
        </w:rPr>
        <w:t xml:space="preserve"> відносин</w:t>
      </w:r>
      <w:r w:rsidRPr="00DD5516">
        <w:rPr>
          <w:rFonts w:eastAsia="Times New Roman"/>
          <w:color w:val="000000"/>
          <w:szCs w:val="28"/>
          <w:lang w:val="uk-UA"/>
        </w:rPr>
        <w:t>?</w:t>
      </w:r>
    </w:p>
    <w:p w:rsidR="005D35D5" w:rsidRPr="00DD5516" w:rsidRDefault="005D35D5" w:rsidP="005D35D5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szCs w:val="28"/>
          <w:lang w:val="uk-UA"/>
        </w:rPr>
      </w:pPr>
      <w:r w:rsidRPr="00DD5516">
        <w:rPr>
          <w:rFonts w:eastAsia="Times New Roman"/>
          <w:color w:val="000000"/>
          <w:szCs w:val="28"/>
          <w:lang w:val="uk-UA"/>
        </w:rPr>
        <w:t>В чому полягає</w:t>
      </w:r>
      <w:r w:rsidR="000279F2" w:rsidRPr="00DD5516">
        <w:rPr>
          <w:rFonts w:eastAsia="Times New Roman"/>
          <w:color w:val="000000"/>
          <w:szCs w:val="28"/>
          <w:lang w:val="uk-UA"/>
        </w:rPr>
        <w:t xml:space="preserve"> сутність роботи із </w:t>
      </w:r>
      <w:r w:rsidRPr="00DD5516">
        <w:rPr>
          <w:rFonts w:eastAsia="Times New Roman"/>
          <w:color w:val="000000"/>
          <w:szCs w:val="28"/>
          <w:lang w:val="uk-UA"/>
        </w:rPr>
        <w:t xml:space="preserve"> </w:t>
      </w:r>
      <w:r w:rsidR="000279F2" w:rsidRPr="00DD5516">
        <w:rPr>
          <w:rFonts w:eastAsia="Times New Roman"/>
          <w:color w:val="242424"/>
          <w:szCs w:val="28"/>
          <w:lang w:val="uk-UA"/>
        </w:rPr>
        <w:t>забезпечення міжособистісних і професійних комунікацій усередині підрозділів між співробітниками організації</w:t>
      </w:r>
      <w:r w:rsidRPr="00DD5516">
        <w:rPr>
          <w:rFonts w:eastAsia="Times New Roman"/>
          <w:color w:val="000000"/>
          <w:szCs w:val="28"/>
          <w:lang w:val="uk-UA"/>
        </w:rPr>
        <w:t>?</w:t>
      </w:r>
    </w:p>
    <w:p w:rsidR="005D35D5" w:rsidRPr="00DD5516" w:rsidRDefault="005D35D5" w:rsidP="005D35D5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szCs w:val="28"/>
          <w:lang w:val="uk-UA"/>
        </w:rPr>
      </w:pPr>
      <w:r w:rsidRPr="00DD5516">
        <w:rPr>
          <w:rFonts w:eastAsia="Times New Roman"/>
          <w:color w:val="000000"/>
          <w:szCs w:val="28"/>
          <w:lang w:val="uk-UA"/>
        </w:rPr>
        <w:t xml:space="preserve">Які існують шляхи </w:t>
      </w:r>
      <w:r w:rsidRPr="00DD5516">
        <w:rPr>
          <w:rFonts w:eastAsia="Times New Roman"/>
          <w:color w:val="242424"/>
          <w:szCs w:val="28"/>
          <w:lang w:val="uk-UA"/>
        </w:rPr>
        <w:t xml:space="preserve"> надання відділом</w:t>
      </w:r>
      <w:r w:rsidRPr="00DD5516">
        <w:rPr>
          <w:rFonts w:eastAsia="Times New Roman"/>
          <w:iCs/>
          <w:szCs w:val="28"/>
          <w:lang w:val="uk-UA" w:eastAsia="uk-UA"/>
        </w:rPr>
        <w:t xml:space="preserve"> PR</w:t>
      </w:r>
      <w:r w:rsidRPr="00DD5516">
        <w:rPr>
          <w:rFonts w:eastAsia="Times New Roman"/>
          <w:color w:val="242424"/>
          <w:szCs w:val="28"/>
          <w:lang w:val="uk-UA"/>
        </w:rPr>
        <w:t xml:space="preserve"> </w:t>
      </w:r>
      <w:r w:rsidR="000279F2" w:rsidRPr="00DD5516">
        <w:rPr>
          <w:rFonts w:eastAsia="Times New Roman"/>
          <w:color w:val="242424"/>
          <w:szCs w:val="28"/>
          <w:lang w:val="uk-UA"/>
        </w:rPr>
        <w:t>роз'яснювальної інформації про структуру та функції управління</w:t>
      </w:r>
      <w:r w:rsidRPr="00DD5516">
        <w:rPr>
          <w:rFonts w:eastAsia="Times New Roman"/>
          <w:szCs w:val="28"/>
          <w:lang w:val="uk-UA"/>
        </w:rPr>
        <w:t>?</w:t>
      </w:r>
    </w:p>
    <w:p w:rsidR="00DD5516" w:rsidRDefault="005D35D5" w:rsidP="00DD5516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Style w:val="a6"/>
          <w:rFonts w:eastAsia="Times New Roman"/>
          <w:b w:val="0"/>
          <w:bCs w:val="0"/>
          <w:color w:val="000000"/>
          <w:szCs w:val="28"/>
          <w:lang w:val="uk-UA"/>
        </w:rPr>
      </w:pPr>
      <w:r w:rsidRPr="00DD5516">
        <w:rPr>
          <w:rFonts w:eastAsia="Times New Roman"/>
          <w:color w:val="000000"/>
          <w:szCs w:val="28"/>
          <w:lang w:val="uk-UA"/>
        </w:rPr>
        <w:t xml:space="preserve">Які існують шляхи </w:t>
      </w:r>
      <w:r w:rsidR="00DD5516" w:rsidRPr="00DD5516">
        <w:rPr>
          <w:rFonts w:eastAsia="Times New Roman"/>
          <w:color w:val="242424"/>
          <w:szCs w:val="28"/>
          <w:lang w:val="uk-UA"/>
        </w:rPr>
        <w:t>оголошення і роз'яснення цільовим аудиторіям функціонуючих інструкцій і правових норм, які стосуються діяльності організації, а також у зв'язку з виданням нових розпоряджень та інструкцій від керівництва</w:t>
      </w:r>
      <w:r w:rsidRPr="00DD5516">
        <w:rPr>
          <w:rFonts w:eastAsia="Times New Roman"/>
          <w:color w:val="242424"/>
          <w:szCs w:val="28"/>
          <w:lang w:val="uk-UA"/>
        </w:rPr>
        <w:t>?</w:t>
      </w:r>
    </w:p>
    <w:p w:rsidR="00DD5516" w:rsidRPr="00DD5516" w:rsidRDefault="005D35D5" w:rsidP="00DD5516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szCs w:val="28"/>
          <w:lang w:val="uk-UA"/>
        </w:rPr>
      </w:pPr>
      <w:r w:rsidRPr="00DD5516">
        <w:rPr>
          <w:rFonts w:eastAsia="Times New Roman"/>
          <w:szCs w:val="28"/>
          <w:lang w:val="uk-UA"/>
        </w:rPr>
        <w:t xml:space="preserve">За якою процедурою відбувається </w:t>
      </w:r>
      <w:r w:rsidR="00DD5516" w:rsidRPr="00DD5516">
        <w:rPr>
          <w:rFonts w:eastAsia="Times New Roman"/>
          <w:color w:val="242424"/>
          <w:szCs w:val="28"/>
          <w:lang w:val="uk-UA"/>
        </w:rPr>
        <w:t xml:space="preserve">формування причетності і відповідальності працівників за прийняття рішень в компанії? </w:t>
      </w:r>
    </w:p>
    <w:p w:rsidR="005D35D5" w:rsidRPr="00CD0A88" w:rsidRDefault="005D35D5" w:rsidP="005D35D5">
      <w:pPr>
        <w:tabs>
          <w:tab w:val="num" w:pos="1080"/>
        </w:tabs>
        <w:ind w:hanging="540"/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b/>
          <w:i/>
          <w:color w:val="0070C0"/>
          <w:szCs w:val="28"/>
          <w:u w:val="single"/>
          <w:lang w:val="uk-UA"/>
        </w:rPr>
        <w:t>Письмові завдання</w:t>
      </w:r>
    </w:p>
    <w:p w:rsidR="005D35D5" w:rsidRPr="0067067D" w:rsidRDefault="005D35D5" w:rsidP="005D35D5">
      <w:pPr>
        <w:pStyle w:val="a3"/>
        <w:numPr>
          <w:ilvl w:val="0"/>
          <w:numId w:val="6"/>
        </w:numPr>
        <w:tabs>
          <w:tab w:val="num" w:pos="1080"/>
        </w:tabs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067D">
        <w:rPr>
          <w:rFonts w:ascii="Times New Roman" w:hAnsi="Times New Roman"/>
          <w:i/>
          <w:sz w:val="28"/>
          <w:szCs w:val="28"/>
          <w:lang w:val="uk-UA"/>
        </w:rPr>
        <w:t xml:space="preserve">Оберіть існуючу комерційну, неурядову або політичну  установу регіонального рівня для аналізу її діяльності в сфері </w:t>
      </w:r>
      <w:proofErr w:type="spellStart"/>
      <w:r w:rsidRPr="0067067D">
        <w:rPr>
          <w:rFonts w:ascii="Times New Roman" w:hAnsi="Times New Roman"/>
          <w:i/>
          <w:sz w:val="28"/>
          <w:szCs w:val="28"/>
          <w:lang w:val="uk-UA"/>
        </w:rPr>
        <w:t>паблік</w:t>
      </w:r>
      <w:proofErr w:type="spellEnd"/>
      <w:r w:rsidRPr="0067067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67067D">
        <w:rPr>
          <w:rFonts w:ascii="Times New Roman" w:hAnsi="Times New Roman"/>
          <w:i/>
          <w:sz w:val="28"/>
          <w:szCs w:val="28"/>
          <w:lang w:val="uk-UA"/>
        </w:rPr>
        <w:t>рилейшнз</w:t>
      </w:r>
      <w:proofErr w:type="spellEnd"/>
      <w:r w:rsidRPr="0067067D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104D19" w:rsidRPr="00104D19" w:rsidRDefault="00DD5516" w:rsidP="00104D1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D5516">
        <w:rPr>
          <w:rStyle w:val="a6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  <w:t>Розробіть план організації</w:t>
      </w:r>
      <w:r w:rsidR="005D35D5" w:rsidRP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відділом </w:t>
      </w:r>
      <w:r w:rsidR="005D35D5" w:rsidRPr="00DD5516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="005D35D5" w:rsidRP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</w:t>
      </w:r>
      <w:r w:rsidRPr="00DD5516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>формальних і неформальних комунікацій</w:t>
      </w:r>
      <w:r w:rsidRP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</w:t>
      </w:r>
      <w:r w:rsidR="005D35D5" w:rsidRP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для </w:t>
      </w:r>
      <w:r w:rsidRP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внутрішньої </w:t>
      </w:r>
      <w:r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громадськості.</w:t>
      </w:r>
    </w:p>
    <w:p w:rsidR="00DD5516" w:rsidRPr="00104D19" w:rsidRDefault="005D35D5" w:rsidP="00104D1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4D19">
        <w:rPr>
          <w:rFonts w:ascii="Times New Roman" w:hAnsi="Times New Roman"/>
          <w:i/>
          <w:sz w:val="28"/>
          <w:szCs w:val="28"/>
          <w:lang w:val="uk-UA"/>
        </w:rPr>
        <w:t xml:space="preserve">Підготуйте презентацію </w:t>
      </w:r>
      <w:r w:rsidR="00DD5516" w:rsidRPr="00104D19">
        <w:rPr>
          <w:rFonts w:ascii="Times New Roman" w:hAnsi="Times New Roman"/>
          <w:i/>
          <w:sz w:val="28"/>
          <w:szCs w:val="28"/>
          <w:lang w:val="uk-UA"/>
        </w:rPr>
        <w:t xml:space="preserve">плану-проекту </w:t>
      </w:r>
      <w:r w:rsidR="00DD5516"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забезпечення ефективного зворотного зв'язку шляхом проведення систематичних комунікацій працівників середньої та нижньої ланки з вищим керівництвом підприємства, формування причетності і відповідальності працівників за прийняття рішень в компанії. </w:t>
      </w:r>
    </w:p>
    <w:p w:rsidR="005D35D5" w:rsidRPr="00AD73F5" w:rsidRDefault="005D35D5" w:rsidP="005D35D5">
      <w:pPr>
        <w:pStyle w:val="a3"/>
        <w:spacing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5D35D5" w:rsidRDefault="005D35D5" w:rsidP="005D35D5">
      <w:pPr>
        <w:pStyle w:val="a3"/>
        <w:spacing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AD73F5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AD73F5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5D35D5" w:rsidRPr="00AD73F5" w:rsidRDefault="005D35D5" w:rsidP="005D35D5">
      <w:pPr>
        <w:pStyle w:val="a3"/>
        <w:spacing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5D35D5" w:rsidRPr="0067067D" w:rsidRDefault="005D35D5" w:rsidP="005D35D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3"/>
        <w:ind w:left="709" w:hanging="28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67067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</w:t>
      </w:r>
      <w:r>
        <w:rPr>
          <w:rFonts w:ascii="Times New Roman" w:eastAsia="Times New Roman" w:hAnsi="Times New Roman"/>
          <w:i/>
          <w:sz w:val="28"/>
          <w:szCs w:val="28"/>
          <w:lang w:val="uk-UA"/>
        </w:rPr>
        <w:t>пл</w:t>
      </w:r>
      <w:r w:rsidRPr="0067067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ану-проекту роботи </w:t>
      </w:r>
      <w:r w:rsidRPr="0067067D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PR</w:t>
      </w:r>
      <w:r w:rsidRPr="0067067D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-відділу  з </w:t>
      </w:r>
      <w:r w:rsid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о</w:t>
      </w:r>
      <w:r w:rsidR="00DD5516"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голошення і роз'яснення функціонуючих інструкцій і правових норм, </w:t>
      </w:r>
      <w:r w:rsidR="00DD5516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які стосую</w:t>
      </w:r>
      <w:r w:rsidR="00DD5516" w:rsidRPr="005D35D5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ться діяльності організації, а також у зв'язку з виданням нових розпоряджень та інструкцій від керівництва</w:t>
      </w:r>
      <w:r w:rsidR="00DD5516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з метою поліпшення комунікацій у середині організації.</w:t>
      </w:r>
    </w:p>
    <w:p w:rsidR="005D35D5" w:rsidRDefault="005D35D5" w:rsidP="005D35D5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color w:val="0070C0"/>
          <w:szCs w:val="20"/>
          <w:u w:val="single"/>
          <w:lang w:val="uk-UA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t xml:space="preserve"> </w:t>
      </w:r>
      <w:r w:rsidRPr="0026550A">
        <w:rPr>
          <w:rFonts w:eastAsia="Times New Roman"/>
          <w:b/>
          <w:i/>
          <w:iCs/>
          <w:color w:val="0070C0"/>
          <w:szCs w:val="20"/>
          <w:u w:val="single"/>
          <w:lang w:val="uk-UA"/>
        </w:rPr>
        <w:t>Теми рефератів:</w:t>
      </w:r>
    </w:p>
    <w:p w:rsidR="00104D19" w:rsidRPr="00104D19" w:rsidRDefault="005D35D5" w:rsidP="00104D19">
      <w:pPr>
        <w:pStyle w:val="a3"/>
        <w:numPr>
          <w:ilvl w:val="0"/>
          <w:numId w:val="7"/>
        </w:numPr>
        <w:shd w:val="clear" w:color="auto" w:fill="FFFFFF"/>
        <w:spacing w:line="225" w:lineRule="atLeast"/>
        <w:ind w:left="1134" w:hanging="425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Реалізація відділом </w:t>
      </w:r>
      <w:r w:rsidRPr="00104D19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</w:t>
      </w:r>
      <w:r w:rsidR="00104D19"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функції сприяння гармонії корпоративних відносин шляхом застосування  професійних навичок, вмінь і можливостей в області комунікації.</w:t>
      </w:r>
    </w:p>
    <w:p w:rsidR="005D35D5" w:rsidRPr="00104D19" w:rsidRDefault="00104D19" w:rsidP="00104D19">
      <w:pPr>
        <w:pStyle w:val="a3"/>
        <w:widowControl w:val="0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/>
          <w:i/>
          <w:iCs/>
          <w:sz w:val="28"/>
          <w:szCs w:val="28"/>
          <w:lang w:val="uk-UA"/>
        </w:rPr>
      </w:pP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Реалізація відділом </w:t>
      </w:r>
      <w:r w:rsidRPr="00104D19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функції</w:t>
      </w:r>
      <w:r w:rsidR="005D35D5"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>надання інформації співробітникам про систему винагород та оповіщення та інформування про поточні вакансії.</w:t>
      </w:r>
    </w:p>
    <w:p w:rsidR="00104D19" w:rsidRPr="00104D19" w:rsidRDefault="00104D19" w:rsidP="00104D19">
      <w:pPr>
        <w:pStyle w:val="a3"/>
        <w:widowControl w:val="0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/>
          <w:i/>
          <w:iCs/>
          <w:sz w:val="28"/>
          <w:szCs w:val="28"/>
          <w:lang w:val="uk-UA"/>
        </w:rPr>
      </w:pP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Реалізація відділом </w:t>
      </w:r>
      <w:r w:rsidRPr="00104D19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функції надання інформації акціонерам 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lastRenderedPageBreak/>
        <w:t>організації  про плани вищого керівництва компанії (ради директорів) в галузі управління акціонерним капіталом.</w:t>
      </w:r>
    </w:p>
    <w:p w:rsidR="00104D19" w:rsidRPr="00104D19" w:rsidRDefault="00104D19" w:rsidP="00104D19">
      <w:pPr>
        <w:pStyle w:val="a3"/>
        <w:numPr>
          <w:ilvl w:val="0"/>
          <w:numId w:val="7"/>
        </w:numPr>
        <w:shd w:val="clear" w:color="auto" w:fill="FFFFFF"/>
        <w:spacing w:line="225" w:lineRule="atLeast"/>
        <w:ind w:left="1134" w:hanging="425"/>
        <w:jc w:val="both"/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</w:pP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Реалізація відділом </w:t>
      </w:r>
      <w:r w:rsidRPr="00104D19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функції забезпеченні ефективного зворотного зв'язку шляхом проведення систематичних комунікацій працівників середньої та нижньої ланки з вищим керівництвом підприємства. </w:t>
      </w:r>
    </w:p>
    <w:p w:rsidR="00104D19" w:rsidRPr="00104D19" w:rsidRDefault="00104D19" w:rsidP="00104D19">
      <w:pPr>
        <w:pStyle w:val="a3"/>
        <w:numPr>
          <w:ilvl w:val="0"/>
          <w:numId w:val="7"/>
        </w:numPr>
        <w:shd w:val="clear" w:color="auto" w:fill="FFFFFF"/>
        <w:spacing w:line="225" w:lineRule="atLeast"/>
        <w:ind w:left="1134" w:hanging="425"/>
        <w:jc w:val="both"/>
        <w:rPr>
          <w:rFonts w:ascii="Times New Roman" w:eastAsia="Times New Roman" w:hAnsi="Times New Roman"/>
          <w:color w:val="242424"/>
          <w:sz w:val="28"/>
          <w:szCs w:val="28"/>
          <w:lang w:val="uk-UA"/>
        </w:rPr>
      </w:pP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Реалізація відділом </w:t>
      </w:r>
      <w:r w:rsidRPr="00104D19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104D19">
        <w:rPr>
          <w:rFonts w:ascii="Times New Roman" w:eastAsia="Times New Roman" w:hAnsi="Times New Roman"/>
          <w:i/>
          <w:color w:val="242424"/>
          <w:sz w:val="28"/>
          <w:szCs w:val="28"/>
          <w:lang w:val="uk-UA"/>
        </w:rPr>
        <w:t xml:space="preserve"> функції формування причетності і відповідальності працівників за прийняття рішень в компанії</w:t>
      </w:r>
      <w:r w:rsidRPr="00104D19">
        <w:rPr>
          <w:rFonts w:ascii="Times New Roman" w:eastAsia="Times New Roman" w:hAnsi="Times New Roman"/>
          <w:color w:val="242424"/>
          <w:sz w:val="28"/>
          <w:szCs w:val="28"/>
          <w:lang w:val="uk-UA"/>
        </w:rPr>
        <w:t xml:space="preserve">. </w:t>
      </w:r>
    </w:p>
    <w:p w:rsidR="00104D19" w:rsidRPr="00104D19" w:rsidRDefault="00104D19" w:rsidP="00104D19">
      <w:pPr>
        <w:widowControl w:val="0"/>
        <w:ind w:left="1134" w:hanging="425"/>
        <w:jc w:val="both"/>
        <w:rPr>
          <w:rFonts w:eastAsia="Times New Roman"/>
          <w:iCs/>
          <w:szCs w:val="28"/>
          <w:lang w:val="uk-UA"/>
        </w:rPr>
      </w:pPr>
    </w:p>
    <w:p w:rsidR="005D35D5" w:rsidRDefault="005D35D5" w:rsidP="005D35D5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5D35D5" w:rsidRDefault="005D35D5" w:rsidP="005D35D5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Основна:</w:t>
      </w:r>
    </w:p>
    <w:p w:rsidR="005D35D5" w:rsidRPr="00F33F19" w:rsidRDefault="005D35D5" w:rsidP="005D35D5">
      <w:pPr>
        <w:pStyle w:val="1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4"/>
          <w:lang w:val="uk-UA"/>
        </w:rPr>
      </w:pPr>
      <w:r w:rsidRPr="00F33F19">
        <w:rPr>
          <w:bCs/>
          <w:sz w:val="24"/>
          <w:lang w:val="uk-UA"/>
        </w:rPr>
        <w:t xml:space="preserve">Бебик В. Інформаційно-комунікаційний менеджмент у глобальному суспільстві: психологія, технології, техніка </w:t>
      </w:r>
      <w:proofErr w:type="spellStart"/>
      <w:r w:rsidRPr="00F33F19">
        <w:rPr>
          <w:bCs/>
          <w:sz w:val="24"/>
          <w:lang w:val="uk-UA"/>
        </w:rPr>
        <w:t>паблік</w:t>
      </w:r>
      <w:proofErr w:type="spellEnd"/>
      <w:r w:rsidRPr="00F33F19">
        <w:rPr>
          <w:bCs/>
          <w:sz w:val="24"/>
          <w:lang w:val="uk-UA"/>
        </w:rPr>
        <w:t xml:space="preserve"> </w:t>
      </w:r>
      <w:proofErr w:type="spellStart"/>
      <w:r w:rsidRPr="00F33F19">
        <w:rPr>
          <w:bCs/>
          <w:sz w:val="24"/>
          <w:lang w:val="uk-UA"/>
        </w:rPr>
        <w:t>рилейшнз</w:t>
      </w:r>
      <w:proofErr w:type="spellEnd"/>
      <w:r w:rsidRPr="00F33F19">
        <w:rPr>
          <w:bCs/>
          <w:sz w:val="24"/>
          <w:lang w:val="uk-UA"/>
        </w:rPr>
        <w:t>.</w:t>
      </w:r>
      <w:r w:rsidRPr="00F33F19">
        <w:rPr>
          <w:sz w:val="24"/>
          <w:lang w:val="uk-UA"/>
        </w:rPr>
        <w:t xml:space="preserve"> Київ: МАУП, 2005. 440 с.</w:t>
      </w:r>
    </w:p>
    <w:p w:rsidR="005D35D5" w:rsidRPr="00F33F19" w:rsidRDefault="005D35D5" w:rsidP="005D35D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Королько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В.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основи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методика,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практика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Підручник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Видавничий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дім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Скарби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2001.  400с. </w:t>
      </w:r>
    </w:p>
    <w:p w:rsidR="005D35D5" w:rsidRPr="00F33F19" w:rsidRDefault="005D35D5" w:rsidP="005D35D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Мойсеєв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А.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Академвидав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2007.  224 с. </w:t>
      </w:r>
    </w:p>
    <w:p w:rsidR="005D35D5" w:rsidRPr="00F33F19" w:rsidRDefault="005D35D5" w:rsidP="005D35D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Пізнюк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Л. В.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дистанц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Ун-т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2005. 239с. </w:t>
      </w:r>
    </w:p>
    <w:p w:rsidR="005D35D5" w:rsidRPr="00F33F19" w:rsidRDefault="005D35D5" w:rsidP="005D35D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2006. 328 с.</w:t>
      </w:r>
    </w:p>
    <w:p w:rsidR="005D35D5" w:rsidRPr="00F33F19" w:rsidRDefault="005D35D5" w:rsidP="005D35D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Г.Л. PR фирмы: технология и эффективность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СПб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. 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Алетейя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2001.  304 с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D35D5" w:rsidRPr="00F33F19" w:rsidRDefault="005D35D5" w:rsidP="005D35D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Шмига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І.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Запоріжжя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ЗНУ, 2007. 51 с. </w:t>
      </w:r>
    </w:p>
    <w:p w:rsidR="005D35D5" w:rsidRPr="00F33F19" w:rsidRDefault="005D35D5" w:rsidP="005D35D5">
      <w:pPr>
        <w:pStyle w:val="10"/>
        <w:spacing w:line="240" w:lineRule="auto"/>
        <w:ind w:left="1004" w:firstLine="0"/>
        <w:jc w:val="center"/>
        <w:rPr>
          <w:b/>
        </w:rPr>
      </w:pPr>
    </w:p>
    <w:p w:rsidR="005D35D5" w:rsidRPr="00F33F19" w:rsidRDefault="005D35D5" w:rsidP="005D35D5">
      <w:pPr>
        <w:pStyle w:val="10"/>
        <w:spacing w:line="240" w:lineRule="auto"/>
        <w:ind w:left="1004" w:firstLine="0"/>
        <w:jc w:val="center"/>
        <w:rPr>
          <w:b/>
        </w:rPr>
      </w:pPr>
      <w:r w:rsidRPr="00F33F19">
        <w:rPr>
          <w:b/>
        </w:rPr>
        <w:t>Додаткова: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Березенко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</w:t>
      </w:r>
      <w:r w:rsidRPr="00F33F19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наукове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осмислення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феномену: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монографія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Академія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Української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Преси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2013. 388с.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Болотова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О.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Групи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громадськості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сфері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внутрішніх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справ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Проблеми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правознавства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та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правоохоронної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діяльності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Донецьк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2000.  №2, Ч.1.  С.68-73.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public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relations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 Программы-консультанты СПб.: Бизнес-пресса, 2007. 406 с.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Ільченко  І. О.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Інституціоналізіція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підготовки спеціалістів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в Україні. 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Вісник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Харківського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національного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університету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ім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В.Н.Каразіна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Сер.: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Соціологія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> 2001. №511, Вип.12. С.136-139.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Моисеев, В. А.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Дакор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2002. 506с. 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профессионалов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РЕФЛ-бук,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Ваклер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2005. 640 с. 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2004. 373с. 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</w:rPr>
        <w:t xml:space="preserve">Примак Т. Маркетинг. </w:t>
      </w:r>
      <w:proofErr w:type="spellStart"/>
      <w:proofErr w:type="gramStart"/>
      <w:r w:rsidRPr="00F33F19">
        <w:rPr>
          <w:rFonts w:ascii="Times New Roman" w:hAnsi="Times New Roman"/>
        </w:rPr>
        <w:t>Київ</w:t>
      </w:r>
      <w:proofErr w:type="spellEnd"/>
      <w:r w:rsidRPr="00F33F19">
        <w:rPr>
          <w:rFonts w:ascii="Times New Roman" w:hAnsi="Times New Roman"/>
        </w:rPr>
        <w:t xml:space="preserve"> :</w:t>
      </w:r>
      <w:proofErr w:type="gramEnd"/>
      <w:r w:rsidRPr="00F33F19">
        <w:rPr>
          <w:rFonts w:ascii="Times New Roman" w:hAnsi="Times New Roman"/>
        </w:rPr>
        <w:t xml:space="preserve">  МАУП, 2004. 228 с. 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Ротовский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А.А. Системный PR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5D35D5" w:rsidRPr="00F33F19" w:rsidRDefault="005D35D5" w:rsidP="005D35D5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Слісаренко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 І.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системі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МАУП, 2001. 104с. </w:t>
      </w:r>
    </w:p>
    <w:p w:rsidR="005D35D5" w:rsidRDefault="005D35D5" w:rsidP="005D35D5">
      <w:pPr>
        <w:pStyle w:val="Default"/>
        <w:jc w:val="both"/>
        <w:rPr>
          <w:iCs/>
        </w:rPr>
      </w:pPr>
    </w:p>
    <w:p w:rsidR="005D35D5" w:rsidRDefault="005D35D5" w:rsidP="005D35D5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Cs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  <w:r>
        <w:rPr>
          <w:sz w:val="24"/>
          <w:lang w:val="uk-UA"/>
        </w:rPr>
        <w:t>:</w:t>
      </w:r>
    </w:p>
    <w:p w:rsidR="005D35D5" w:rsidRPr="00F32B5C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</w:t>
      </w:r>
      <w:r w:rsidRPr="00F32B5C">
        <w:rPr>
          <w:sz w:val="24"/>
        </w:rPr>
        <w:lastRenderedPageBreak/>
        <w:t>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5D35D5" w:rsidRPr="00F32B5C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5D35D5" w:rsidRPr="00F32B5C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Бугрим В. В. </w:t>
      </w:r>
      <w:proofErr w:type="spellStart"/>
      <w:r w:rsidRPr="00F32B5C">
        <w:rPr>
          <w:sz w:val="24"/>
        </w:rPr>
        <w:t>Політична</w:t>
      </w:r>
      <w:proofErr w:type="spellEnd"/>
      <w:r w:rsidRPr="00F32B5C">
        <w:rPr>
          <w:sz w:val="24"/>
        </w:rPr>
        <w:t xml:space="preserve"> реклама, PR і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в </w:t>
      </w:r>
      <w:proofErr w:type="spell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– на </w:t>
      </w:r>
      <w:proofErr w:type="spellStart"/>
      <w:r w:rsidRPr="00F32B5C">
        <w:rPr>
          <w:sz w:val="24"/>
        </w:rPr>
        <w:t>минулих</w:t>
      </w:r>
      <w:proofErr w:type="spellEnd"/>
      <w:r w:rsidRPr="00F32B5C">
        <w:rPr>
          <w:sz w:val="24"/>
        </w:rPr>
        <w:t xml:space="preserve"> і </w:t>
      </w:r>
      <w:proofErr w:type="spellStart"/>
      <w:r w:rsidRPr="00F32B5C">
        <w:rPr>
          <w:sz w:val="24"/>
        </w:rPr>
        <w:t>майбутніх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президентських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парламентських</w:t>
      </w:r>
      <w:proofErr w:type="spellEnd"/>
      <w:r w:rsidRPr="00F32B5C">
        <w:rPr>
          <w:sz w:val="24"/>
        </w:rPr>
        <w:t xml:space="preserve"> перегонах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www.piar.kiev.ua </w:t>
      </w:r>
      <w:r w:rsidRPr="00F32B5C">
        <w:rPr>
          <w:sz w:val="24"/>
          <w:lang w:val="uk-UA"/>
        </w:rPr>
        <w:t>(дата звернення 14.08.2019)</w:t>
      </w:r>
    </w:p>
    <w:p w:rsidR="005D35D5" w:rsidRPr="00F32B5C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5D35D5" w:rsidRPr="00547139" w:rsidRDefault="005D35D5" w:rsidP="005D35D5">
      <w:pPr>
        <w:pStyle w:val="a5"/>
        <w:keepLines/>
        <w:numPr>
          <w:ilvl w:val="0"/>
          <w:numId w:val="1"/>
        </w:numPr>
        <w:shd w:val="clear" w:color="auto" w:fill="FAFAFA"/>
        <w:spacing w:before="0" w:beforeAutospacing="0" w:after="0" w:afterAutospacing="0"/>
        <w:jc w:val="both"/>
        <w:textAlignment w:val="baseline"/>
        <w:rPr>
          <w:lang w:val="en-US"/>
        </w:rPr>
      </w:pPr>
      <w:r w:rsidRPr="00547139">
        <w:rPr>
          <w:lang w:val="uk-UA"/>
        </w:rPr>
        <w:t xml:space="preserve">Гавриш Р. </w:t>
      </w:r>
      <w:proofErr w:type="spellStart"/>
      <w:r w:rsidRPr="00547139">
        <w:rPr>
          <w:color w:val="000000"/>
          <w:shd w:val="clear" w:color="auto" w:fill="FFFFFF"/>
          <w:lang w:val="uk-UA"/>
        </w:rPr>
        <w:t>Digital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547139">
        <w:rPr>
          <w:color w:val="000000"/>
          <w:shd w:val="clear" w:color="auto" w:fill="FFFFFF"/>
          <w:lang w:val="uk-UA"/>
        </w:rPr>
        <w:t>Marketing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. </w:t>
      </w:r>
      <w:proofErr w:type="gramStart"/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rPr>
          <w:color w:val="000000"/>
          <w:shd w:val="clear" w:color="auto" w:fill="FFFFFF"/>
          <w:lang w:val="uk-UA"/>
        </w:rPr>
        <w:t>:</w:t>
      </w:r>
      <w:proofErr w:type="gramEnd"/>
      <w:r w:rsidRPr="00547139">
        <w:rPr>
          <w:color w:val="000000"/>
          <w:shd w:val="clear" w:color="auto" w:fill="FFFFFF"/>
          <w:lang w:val="uk-UA"/>
        </w:rPr>
        <w:t>  https://www.youtube.com/watch?v=uA6guSVSGRM</w:t>
      </w:r>
      <w:r w:rsidRPr="00547139">
        <w:rPr>
          <w:lang w:val="uk-UA"/>
        </w:rPr>
        <w:t xml:space="preserve"> </w:t>
      </w:r>
    </w:p>
    <w:p w:rsidR="005D35D5" w:rsidRPr="00547139" w:rsidRDefault="005D35D5" w:rsidP="005D35D5">
      <w:pPr>
        <w:pStyle w:val="a5"/>
        <w:keepLines/>
        <w:numPr>
          <w:ilvl w:val="0"/>
          <w:numId w:val="1"/>
        </w:numPr>
        <w:shd w:val="clear" w:color="auto" w:fill="FAFAFA"/>
        <w:spacing w:before="0" w:beforeAutospacing="0" w:after="0" w:afterAutospacing="0"/>
        <w:jc w:val="both"/>
        <w:textAlignment w:val="baseline"/>
      </w:pPr>
      <w:r w:rsidRPr="00547139">
        <w:rPr>
          <w:color w:val="000000"/>
          <w:shd w:val="clear" w:color="auto" w:fill="FFFFFF"/>
        </w:rPr>
        <w:t xml:space="preserve">Гайдамака Д. KPI в Интернет-маркетинге. Как оценить эффективность интернет рекламы.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t>:</w:t>
      </w:r>
      <w:r w:rsidRPr="00547139">
        <w:rPr>
          <w:lang w:val="uk-UA"/>
        </w:rPr>
        <w:t> </w:t>
      </w:r>
      <w:hyperlink r:id="rId7" w:history="1">
        <w:r w:rsidRPr="00914E33">
          <w:rPr>
            <w:rStyle w:val="a4"/>
            <w:shd w:val="clear" w:color="auto" w:fill="FFFFFF"/>
          </w:rPr>
          <w:t>https://www.youtube.com/watch?v=g_AQ2VKwgM0</w:t>
        </w:r>
      </w:hyperlink>
      <w:r w:rsidRPr="005D0239">
        <w:rPr>
          <w:color w:val="000000"/>
          <w:shd w:val="clear" w:color="auto" w:fill="FFFFFF"/>
        </w:rPr>
        <w:t xml:space="preserve"> </w:t>
      </w:r>
      <w:r w:rsidRPr="00F32B5C">
        <w:rPr>
          <w:lang w:val="uk-UA"/>
        </w:rPr>
        <w:t>(дата звернення 14.08.2019)</w:t>
      </w:r>
    </w:p>
    <w:p w:rsidR="005D35D5" w:rsidRPr="00F32B5C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8" w:history="1">
        <w:r w:rsidRPr="00F32B5C">
          <w:rPr>
            <w:rStyle w:val="a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5D35D5" w:rsidRPr="00F32B5C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5D35D5" w:rsidRPr="0062520E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62520E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62520E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62520E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62520E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62520E">
        <w:rPr>
          <w:sz w:val="24"/>
        </w:rPr>
        <w:t xml:space="preserve"> </w:t>
      </w:r>
    </w:p>
    <w:p w:rsidR="005D35D5" w:rsidRPr="005D0239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5D0239">
        <w:rPr>
          <w:sz w:val="24"/>
        </w:rPr>
        <w:t>Калінін</w:t>
      </w:r>
      <w:proofErr w:type="spellEnd"/>
      <w:r w:rsidRPr="005D0239">
        <w:rPr>
          <w:sz w:val="24"/>
        </w:rPr>
        <w:t xml:space="preserve"> А. С. </w:t>
      </w:r>
      <w:proofErr w:type="spellStart"/>
      <w:r w:rsidRPr="005D0239">
        <w:rPr>
          <w:sz w:val="24"/>
        </w:rPr>
        <w:t>Інноваційні</w:t>
      </w:r>
      <w:proofErr w:type="spellEnd"/>
      <w:r w:rsidRPr="005D0239">
        <w:rPr>
          <w:sz w:val="24"/>
        </w:rPr>
        <w:t xml:space="preserve"> </w:t>
      </w:r>
      <w:proofErr w:type="spellStart"/>
      <w:r w:rsidRPr="005D0239">
        <w:rPr>
          <w:sz w:val="24"/>
        </w:rPr>
        <w:t>інструменти</w:t>
      </w:r>
      <w:proofErr w:type="spellEnd"/>
      <w:r w:rsidRPr="005D0239">
        <w:rPr>
          <w:sz w:val="24"/>
        </w:rPr>
        <w:t xml:space="preserve"> у </w:t>
      </w:r>
      <w:proofErr w:type="spellStart"/>
      <w:r w:rsidRPr="005D0239">
        <w:rPr>
          <w:sz w:val="24"/>
        </w:rPr>
        <w:t>сфері</w:t>
      </w:r>
      <w:proofErr w:type="spellEnd"/>
      <w:r w:rsidRPr="005D0239">
        <w:rPr>
          <w:sz w:val="24"/>
        </w:rPr>
        <w:t xml:space="preserve"> паблик </w:t>
      </w:r>
      <w:proofErr w:type="spellStart"/>
      <w:r w:rsidRPr="005D0239">
        <w:rPr>
          <w:sz w:val="24"/>
        </w:rPr>
        <w:t>рилейшнз</w:t>
      </w:r>
      <w:proofErr w:type="spellEnd"/>
      <w:r w:rsidRPr="005D0239">
        <w:rPr>
          <w:sz w:val="24"/>
          <w:lang w:val="uk-UA"/>
        </w:rPr>
        <w:t>.</w:t>
      </w:r>
      <w:r w:rsidRPr="005D0239">
        <w:rPr>
          <w:sz w:val="24"/>
        </w:rPr>
        <w:t xml:space="preserve"> </w:t>
      </w:r>
      <w:r w:rsidRPr="005D0239">
        <w:rPr>
          <w:sz w:val="24"/>
          <w:lang w:val="en-US"/>
        </w:rPr>
        <w:t>URL</w:t>
      </w:r>
      <w:r w:rsidRPr="005D0239">
        <w:rPr>
          <w:sz w:val="24"/>
          <w:lang w:val="uk-UA"/>
        </w:rPr>
        <w:t xml:space="preserve">: </w:t>
      </w:r>
      <w:hyperlink r:id="rId9" w:history="1">
        <w:r w:rsidRPr="005D0239">
          <w:rPr>
            <w:rStyle w:val="a4"/>
            <w:lang w:val="en-US"/>
          </w:rPr>
          <w:t>http</w:t>
        </w:r>
        <w:r w:rsidRPr="005D0239">
          <w:rPr>
            <w:rStyle w:val="a4"/>
          </w:rPr>
          <w:t>://</w:t>
        </w:r>
        <w:r w:rsidRPr="005D0239">
          <w:rPr>
            <w:rStyle w:val="a4"/>
            <w:lang w:val="en-US"/>
          </w:rPr>
          <w:t>www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rusnauka</w:t>
        </w:r>
        <w:proofErr w:type="spellEnd"/>
        <w:r w:rsidRPr="005D0239">
          <w:rPr>
            <w:rStyle w:val="a4"/>
          </w:rPr>
          <w:t>.</w:t>
        </w:r>
        <w:r w:rsidRPr="005D0239">
          <w:rPr>
            <w:rStyle w:val="a4"/>
            <w:lang w:val="en-US"/>
          </w:rPr>
          <w:t>com</w:t>
        </w:r>
        <w:r w:rsidRPr="005D0239">
          <w:rPr>
            <w:rStyle w:val="a4"/>
          </w:rPr>
          <w:t>/35_</w:t>
        </w:r>
        <w:r w:rsidRPr="005D0239">
          <w:rPr>
            <w:rStyle w:val="a4"/>
            <w:lang w:val="en-US"/>
          </w:rPr>
          <w:t>OINBG</w:t>
        </w:r>
        <w:r w:rsidRPr="005D0239">
          <w:rPr>
            <w:rStyle w:val="a4"/>
          </w:rPr>
          <w:t>_2010/</w:t>
        </w:r>
        <w:r w:rsidRPr="005D0239">
          <w:rPr>
            <w:rStyle w:val="a4"/>
            <w:lang w:val="en-US"/>
          </w:rPr>
          <w:t>Economics</w:t>
        </w:r>
        <w:r w:rsidRPr="005D0239">
          <w:rPr>
            <w:rStyle w:val="a4"/>
          </w:rPr>
          <w:t>/75754.</w:t>
        </w:r>
        <w:r w:rsidRPr="005D0239">
          <w:rPr>
            <w:rStyle w:val="a4"/>
            <w:lang w:val="en-US"/>
          </w:rPr>
          <w:t>doc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htm</w:t>
        </w:r>
        <w:proofErr w:type="spellEnd"/>
      </w:hyperlink>
      <w:r w:rsidRPr="005D0239">
        <w:rPr>
          <w:sz w:val="24"/>
          <w:lang w:val="uk-UA"/>
        </w:rPr>
        <w:t xml:space="preserve"> (дата звернення 12.08.2019)</w:t>
      </w:r>
    </w:p>
    <w:p w:rsidR="005D35D5" w:rsidRPr="005D0239" w:rsidRDefault="005D35D5" w:rsidP="005D35D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0" w:history="1">
        <w:r w:rsidRPr="00F32B5C">
          <w:rPr>
            <w:rStyle w:val="a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5D35D5" w:rsidRPr="0054713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</w:rPr>
        <w:t>WPP</w:t>
      </w:r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proofErr w:type="gramEnd"/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</w:rPr>
        <w:t>http</w:t>
      </w:r>
      <w:proofErr w:type="spellEnd"/>
      <w:r w:rsidRPr="00547139">
        <w:rPr>
          <w:sz w:val="24"/>
          <w:lang w:val="uk-UA"/>
        </w:rPr>
        <w:t>://</w:t>
      </w:r>
      <w:proofErr w:type="spellStart"/>
      <w:r w:rsidRPr="00547139">
        <w:rPr>
          <w:sz w:val="24"/>
        </w:rPr>
        <w:t>www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com</w:t>
      </w:r>
      <w:proofErr w:type="spellEnd"/>
      <w:r w:rsidRPr="00547139">
        <w:rPr>
          <w:sz w:val="24"/>
          <w:lang w:val="uk-UA"/>
        </w:rPr>
        <w:t>/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/</w:t>
      </w:r>
      <w:r w:rsidRPr="00F32B5C">
        <w:rPr>
          <w:sz w:val="24"/>
          <w:lang w:val="uk-UA"/>
        </w:rPr>
        <w:t>(дата звернення 14.08.2019)</w:t>
      </w:r>
    </w:p>
    <w:p w:rsidR="005D35D5" w:rsidRPr="0054713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  <w:lang w:val="uk-UA"/>
        </w:rPr>
        <w:t>О</w:t>
      </w:r>
      <w:proofErr w:type="spellStart"/>
      <w:r w:rsidRPr="00547139">
        <w:rPr>
          <w:sz w:val="24"/>
        </w:rPr>
        <w:t>mnicomgroup</w:t>
      </w:r>
      <w:proofErr w:type="spellEnd"/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hyperlink r:id="rId11" w:history="1">
        <w:r w:rsidRPr="00914E33">
          <w:rPr>
            <w:rStyle w:val="a4"/>
            <w:sz w:val="24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</w:rPr>
          <w:t>omnicomgroup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</w:rPr>
          <w:t>com</w:t>
        </w:r>
        <w:proofErr w:type="spellEnd"/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5D023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5D02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  <w:lang w:val="en-US"/>
        </w:rPr>
        <w:t>Groupe</w:t>
      </w:r>
      <w:proofErr w:type="spellEnd"/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2" w:anchor="/en/group" w:history="1">
        <w:r w:rsidRPr="00914E33">
          <w:rPr>
            <w:rStyle w:val="a4"/>
            <w:sz w:val="24"/>
            <w:lang w:val="en-US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publicisgroupe</w:t>
        </w:r>
        <w:proofErr w:type="spellEnd"/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914E33">
          <w:rPr>
            <w:rStyle w:val="a4"/>
            <w:sz w:val="24"/>
            <w:lang w:val="uk-UA"/>
          </w:rPr>
          <w:t>/#/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914E33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group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5D023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Interpublic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3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interpublic</w:t>
        </w:r>
        <w:proofErr w:type="spellEnd"/>
        <w:r w:rsidRPr="005D023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A76ED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bCs/>
          <w:sz w:val="24"/>
          <w:lang w:val="uk-UA"/>
        </w:rPr>
        <w:t xml:space="preserve"> </w:t>
      </w:r>
      <w:r w:rsidRPr="00A76ED9">
        <w:rPr>
          <w:sz w:val="24"/>
          <w:lang w:val="uk-UA"/>
        </w:rPr>
        <w:t xml:space="preserve">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4" w:history="1">
        <w:r w:rsidRPr="00914E33">
          <w:rPr>
            <w:rStyle w:val="a4"/>
            <w:bCs/>
            <w:sz w:val="24"/>
            <w:lang w:val="en-US"/>
          </w:rPr>
          <w:t>http</w:t>
        </w:r>
        <w:r w:rsidRPr="00A76ED9">
          <w:rPr>
            <w:rStyle w:val="a4"/>
            <w:bCs/>
            <w:sz w:val="24"/>
            <w:lang w:val="uk-UA"/>
          </w:rPr>
          <w:t>://</w:t>
        </w:r>
        <w:r w:rsidRPr="00914E33">
          <w:rPr>
            <w:rStyle w:val="a4"/>
            <w:bCs/>
            <w:sz w:val="24"/>
            <w:lang w:val="en-US"/>
          </w:rPr>
          <w:t>www</w:t>
        </w:r>
        <w:r w:rsidRPr="00A76ED9">
          <w:rPr>
            <w:rStyle w:val="a4"/>
            <w:bCs/>
            <w:sz w:val="24"/>
            <w:lang w:val="uk-UA"/>
          </w:rPr>
          <w:t>.</w:t>
        </w:r>
        <w:proofErr w:type="spellStart"/>
        <w:r w:rsidRPr="00914E33">
          <w:rPr>
            <w:rStyle w:val="a4"/>
            <w:bCs/>
            <w:sz w:val="24"/>
            <w:lang w:val="en-US"/>
          </w:rPr>
          <w:t>dentsu</w:t>
        </w:r>
        <w:proofErr w:type="spellEnd"/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com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about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summary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index</w:t>
        </w:r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html</w:t>
        </w:r>
      </w:hyperlink>
      <w:r w:rsidRPr="00A76ED9">
        <w:rPr>
          <w:bCs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A76ED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Aegis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Network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5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dentsuaegisnetwork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WhoWeAre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KeyOffices</w:t>
        </w:r>
        <w:proofErr w:type="spellEnd"/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A76ED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Atlantic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A76ED9">
        <w:rPr>
          <w:sz w:val="24"/>
          <w:shd w:val="clear" w:color="auto" w:fill="FFFFFF"/>
          <w:lang w:val="uk-UA"/>
        </w:rPr>
        <w:t xml:space="preserve">//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6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agl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media</w:t>
        </w:r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about</w:t>
        </w:r>
        <w:r w:rsidRPr="00A76ED9">
          <w:rPr>
            <w:rStyle w:val="a4"/>
            <w:sz w:val="24"/>
            <w:lang w:val="uk-UA"/>
          </w:rPr>
          <w:t>-</w:t>
        </w:r>
        <w:proofErr w:type="spellStart"/>
        <w:r w:rsidRPr="00914E33">
          <w:rPr>
            <w:rStyle w:val="a4"/>
            <w:sz w:val="24"/>
            <w:lang w:val="en-US"/>
          </w:rPr>
          <w:t>atlantic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group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managment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A76ED9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color w:val="141823"/>
          <w:sz w:val="24"/>
          <w:lang w:val="en-US"/>
        </w:rPr>
        <w:t>Dentsu</w:t>
      </w:r>
      <w:proofErr w:type="spellEnd"/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Aegis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Network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7" w:history="1">
        <w:r w:rsidRPr="00914E33">
          <w:rPr>
            <w:rStyle w:val="a4"/>
            <w:sz w:val="24"/>
            <w:lang w:val="en-US"/>
          </w:rPr>
          <w:t>https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facebook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dentsuaegisnetworkua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62520E" w:rsidRDefault="005D35D5" w:rsidP="005D35D5">
      <w:pPr>
        <w:pStyle w:val="1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 xml:space="preserve"> </w:t>
      </w:r>
      <w:r w:rsidRPr="0062520E">
        <w:rPr>
          <w:sz w:val="24"/>
          <w:lang w:val="uk-UA"/>
        </w:rPr>
        <w:t xml:space="preserve">[офіційний </w:t>
      </w:r>
      <w:proofErr w:type="spellStart"/>
      <w:r w:rsidRPr="0062520E">
        <w:rPr>
          <w:sz w:val="24"/>
          <w:lang w:val="uk-UA"/>
        </w:rPr>
        <w:t>вебсайт</w:t>
      </w:r>
      <w:proofErr w:type="spellEnd"/>
      <w:r w:rsidRPr="0062520E">
        <w:rPr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 </w:t>
      </w:r>
      <w:r w:rsidRPr="0062520E">
        <w:rPr>
          <w:sz w:val="24"/>
          <w:lang w:val="uk-UA"/>
        </w:rPr>
        <w:t>:</w:t>
      </w:r>
      <w:proofErr w:type="gramEnd"/>
      <w:r w:rsidRPr="00547139">
        <w:rPr>
          <w:sz w:val="24"/>
          <w:lang w:val="en-US"/>
        </w:rPr>
        <w:t> </w:t>
      </w:r>
      <w:r w:rsidRPr="0062520E">
        <w:rPr>
          <w:sz w:val="24"/>
          <w:lang w:val="uk-UA"/>
        </w:rPr>
        <w:t xml:space="preserve"> </w:t>
      </w:r>
      <w:r w:rsidRPr="00547139">
        <w:rPr>
          <w:bCs/>
          <w:sz w:val="24"/>
          <w:shd w:val="clear" w:color="auto" w:fill="FFFFFF"/>
          <w:lang w:val="en-US"/>
        </w:rPr>
        <w:t>http</w:t>
      </w:r>
      <w:r w:rsidRPr="0062520E">
        <w:rPr>
          <w:bCs/>
          <w:sz w:val="24"/>
          <w:shd w:val="clear" w:color="auto" w:fill="FFFFFF"/>
          <w:lang w:val="uk-UA"/>
        </w:rPr>
        <w:t>://</w:t>
      </w:r>
      <w:r w:rsidRPr="00547139">
        <w:rPr>
          <w:bCs/>
          <w:sz w:val="24"/>
          <w:shd w:val="clear" w:color="auto" w:fill="FFFFFF"/>
          <w:lang w:val="en-US"/>
        </w:rPr>
        <w:t>www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com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p</w:t>
      </w:r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about</w:t>
      </w:r>
      <w:r w:rsidRPr="0062520E">
        <w:rPr>
          <w:bCs/>
          <w:sz w:val="24"/>
          <w:shd w:val="clear" w:color="auto" w:fill="FFFFFF"/>
          <w:lang w:val="uk-UA"/>
        </w:rPr>
        <w:t>_</w:t>
      </w:r>
      <w:r w:rsidRPr="00547139">
        <w:rPr>
          <w:bCs/>
          <w:sz w:val="24"/>
          <w:shd w:val="clear" w:color="auto" w:fill="FFFFFF"/>
          <w:lang w:val="en-US"/>
        </w:rPr>
        <w:t>group</w:t>
      </w:r>
      <w:r w:rsidRPr="0062520E">
        <w:rPr>
          <w:bCs/>
          <w:sz w:val="24"/>
          <w:shd w:val="clear" w:color="auto" w:fill="FFFFFF"/>
          <w:lang w:val="uk-UA"/>
        </w:rPr>
        <w:t>/</w:t>
      </w:r>
    </w:p>
    <w:p w:rsidR="005D35D5" w:rsidRPr="005D0239" w:rsidRDefault="005D35D5" w:rsidP="005D35D5">
      <w:pPr>
        <w:pStyle w:val="1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lang w:val="en-US"/>
        </w:rPr>
        <w:t>WPP</w:t>
      </w:r>
      <w:r w:rsidRPr="005D0239">
        <w:rPr>
          <w:sz w:val="24"/>
        </w:rPr>
        <w:t xml:space="preserve"> 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8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/</w:t>
        </w:r>
        <w:r w:rsidRPr="00914E33">
          <w:rPr>
            <w:rStyle w:val="a4"/>
            <w:sz w:val="24"/>
            <w:lang w:val="en-US"/>
          </w:rPr>
          <w:t>companies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groupm</w:t>
        </w:r>
        <w:proofErr w:type="spellEnd"/>
        <w:r w:rsidRPr="005D0239">
          <w:rPr>
            <w:rStyle w:val="a4"/>
            <w:sz w:val="24"/>
          </w:rPr>
          <w:t>/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5D0239" w:rsidRDefault="005D35D5" w:rsidP="005D35D5">
      <w:pPr>
        <w:pStyle w:val="1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lang w:val="en-US"/>
        </w:rPr>
        <w:lastRenderedPageBreak/>
        <w:t>HAVAS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Worldwide</w:t>
      </w:r>
      <w:r w:rsidRPr="005D0239">
        <w:rPr>
          <w:sz w:val="24"/>
        </w:rPr>
        <w:t xml:space="preserve"> </w:t>
      </w:r>
      <w:r w:rsidRPr="00547139">
        <w:rPr>
          <w:rStyle w:val="a6"/>
          <w:b w:val="0"/>
          <w:sz w:val="24"/>
          <w:shd w:val="clear" w:color="auto" w:fill="FFFFFF"/>
          <w:lang w:val="en-US"/>
        </w:rPr>
        <w:t>Ukraine</w:t>
      </w:r>
      <w:r w:rsidRPr="005D0239">
        <w:rPr>
          <w:rStyle w:val="a6"/>
          <w:b w:val="0"/>
          <w:sz w:val="24"/>
          <w:shd w:val="clear" w:color="auto" w:fill="FFFFFF"/>
        </w:rPr>
        <w:t xml:space="preserve"> </w:t>
      </w:r>
      <w:r w:rsidRPr="005D0239">
        <w:rPr>
          <w:sz w:val="24"/>
        </w:rPr>
        <w:t>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9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havaswwukraine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ua</w:t>
        </w:r>
        <w:proofErr w:type="spellEnd"/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agentstvo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html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5D0239" w:rsidRDefault="005D35D5" w:rsidP="005D35D5">
      <w:pPr>
        <w:pStyle w:val="1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shd w:val="clear" w:color="auto" w:fill="FFFFFF"/>
          <w:lang w:val="en-US"/>
        </w:rPr>
        <w:t>TWIGA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Communication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Group</w:t>
      </w:r>
      <w:r w:rsidRPr="005D0239">
        <w:rPr>
          <w:sz w:val="24"/>
          <w:shd w:val="clear" w:color="auto" w:fill="FFFFFF"/>
        </w:rPr>
        <w:t xml:space="preserve"> [</w:t>
      </w:r>
      <w:proofErr w:type="spellStart"/>
      <w:r w:rsidRPr="00547139">
        <w:rPr>
          <w:sz w:val="24"/>
          <w:shd w:val="clear" w:color="auto" w:fill="FFFFFF"/>
        </w:rPr>
        <w:t>офіційний</w:t>
      </w:r>
      <w:proofErr w:type="spellEnd"/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</w:rPr>
        <w:t>вебсайт</w:t>
      </w:r>
      <w:r w:rsidRPr="005D0239">
        <w:rPr>
          <w:sz w:val="24"/>
          <w:shd w:val="clear" w:color="auto" w:fill="FFFFFF"/>
        </w:rPr>
        <w:t>]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20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twiga</w:t>
        </w:r>
        <w:proofErr w:type="spellEnd"/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ru</w:t>
        </w:r>
        <w:proofErr w:type="spellEnd"/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D35D5" w:rsidRPr="005D0239" w:rsidRDefault="005D35D5" w:rsidP="005D35D5">
      <w:pPr>
        <w:ind w:left="284"/>
        <w:jc w:val="both"/>
        <w:rPr>
          <w:sz w:val="24"/>
        </w:rPr>
      </w:pPr>
    </w:p>
    <w:p w:rsidR="005D35D5" w:rsidRDefault="005D35D5" w:rsidP="005D35D5"/>
    <w:p w:rsidR="005D35D5" w:rsidRDefault="005D35D5" w:rsidP="005D35D5"/>
    <w:p w:rsidR="005D35D5" w:rsidRDefault="005D35D5" w:rsidP="005D35D5"/>
    <w:p w:rsidR="00CC5395" w:rsidRDefault="00CC5395"/>
    <w:sectPr w:rsidR="00CC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1C"/>
    <w:multiLevelType w:val="hybridMultilevel"/>
    <w:tmpl w:val="8E3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2089"/>
    <w:multiLevelType w:val="hybridMultilevel"/>
    <w:tmpl w:val="B19C29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4B0538"/>
    <w:multiLevelType w:val="hybridMultilevel"/>
    <w:tmpl w:val="290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2D99"/>
    <w:multiLevelType w:val="hybridMultilevel"/>
    <w:tmpl w:val="F7E0F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61F90"/>
    <w:multiLevelType w:val="hybridMultilevel"/>
    <w:tmpl w:val="1AE05E24"/>
    <w:lvl w:ilvl="0" w:tplc="1BBA131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D5280"/>
    <w:multiLevelType w:val="multilevel"/>
    <w:tmpl w:val="0084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7247BC6"/>
    <w:multiLevelType w:val="hybridMultilevel"/>
    <w:tmpl w:val="443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96DEF"/>
    <w:multiLevelType w:val="hybridMultilevel"/>
    <w:tmpl w:val="62E20E06"/>
    <w:lvl w:ilvl="0" w:tplc="765E71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31"/>
    <w:rsid w:val="000279F2"/>
    <w:rsid w:val="000A0B31"/>
    <w:rsid w:val="00104D19"/>
    <w:rsid w:val="00593587"/>
    <w:rsid w:val="005D35D5"/>
    <w:rsid w:val="005F3A21"/>
    <w:rsid w:val="00CC5395"/>
    <w:rsid w:val="00D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DD11"/>
  <w15:chartTrackingRefBased/>
  <w15:docId w15:val="{124255CB-F468-40B8-838D-729F7D6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D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35D5"/>
    <w:pPr>
      <w:keepNext/>
      <w:shd w:val="clear" w:color="auto" w:fill="FFFFFF"/>
      <w:spacing w:line="360" w:lineRule="auto"/>
      <w:ind w:left="5" w:firstLine="720"/>
      <w:jc w:val="center"/>
      <w:outlineLvl w:val="1"/>
    </w:pPr>
    <w:rPr>
      <w:rFonts w:eastAsia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5D5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5D35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5D35D5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5D35D5"/>
    <w:pPr>
      <w:spacing w:before="100" w:beforeAutospacing="1" w:after="100" w:afterAutospacing="1"/>
    </w:pPr>
    <w:rPr>
      <w:sz w:val="24"/>
    </w:rPr>
  </w:style>
  <w:style w:type="paragraph" w:customStyle="1" w:styleId="1">
    <w:name w:val="Абзац списка1"/>
    <w:basedOn w:val="a"/>
    <w:rsid w:val="005D35D5"/>
    <w:pPr>
      <w:ind w:left="720"/>
      <w:contextualSpacing/>
    </w:pPr>
  </w:style>
  <w:style w:type="paragraph" w:customStyle="1" w:styleId="10">
    <w:name w:val="Стиль1"/>
    <w:basedOn w:val="a"/>
    <w:rsid w:val="005D35D5"/>
    <w:pPr>
      <w:tabs>
        <w:tab w:val="left" w:pos="567"/>
      </w:tabs>
      <w:spacing w:line="360" w:lineRule="auto"/>
      <w:ind w:firstLine="709"/>
      <w:jc w:val="both"/>
    </w:pPr>
    <w:rPr>
      <w:rFonts w:eastAsia="Times New Roman"/>
      <w:sz w:val="24"/>
      <w:lang w:val="uk-UA" w:eastAsia="en-US"/>
    </w:rPr>
  </w:style>
  <w:style w:type="paragraph" w:customStyle="1" w:styleId="Default">
    <w:name w:val="Default"/>
    <w:rsid w:val="005D3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6">
    <w:name w:val="Strong"/>
    <w:uiPriority w:val="22"/>
    <w:qFormat/>
    <w:rsid w:val="005D35D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market.ru/laboratory/expertize/3947" TargetMode="External"/><Relationship Id="rId13" Type="http://schemas.openxmlformats.org/officeDocument/2006/relationships/hyperlink" Target="http://www.interpublic.com" TargetMode="External"/><Relationship Id="rId18" Type="http://schemas.openxmlformats.org/officeDocument/2006/relationships/hyperlink" Target="http://www.wpp.com/wpp/companies/group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_AQ2VKwgM0" TargetMode="External"/><Relationship Id="rId12" Type="http://schemas.openxmlformats.org/officeDocument/2006/relationships/hyperlink" Target="http://www.publicisgroupe.com/" TargetMode="External"/><Relationship Id="rId17" Type="http://schemas.openxmlformats.org/officeDocument/2006/relationships/hyperlink" Target="https://www.facebook.com/dentsuaegisnetwork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l-media.com/en/about-atlantic-group/managment/" TargetMode="External"/><Relationship Id="rId20" Type="http://schemas.openxmlformats.org/officeDocument/2006/relationships/hyperlink" Target="http://www.twig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omnicomgroup.com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hyperlink" Target="http://www.dentsuaegisnetwork.com/WhoWeAre/KeyOffices" TargetMode="External"/><Relationship Id="rId10" Type="http://schemas.openxmlformats.org/officeDocument/2006/relationships/hyperlink" Target="http://archive.nbuv.gov.ua/portal/natural/vcpi/TPtEV/2011_8/stati/82011_34.pdf" TargetMode="External"/><Relationship Id="rId19" Type="http://schemas.openxmlformats.org/officeDocument/2006/relationships/hyperlink" Target="http://havaswwukraine.com.ua/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5_OINBG_2010/Economics/75754.doc.htm" TargetMode="External"/><Relationship Id="rId14" Type="http://schemas.openxmlformats.org/officeDocument/2006/relationships/hyperlink" Target="http://www.dentsu.com/about/summar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2020-01-20T15:24:00Z</dcterms:created>
  <dcterms:modified xsi:type="dcterms:W3CDTF">2020-01-20T15:59:00Z</dcterms:modified>
</cp:coreProperties>
</file>