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12" w:rsidRDefault="005F669D" w:rsidP="005F669D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 література</w:t>
      </w:r>
      <w:r w:rsidR="001761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6152" w:rsidRPr="00BA0205" w:rsidRDefault="00176152" w:rsidP="005F669D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Адміністративні процедури і адміністративне судочинство в Німеччині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матеріалів. – К. : Нім. фонд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прав. співробітництва, 2006. – 180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Адміністративне право : підручник / за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.: Ю. П.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Битяк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Гаращук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Зуй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2-ге вид.,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Х. : Право, 2013. – 656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Адміністративне право України: підручник / за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ред. Т.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Коломоєць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К. : Істина, 2012. – 528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Административная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юстиция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Конец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XIX – начало XX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хрестоматия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и вступ. ст. Ю. Н.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Старилова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Воронеж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-во Воронеж.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-та, 2004. – Ч. 1–2.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зарубежных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стран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ред. А. Н.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Козырина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Спарк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2003. – 464 с.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Антологія української юридичної думки : в 10 т. / за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ред. Ю. С.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Шемшученко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., 2003. – Т. 5 : Поліцейське та адміністративне право. – 600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Василенко И.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Административно-государственное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странах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Запада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: США,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Великобритания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Германия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 И. А. Василенко. –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2-е,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М. : Логос, 2000. – 200 с.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Державне управління: європейські стандарти, досвід та адміністративне право / за ред. В. Б. Авер'янова. – К.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Юстініан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, 2007. – 288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Децентралізація публічної влади: досвід європейських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стран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та перспективи України / О. М. Бориславська [та ін.]. – К. : ФОП Москаленко О. М., 2012. – 212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Курс адміністративного права України : підручник / [ред.: В. К.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Колпаков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та ін.]. – 2-ге вид.,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К. : Юрінком Інтер, 2013. – 872 с.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Лісничий В. В. Політичні та адміністративні системи зарубіжних країн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/ В. В. Лісничий. – 2-ге вид.,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К. : Професіонал, 2004. – 336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lastRenderedPageBreak/>
        <w:t>Пухтецька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A. A. Європейські принципи адміністративного права : монографія / A. A.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Пухтецька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К. : Ін-т держави і права НАН України, 2012. – 237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Хамедов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Узбекистан.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/ И.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Хамедов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И. М.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Цай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Ташкент 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Konsauditinform-Nashr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2012. – 592 с.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Шмідт-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Ассман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Е. Загальне адміністративне право як ідея врегулювання. Основні засади та завдання систематики адміністративного права / Е. Шмідт-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Ассман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2-е вид., перероб. та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. – К. : К.І.С., 2009. – 552 с.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Авер'янов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В. Ф. Оновлення доктринальних засад українського адміністративного права у світлі євроінтеграційних вимог / В. Ф.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Авер'янов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Юридична Україна. – 2010. – № 3. – С. 4–10.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Андреева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Л.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Актуальные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регулирования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процесса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странах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СНГ / Л.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Андреева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, А. Г. Богданов //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 и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2013. – № 2. – С. 67–70.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Анисимцев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Япония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прозрачности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транспарентности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")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административно-государственного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 Н. В.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Анисимцев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Государство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и право. – 2003. – № 6. – С. 58–65.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Апаров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А. Німецька модель адміністративної юстиції /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Апаров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Підприємництво, господарство і право. – 2012. – № 12. – С. 97–101.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Баштанник А. Організаційно-правові засади управління в складних адміністративних системах: європейський досвід та Україна / А. Баштанник, В. Баштанник // Право України. – 2007. – № 11. – С. 153–157.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Беньо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М. Вплив теорії публічної адміністрації на розвиток адміністративного права (приклад Польщі) / М.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Беньо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Законодавство України. Науково-практичні коментарі. – 2006. – № 7. – С. 8–12.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Бідей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Інститут адміністративної юстиції в іноземних країнах /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Бідей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Підприємництво, господарство і право. – 2013. – № 6. – С. 80–83.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lastRenderedPageBreak/>
        <w:t>Бондарюк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Особливості адміністративного судочинства України: порівняльно-правовий аспект /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Бондарюк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, О. Гордєєва // Вісник Вищого адміністративного суду України. – 2013. – № 3. – С. 32–38.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Босхамджиева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Правовое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общественной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зарубежных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странах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 Н. А.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Босхамджиева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 и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2012. – № 12. – С. 57–60.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Т. О. Особливості адаптації в Україні Європейського досвіду функціонування інституту публічних послуг / Т.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Вісник Академії митної служби України. Серія "Державне управління". – Д., 2010. –№ 1. – С. 28–34.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Валевський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Інститут державних секретарів: зарубіжний досвід і Україна /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Валевський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Вісник Національної Академії державного управління при Президентові України. – 2004. – № 2. – С. 54–63.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В. О. "Універсам послуг" як форма якісного надання адміністративних послуг населенню в країнах Європи / В.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Публічне право. – 2012. – № 1. – С. 64–69.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Головін Р. Адміністративні реформи провідних країн світу як механізм державного антикризового управління / Р. Головін // Вісник Національної академії державного управління при Президентові України. – 2013. – № 1. – С. 89–96.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Головін Р. Кризові явища адміністративних реформ у провідних країнах світу / Р. Головін // Збірник наукових праць НАДУ при Президентові України. – 2013. – № 1. – С. 96–106.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Гриценко І. С. Основні європейські системи адміністративного судочинства: історія виникнення та розвитку / І. С. Гриценко // Науковий вісник Чернівецького університету. Правознавство. – 2007. –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375. – С. 29–32.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Гусарєва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С. Особливості організації адміністративної юстиції у правових системах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романо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-германського та англо-американського типу / О. С.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Гусарєва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Право і суспільство. – 2009. – № 2. – С. 63–69.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lastRenderedPageBreak/>
        <w:t>Дудка О. Адміністративна юстиція Великобританії / О. Дудка // Юридичний журнал. – 2010. – № 1. – С. 68–70.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Дудка О. Адміністративний процес у США / О. Дудка // Юридичний журнал. – 2010. – № 7. – С. 48–51.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Капінус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Р. Ю. Деякі аспекти проблематики джерел адміністративного права на прикладі країн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романо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-германської правової системи (Італії, Франції, Німеччини) / Р. Ю.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Капінус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Право України. – 2013. – № 10. – С. 298–304.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Киселев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А. К.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Общественность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полиция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Европе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опыт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последнего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десятилетия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 А. К.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Киселев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Административное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право и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2012. – № 11. – С. 54–58.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Коломоєць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Т. О. Зарубіжний досвід контролю за діяльністю органів місцевого самоврядування як суб'єктів адміністративного права та основні напрямки його запозичення в Україні / Т.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Коломоєць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, П. Д. Матвієнко // Вісник Запорізького національного університету. Юридичні науки. – 2012. – № 1 (ч. 1). – С. 120–129.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Куйбіда Р. Адміністративний договір: зарубіжний досвід і формування української доктрини й практики / Р. Куйбіда // Юридичний журнал. – 2013. – № 3. – С. 37–46.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>Мельник Р. С. Система адміністративного права Німеччини (загальнотеоретичний аналіз) / Р. С. Мельник // Публічне право. – 2011. – № 3. – С. 49–58.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Онопчук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І. Особливості компетенції й організації структури міністерства юстиції Японії / І.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Осипчук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Підприємництво, господарство і право. – 2009. – № 12. – С. 15–19.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Оржель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Чинники формування Європейського адміністративного простору /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Оржель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Вісник Національної академії державного управління при Президентові України. – 2011. – № 2. – С. 65–73.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Оржель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О. Європеїзація систем публічного адміністрування країн Центральної та Східної Європи у контексті підготовки до членства в ЄС / О.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lastRenderedPageBreak/>
        <w:t>Оржель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Вісник Національної академії державного управління при Президентові України. – 2010. – № 2. – С. 22–30.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2">
        <w:rPr>
          <w:rFonts w:ascii="Times New Roman" w:hAnsi="Times New Roman" w:cs="Times New Roman"/>
          <w:sz w:val="28"/>
          <w:szCs w:val="28"/>
        </w:rPr>
        <w:t xml:space="preserve">Острах М. Б. Зарубіжний досвід надання адміністративних послуг органами публічної адміністрації та можливість його впровадження в Україні / М. Б. Острах // Держава і право. Юридичні і політичні науки. – К., 2012. –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Спецвип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>. – С. 137–140.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372" w:rsidRPr="00AA1372" w:rsidRDefault="00AA1372" w:rsidP="00AA1372">
      <w:pPr>
        <w:pStyle w:val="a6"/>
        <w:numPr>
          <w:ilvl w:val="0"/>
          <w:numId w:val="11"/>
        </w:num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Пєтков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С. В. Адміністративна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деліктологія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– наріжний камінь адміністративно-правової реформи в країнах Східної Європи / С. В. </w:t>
      </w:r>
      <w:proofErr w:type="spellStart"/>
      <w:r w:rsidRPr="00AA1372">
        <w:rPr>
          <w:rFonts w:ascii="Times New Roman" w:hAnsi="Times New Roman" w:cs="Times New Roman"/>
          <w:sz w:val="28"/>
          <w:szCs w:val="28"/>
        </w:rPr>
        <w:t>Пєтков</w:t>
      </w:r>
      <w:proofErr w:type="spellEnd"/>
      <w:r w:rsidRPr="00AA1372">
        <w:rPr>
          <w:rFonts w:ascii="Times New Roman" w:hAnsi="Times New Roman" w:cs="Times New Roman"/>
          <w:sz w:val="28"/>
          <w:szCs w:val="28"/>
        </w:rPr>
        <w:t xml:space="preserve"> // Публічне право. – 2011. – № 3. – С. 42–48.</w:t>
      </w:r>
    </w:p>
    <w:p w:rsidR="00007F75" w:rsidRPr="00FB2D83" w:rsidRDefault="00007F75" w:rsidP="00FB2D8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7F75" w:rsidRPr="00FB2D83" w:rsidSect="00705774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D1" w:rsidRDefault="00817FD1" w:rsidP="00BB50DF">
      <w:r>
        <w:separator/>
      </w:r>
    </w:p>
  </w:endnote>
  <w:endnote w:type="continuationSeparator" w:id="0">
    <w:p w:rsidR="00817FD1" w:rsidRDefault="00817FD1" w:rsidP="00B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D1" w:rsidRDefault="00817FD1" w:rsidP="00BB50DF">
      <w:r>
        <w:separator/>
      </w:r>
    </w:p>
  </w:footnote>
  <w:footnote w:type="continuationSeparator" w:id="0">
    <w:p w:rsidR="00817FD1" w:rsidRDefault="00817FD1" w:rsidP="00BB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287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51FF" w:rsidRPr="00BB50DF" w:rsidRDefault="000151FF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B50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50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6465" w:rsidRPr="0018646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</w:t>
        </w:r>
        <w:r w:rsidRPr="00BB50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51FF" w:rsidRDefault="00015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5D3"/>
    <w:multiLevelType w:val="hybridMultilevel"/>
    <w:tmpl w:val="7076E7AE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921892"/>
    <w:multiLevelType w:val="hybridMultilevel"/>
    <w:tmpl w:val="C2FE3354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142FD7"/>
    <w:multiLevelType w:val="hybridMultilevel"/>
    <w:tmpl w:val="7F48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F6A65AA"/>
    <w:multiLevelType w:val="hybridMultilevel"/>
    <w:tmpl w:val="5E6E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3F9A"/>
    <w:multiLevelType w:val="hybridMultilevel"/>
    <w:tmpl w:val="60EE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F70B9"/>
    <w:multiLevelType w:val="hybridMultilevel"/>
    <w:tmpl w:val="5E6E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86801"/>
    <w:multiLevelType w:val="hybridMultilevel"/>
    <w:tmpl w:val="7E282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2A7A"/>
    <w:multiLevelType w:val="hybridMultilevel"/>
    <w:tmpl w:val="A9746DDA"/>
    <w:lvl w:ilvl="0" w:tplc="43B292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E1A24"/>
    <w:multiLevelType w:val="hybridMultilevel"/>
    <w:tmpl w:val="2786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757F"/>
    <w:multiLevelType w:val="hybridMultilevel"/>
    <w:tmpl w:val="BA0E26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12"/>
    <w:rsid w:val="00007F75"/>
    <w:rsid w:val="000151FF"/>
    <w:rsid w:val="00020EDA"/>
    <w:rsid w:val="000402E5"/>
    <w:rsid w:val="00046738"/>
    <w:rsid w:val="000508C9"/>
    <w:rsid w:val="000603CF"/>
    <w:rsid w:val="00074004"/>
    <w:rsid w:val="0009244E"/>
    <w:rsid w:val="00093076"/>
    <w:rsid w:val="000A148B"/>
    <w:rsid w:val="000B5DA9"/>
    <w:rsid w:val="000E6EC2"/>
    <w:rsid w:val="000F7003"/>
    <w:rsid w:val="00104A7D"/>
    <w:rsid w:val="001137C8"/>
    <w:rsid w:val="001249DA"/>
    <w:rsid w:val="0012565D"/>
    <w:rsid w:val="00131FB3"/>
    <w:rsid w:val="00176152"/>
    <w:rsid w:val="00186465"/>
    <w:rsid w:val="00190576"/>
    <w:rsid w:val="001F4EBD"/>
    <w:rsid w:val="00246EDC"/>
    <w:rsid w:val="0029330A"/>
    <w:rsid w:val="00295C67"/>
    <w:rsid w:val="002E2439"/>
    <w:rsid w:val="002F4373"/>
    <w:rsid w:val="00310CCA"/>
    <w:rsid w:val="00336FF0"/>
    <w:rsid w:val="003A29E4"/>
    <w:rsid w:val="003B1125"/>
    <w:rsid w:val="003B2242"/>
    <w:rsid w:val="003B75E7"/>
    <w:rsid w:val="003F242F"/>
    <w:rsid w:val="003F61AC"/>
    <w:rsid w:val="004A6078"/>
    <w:rsid w:val="004B3758"/>
    <w:rsid w:val="004D0CE6"/>
    <w:rsid w:val="004F7394"/>
    <w:rsid w:val="00506029"/>
    <w:rsid w:val="00514808"/>
    <w:rsid w:val="00521C3D"/>
    <w:rsid w:val="005502D7"/>
    <w:rsid w:val="00575D79"/>
    <w:rsid w:val="00582A2A"/>
    <w:rsid w:val="005B73A6"/>
    <w:rsid w:val="005D6453"/>
    <w:rsid w:val="005F669D"/>
    <w:rsid w:val="00602568"/>
    <w:rsid w:val="0061328F"/>
    <w:rsid w:val="006172A9"/>
    <w:rsid w:val="006B06D2"/>
    <w:rsid w:val="006D5AC2"/>
    <w:rsid w:val="006E3A75"/>
    <w:rsid w:val="00705774"/>
    <w:rsid w:val="00706DEC"/>
    <w:rsid w:val="00735DFC"/>
    <w:rsid w:val="00746AF9"/>
    <w:rsid w:val="00767D38"/>
    <w:rsid w:val="007751C7"/>
    <w:rsid w:val="007865E2"/>
    <w:rsid w:val="00795B2D"/>
    <w:rsid w:val="00816C7F"/>
    <w:rsid w:val="00817FD1"/>
    <w:rsid w:val="00821AC3"/>
    <w:rsid w:val="00822E56"/>
    <w:rsid w:val="00847975"/>
    <w:rsid w:val="008614F5"/>
    <w:rsid w:val="00911A1D"/>
    <w:rsid w:val="009B2BD7"/>
    <w:rsid w:val="009B715C"/>
    <w:rsid w:val="009E2FE2"/>
    <w:rsid w:val="00A0699A"/>
    <w:rsid w:val="00A1685E"/>
    <w:rsid w:val="00A82CD0"/>
    <w:rsid w:val="00AA1372"/>
    <w:rsid w:val="00AA6554"/>
    <w:rsid w:val="00B17CFC"/>
    <w:rsid w:val="00B252D8"/>
    <w:rsid w:val="00B77543"/>
    <w:rsid w:val="00B90627"/>
    <w:rsid w:val="00B95025"/>
    <w:rsid w:val="00BA0205"/>
    <w:rsid w:val="00BA0721"/>
    <w:rsid w:val="00BB50DF"/>
    <w:rsid w:val="00BD7CB8"/>
    <w:rsid w:val="00C34990"/>
    <w:rsid w:val="00C366B5"/>
    <w:rsid w:val="00C60B0F"/>
    <w:rsid w:val="00CD147A"/>
    <w:rsid w:val="00CD49D9"/>
    <w:rsid w:val="00D0248D"/>
    <w:rsid w:val="00D37428"/>
    <w:rsid w:val="00D37F49"/>
    <w:rsid w:val="00D827F1"/>
    <w:rsid w:val="00D93364"/>
    <w:rsid w:val="00DB1E7F"/>
    <w:rsid w:val="00DC6AA0"/>
    <w:rsid w:val="00DE076E"/>
    <w:rsid w:val="00E53715"/>
    <w:rsid w:val="00E6514B"/>
    <w:rsid w:val="00E65616"/>
    <w:rsid w:val="00E663EE"/>
    <w:rsid w:val="00E96462"/>
    <w:rsid w:val="00E97144"/>
    <w:rsid w:val="00ED2F68"/>
    <w:rsid w:val="00F20086"/>
    <w:rsid w:val="00F46A04"/>
    <w:rsid w:val="00F47501"/>
    <w:rsid w:val="00F576CB"/>
    <w:rsid w:val="00F86181"/>
    <w:rsid w:val="00F95712"/>
    <w:rsid w:val="00FA4E98"/>
    <w:rsid w:val="00F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AC22"/>
  <w15:chartTrackingRefBased/>
  <w15:docId w15:val="{F23C65F0-31AC-4723-A4CB-AC515F8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712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qFormat/>
    <w:rsid w:val="006D5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6D5AC2"/>
    <w:pPr>
      <w:keepNext/>
      <w:tabs>
        <w:tab w:val="num" w:pos="2138"/>
      </w:tabs>
      <w:suppressAutoHyphens/>
      <w:spacing w:after="120"/>
      <w:ind w:firstLine="658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6D5AC2"/>
    <w:pPr>
      <w:keepNext/>
      <w:widowControl w:val="0"/>
      <w:tabs>
        <w:tab w:val="num" w:pos="4406"/>
      </w:tabs>
      <w:suppressAutoHyphens/>
      <w:ind w:firstLine="560"/>
      <w:outlineLvl w:val="3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styleId="5">
    <w:name w:val="heading 5"/>
    <w:basedOn w:val="a"/>
    <w:next w:val="a"/>
    <w:link w:val="50"/>
    <w:qFormat/>
    <w:rsid w:val="006D5AC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6D5AC2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712"/>
    <w:rPr>
      <w:color w:val="0563C1" w:themeColor="hyperlink"/>
      <w:u w:val="single"/>
    </w:rPr>
  </w:style>
  <w:style w:type="paragraph" w:customStyle="1" w:styleId="Default">
    <w:name w:val="Default"/>
    <w:rsid w:val="00F957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Body Text Indent"/>
    <w:basedOn w:val="a"/>
    <w:link w:val="a5"/>
    <w:rsid w:val="00795B2D"/>
    <w:pPr>
      <w:suppressAutoHyphens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795B2D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6">
    <w:name w:val="List Paragraph"/>
    <w:basedOn w:val="a"/>
    <w:uiPriority w:val="34"/>
    <w:qFormat/>
    <w:rsid w:val="00795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paragraph" w:styleId="a9">
    <w:name w:val="footer"/>
    <w:basedOn w:val="a"/>
    <w:link w:val="aa"/>
    <w:uiPriority w:val="99"/>
    <w:unhideWhenUsed/>
    <w:rsid w:val="00BB50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0DF"/>
    <w:rPr>
      <w:rFonts w:ascii="Calibri" w:eastAsia="Calibri" w:hAnsi="Calibri" w:cs="Calibri"/>
      <w:sz w:val="20"/>
      <w:szCs w:val="20"/>
      <w:lang w:val="uk-UA"/>
    </w:rPr>
  </w:style>
  <w:style w:type="table" w:styleId="ab">
    <w:name w:val="Table Grid"/>
    <w:basedOn w:val="a1"/>
    <w:uiPriority w:val="39"/>
    <w:rsid w:val="003B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D5AC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AC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6D5AC2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6D5A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5AC2"/>
    <w:rPr>
      <w:rFonts w:ascii="Times New Roman" w:eastAsia="Times New Roman" w:hAnsi="Times New Roman" w:cs="Times New Roman"/>
      <w:b/>
      <w:bCs/>
      <w:lang w:eastAsia="ru-RU"/>
    </w:rPr>
  </w:style>
  <w:style w:type="character" w:styleId="ac">
    <w:name w:val="FollowedHyperlink"/>
    <w:basedOn w:val="a0"/>
    <w:uiPriority w:val="99"/>
    <w:semiHidden/>
    <w:unhideWhenUsed/>
    <w:rsid w:val="00ED2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911D-4A80-487C-947A-E19DC0C1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KAV</cp:lastModifiedBy>
  <cp:revision>13</cp:revision>
  <dcterms:created xsi:type="dcterms:W3CDTF">2019-11-03T15:16:00Z</dcterms:created>
  <dcterms:modified xsi:type="dcterms:W3CDTF">2020-01-30T19:17:00Z</dcterms:modified>
</cp:coreProperties>
</file>