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12" w:rsidRDefault="005F669D" w:rsidP="005F669D">
      <w:pPr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 література</w:t>
      </w:r>
      <w:r w:rsidR="0017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6152" w:rsidRPr="00BA0205" w:rsidRDefault="00176152" w:rsidP="005F669D">
      <w:pPr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72">
        <w:rPr>
          <w:rFonts w:ascii="Times New Roman" w:hAnsi="Times New Roman" w:cs="Times New Roman"/>
          <w:sz w:val="28"/>
          <w:szCs w:val="28"/>
        </w:rPr>
        <w:t xml:space="preserve">Адміністративні процедури і адміністративне судочинство в Німеччині :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матеріалів. – К. : Нім. фонд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>. прав. співробітництва, 2006. – 180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72">
        <w:rPr>
          <w:rFonts w:ascii="Times New Roman" w:hAnsi="Times New Roman" w:cs="Times New Roman"/>
          <w:sz w:val="28"/>
          <w:szCs w:val="28"/>
        </w:rPr>
        <w:t xml:space="preserve">Адміністративне право : підручник / за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заг.ред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.: Ю. П.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Битяк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Гаращук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Зуй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– 2-ге вид.,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переробл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>. – Х. : Право, 2013. – 656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72">
        <w:rPr>
          <w:rFonts w:ascii="Times New Roman" w:hAnsi="Times New Roman" w:cs="Times New Roman"/>
          <w:sz w:val="28"/>
          <w:szCs w:val="28"/>
        </w:rPr>
        <w:t xml:space="preserve">Адміністративне право України: підручник / за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ред. Т. О.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Коломоєць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>. – К. : Істина, 2012. – 528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Административная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юстиция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Конец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XIX – начало XX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хрестоматия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и вступ. ст. Ю. Н.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Старилова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– Воронеж :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-во Воронеж.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>-та, 2004. – Ч. 1–2.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Административное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зарубежных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стран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ред. А. Н.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Козырина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Спарк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, 2003. – 464 с.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72">
        <w:rPr>
          <w:rFonts w:ascii="Times New Roman" w:hAnsi="Times New Roman" w:cs="Times New Roman"/>
          <w:sz w:val="28"/>
          <w:szCs w:val="28"/>
        </w:rPr>
        <w:t xml:space="preserve">Антологія української юридичної думки : в 10 т. / за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ред. Ю. С.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Шемшученко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– К. :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>., 2003. – Т. 5 : Поліцейське та адміністративне право. – 600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72">
        <w:rPr>
          <w:rFonts w:ascii="Times New Roman" w:hAnsi="Times New Roman" w:cs="Times New Roman"/>
          <w:sz w:val="28"/>
          <w:szCs w:val="28"/>
        </w:rPr>
        <w:t xml:space="preserve">Василенко И. А.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Административно-государственное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странах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Запада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: США,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Великобритания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Франция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Германия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 И. А. Василенко. –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2-е,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>. – М. : Логос, 2000. – 200 с.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72">
        <w:rPr>
          <w:rFonts w:ascii="Times New Roman" w:hAnsi="Times New Roman" w:cs="Times New Roman"/>
          <w:sz w:val="28"/>
          <w:szCs w:val="28"/>
        </w:rPr>
        <w:t xml:space="preserve">Державне управління: європейські стандарти, досвід та адміністративне право / за ред. В. Б. Авер'янова. – К. :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Юстініан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>, 2007. – 288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72">
        <w:rPr>
          <w:rFonts w:ascii="Times New Roman" w:hAnsi="Times New Roman" w:cs="Times New Roman"/>
          <w:sz w:val="28"/>
          <w:szCs w:val="28"/>
        </w:rPr>
        <w:t xml:space="preserve">Децентралізація публічної влади: досвід європейських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стран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та перспективи України / О. М. Бориславська [та ін.]. – К. : ФОП Москаленко О. М., 2012. – 212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72">
        <w:rPr>
          <w:rFonts w:ascii="Times New Roman" w:hAnsi="Times New Roman" w:cs="Times New Roman"/>
          <w:sz w:val="28"/>
          <w:szCs w:val="28"/>
        </w:rPr>
        <w:t xml:space="preserve">Курс адміністративного права України : підручник / [ред.: В. К.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Колпаков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та ін.]. – 2-ге вид.,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переробл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>. – К. : Юрінком Інтер, 2013. – 872 с.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72">
        <w:rPr>
          <w:rFonts w:ascii="Times New Roman" w:hAnsi="Times New Roman" w:cs="Times New Roman"/>
          <w:sz w:val="28"/>
          <w:szCs w:val="28"/>
        </w:rPr>
        <w:t xml:space="preserve">Лісничий В. В. Політичні та адміністративні системи зарубіжних країн :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/ В. В. Лісничий. – 2-ге вид.,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випр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– К. : Професіонал, 2004. – 336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с.</w:t>
      </w:r>
      <w:proofErr w:type="spellEnd"/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lastRenderedPageBreak/>
        <w:t>Пухтецька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A. A. Європейські принципи адміністративного права : монографія / A. A.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Пухтецька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>. – К. : Ін-т держави і права НАН України, 2012. – 237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Хамедов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И. А.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Административное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Узбекистан.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часть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/ И. А.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Хамедов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, Л. Б.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, И. М.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– Ташкент :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Konsauditinform-Nashr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, 2012. – 592 с.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72">
        <w:rPr>
          <w:rFonts w:ascii="Times New Roman" w:hAnsi="Times New Roman" w:cs="Times New Roman"/>
          <w:sz w:val="28"/>
          <w:szCs w:val="28"/>
        </w:rPr>
        <w:t>Шмідт-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Ассман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Е. Загальне адміністративне право як ідея врегулювання. Основні засади та завдання систематики адміністративного права / Е. Шмідт-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Ассман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– 2-е вид., перероб. та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. – К. : К.І.С., 2009. – 552 с.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Авер'янов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В. Ф. Оновлення доктринальних засад українського адміністративного права у світлі євроінтеграційних вимог / В. Ф.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Авер'янов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// Юридична Україна. – 2010. – № 3. – С. 4–10.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Андреева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Л. А.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Актуальные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правового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регулирования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процесса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странах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СНГ / Л. А.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Андреева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, А. Г. Богданов //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Административное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право и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>. – 2013. – № 2. – С. 67–70.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Анисимцев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Н. В.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Япония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прозрачности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транспарентности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")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административно-государственного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 Н. В.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Анисимцев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Государство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и право. – 2003. – № 6. – С. 58–65.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Апаров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А. Німецька модель адміністративної юстиції / А.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Апаров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// Підприємництво, господарство і право. – 2012. – № 12. – С. 97–101.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72">
        <w:rPr>
          <w:rFonts w:ascii="Times New Roman" w:hAnsi="Times New Roman" w:cs="Times New Roman"/>
          <w:sz w:val="28"/>
          <w:szCs w:val="28"/>
        </w:rPr>
        <w:t>Баштанник А. Організаційно-правові засади управління в складних адміністративних системах: європейський досвід та Україна / А. Баштанник, В. Баштанник // Право України. – 2007. – № 11. – С. 153–157.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Беньо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М. Вплив теорії публічної адміністрації на розвиток адміністративного права (приклад Польщі) / М.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Беньо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// Законодавство України. Науково-практичні коментарі. – 2006. – № 7. – С. 8–12.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Бідей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О. Інститут адміністративної юстиції в іноземних країнах / О.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Бідей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// Підприємництво, господарство і право. – 2013. – № 6. – С. 80–83.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lastRenderedPageBreak/>
        <w:t>Бондарюк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О. Особливості адміністративного судочинства України: порівняльно-правовий аспект / О.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Бондарюк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>, О. Гордєєва // Вісник Вищого адміністративного суду України. – 2013. – № 3. – С. 32–38.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Босхамджиева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Н. А.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Правовое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общественной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зарубежных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странах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 Н. А.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Босхамджиева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Административное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право и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>. – 2012. – № 12. – С. 57–60.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Буренко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Т. О. Особливості адаптації в Україні Європейського досвіду функціонування інституту публічних послуг / Т. О.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Буренко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// Вісник Академії митної служби України. Серія "Державне управління". – Д., 2010. –№ 1. – С. 28–34.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Валевський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О. Інститут державних секретарів: зарубіжний досвід і Україна / О.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Валевський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// Вісник Національної Академії державного управління при Президентові України. – 2004. – № 2. – С. 54–63.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Галай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В. О. "Універсам послуг" як форма якісного надання адміністративних послуг населенню в країнах Європи / В. О.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Галай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// Публічне право. – 2012. – № 1. – С. 64–69.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72">
        <w:rPr>
          <w:rFonts w:ascii="Times New Roman" w:hAnsi="Times New Roman" w:cs="Times New Roman"/>
          <w:sz w:val="28"/>
          <w:szCs w:val="28"/>
        </w:rPr>
        <w:t>Головін Р. Адміністративні реформи провідних країн світу як механізм державного антикризового управління / Р. Головін // Вісник Національної академії державного управління при Президентові України. – 2013. – № 1. – С. 89–96.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72">
        <w:rPr>
          <w:rFonts w:ascii="Times New Roman" w:hAnsi="Times New Roman" w:cs="Times New Roman"/>
          <w:sz w:val="28"/>
          <w:szCs w:val="28"/>
        </w:rPr>
        <w:t>Головін Р. Кризові явища адміністративних реформ у провідних країнах світу / Р. Головін // Збірник наукових праць НАДУ при Президентові України. – 2013. – № 1. – С. 96–106.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72">
        <w:rPr>
          <w:rFonts w:ascii="Times New Roman" w:hAnsi="Times New Roman" w:cs="Times New Roman"/>
          <w:sz w:val="28"/>
          <w:szCs w:val="28"/>
        </w:rPr>
        <w:t xml:space="preserve">Гриценко І. С. Основні європейські системи адміністративного судочинства: історія виникнення та розвитку / І. С. Гриценко // Науковий вісник Чернівецького університету. Правознавство. – 2007. –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>. 375. – С. 29–32.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Гусарєва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О. С. Особливості організації адміністративної юстиції у правових системах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романо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-германського та англо-американського типу / О. С.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Гусарєва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// Право і суспільство. – 2009. – № 2. – С. 63–69.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72">
        <w:rPr>
          <w:rFonts w:ascii="Times New Roman" w:hAnsi="Times New Roman" w:cs="Times New Roman"/>
          <w:sz w:val="28"/>
          <w:szCs w:val="28"/>
        </w:rPr>
        <w:lastRenderedPageBreak/>
        <w:t>Дудка О. Адміністративна юстиція Великобританії / О. Дудка // Юридичний журнал. – 2010. – № 1. – С. 68–70.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72">
        <w:rPr>
          <w:rFonts w:ascii="Times New Roman" w:hAnsi="Times New Roman" w:cs="Times New Roman"/>
          <w:sz w:val="28"/>
          <w:szCs w:val="28"/>
        </w:rPr>
        <w:t>Дудка О. Адміністративний процес у США / О. Дудка // Юридичний журнал. – 2010. – № 7. – С. 48–51.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Капінус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Р. Ю. Деякі аспекти проблематики джерел адміністративного права на прикладі країн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романо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-германської правової системи (Італії, Франції, Німеччини) / Р. Ю.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Капінус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// Право України. – 2013. – № 10. – С. 298–304.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Киселев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А. К.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Общественность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полиция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Европе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опыт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последнего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десятилетия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 А. К.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Киселев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Административное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право и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>. – 2012. – № 11. – С. 54–58.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Коломоєць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Т. О. Зарубіжний досвід контролю за діяльністю органів місцевого самоврядування як суб'єктів адміністративного права та основні напрямки його запозичення в Україні / Т. О.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Коломоєць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>, П. Д. Матвієнко // Вісник Запорізького національного університету. Юридичні науки. – 2012. – № 1 (ч. 1). – С. 120–129.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72">
        <w:rPr>
          <w:rFonts w:ascii="Times New Roman" w:hAnsi="Times New Roman" w:cs="Times New Roman"/>
          <w:sz w:val="28"/>
          <w:szCs w:val="28"/>
        </w:rPr>
        <w:t>Куйбіда Р. Адміністративний договір: зарубіжний досвід і формування української доктрини й практики / Р. Куйбіда // Юридичний журнал. – 2013. – № 3. – С. 37–46.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72">
        <w:rPr>
          <w:rFonts w:ascii="Times New Roman" w:hAnsi="Times New Roman" w:cs="Times New Roman"/>
          <w:sz w:val="28"/>
          <w:szCs w:val="28"/>
        </w:rPr>
        <w:t>Мельник Р. С. Система адміністративного права Німеччини (загальнотеоретичний аналіз) / Р. С. Мельник // Публічне право. – 2011. – № 3. – С. 49–58.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AA1372">
        <w:rPr>
          <w:rFonts w:ascii="Times New Roman" w:hAnsi="Times New Roman" w:cs="Times New Roman"/>
          <w:sz w:val="28"/>
          <w:szCs w:val="28"/>
        </w:rPr>
        <w:t>Онопчук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І. Особливості компетенції й організації структури міністерства юстиції Японії / І.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Осипчук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// Підприємництво, господарство і право. – 2009. – № 12. – С. 15–19.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Оржель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О. Чинники формування Європейського адміністративного простору / О.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Оржель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// Вісник Національної академії державного управління при Президентові України. – 2011. – № 2. – С. 65–73.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Оржель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О. Європеїзація систем публічного адміністрування країн Центральної та Східної Європи у контексті підготовки до членства в ЄС / О.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lastRenderedPageBreak/>
        <w:t>Оржель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// Вісник Національної академії державного управління при Президентові України. – 2010. – № 2. – С. 22–30.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72">
        <w:rPr>
          <w:rFonts w:ascii="Times New Roman" w:hAnsi="Times New Roman" w:cs="Times New Roman"/>
          <w:sz w:val="28"/>
          <w:szCs w:val="28"/>
        </w:rPr>
        <w:t xml:space="preserve">Острах М. Б. Зарубіжний досвід надання адміністративних послуг органами публічної адміністрації та можливість його впровадження в Україні / М. Б. Острах // Держава і право. Юридичні і політичні науки. – К., 2012. –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Спецвип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>. – С. 137–140.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72" w:rsidRPr="00AA1372" w:rsidRDefault="00AA1372" w:rsidP="00AA1372">
      <w:pPr>
        <w:pStyle w:val="a6"/>
        <w:numPr>
          <w:ilvl w:val="0"/>
          <w:numId w:val="11"/>
        </w:num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Пєтков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С. В. Адміністративна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деліктологія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– наріжний камінь адміністративно-правової реформи в країнах Східної Європи / С. В. </w:t>
      </w:r>
      <w:proofErr w:type="spellStart"/>
      <w:r w:rsidRPr="00AA1372">
        <w:rPr>
          <w:rFonts w:ascii="Times New Roman" w:hAnsi="Times New Roman" w:cs="Times New Roman"/>
          <w:sz w:val="28"/>
          <w:szCs w:val="28"/>
        </w:rPr>
        <w:t>Пєтков</w:t>
      </w:r>
      <w:proofErr w:type="spellEnd"/>
      <w:r w:rsidRPr="00AA1372">
        <w:rPr>
          <w:rFonts w:ascii="Times New Roman" w:hAnsi="Times New Roman" w:cs="Times New Roman"/>
          <w:sz w:val="28"/>
          <w:szCs w:val="28"/>
        </w:rPr>
        <w:t xml:space="preserve"> // Публічне право. – 2011. – № 3. – С. 42–48.</w:t>
      </w:r>
    </w:p>
    <w:p w:rsidR="00007F75" w:rsidRPr="00FB2D83" w:rsidRDefault="00007F75" w:rsidP="00FB2D83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7F75" w:rsidRPr="00FB2D83" w:rsidSect="00705774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D1" w:rsidRDefault="00817FD1" w:rsidP="00BB50DF">
      <w:r>
        <w:separator/>
      </w:r>
    </w:p>
  </w:endnote>
  <w:endnote w:type="continuationSeparator" w:id="0">
    <w:p w:rsidR="00817FD1" w:rsidRDefault="00817FD1" w:rsidP="00BB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D1" w:rsidRDefault="00817FD1" w:rsidP="00BB50DF">
      <w:r>
        <w:separator/>
      </w:r>
    </w:p>
  </w:footnote>
  <w:footnote w:type="continuationSeparator" w:id="0">
    <w:p w:rsidR="00817FD1" w:rsidRDefault="00817FD1" w:rsidP="00BB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287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51FF" w:rsidRPr="00BB50DF" w:rsidRDefault="000151FF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B50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50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50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6465" w:rsidRPr="0018646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</w:t>
        </w:r>
        <w:r w:rsidRPr="00BB50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151FF" w:rsidRDefault="000151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5D3"/>
    <w:multiLevelType w:val="hybridMultilevel"/>
    <w:tmpl w:val="7076E7AE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3921892"/>
    <w:multiLevelType w:val="hybridMultilevel"/>
    <w:tmpl w:val="C2FE3354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2142FD7"/>
    <w:multiLevelType w:val="hybridMultilevel"/>
    <w:tmpl w:val="7F48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276E"/>
    <w:multiLevelType w:val="multilevel"/>
    <w:tmpl w:val="BBFADA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F6A65AA"/>
    <w:multiLevelType w:val="hybridMultilevel"/>
    <w:tmpl w:val="5E6E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43F9A"/>
    <w:multiLevelType w:val="hybridMultilevel"/>
    <w:tmpl w:val="60EE2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F70B9"/>
    <w:multiLevelType w:val="hybridMultilevel"/>
    <w:tmpl w:val="5E6E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86801"/>
    <w:multiLevelType w:val="hybridMultilevel"/>
    <w:tmpl w:val="7E282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02A7A"/>
    <w:multiLevelType w:val="hybridMultilevel"/>
    <w:tmpl w:val="A9746DDA"/>
    <w:lvl w:ilvl="0" w:tplc="43B292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E1A24"/>
    <w:multiLevelType w:val="hybridMultilevel"/>
    <w:tmpl w:val="27868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B757F"/>
    <w:multiLevelType w:val="hybridMultilevel"/>
    <w:tmpl w:val="BA0E26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12"/>
    <w:rsid w:val="00007F75"/>
    <w:rsid w:val="000151FF"/>
    <w:rsid w:val="00020EDA"/>
    <w:rsid w:val="000402E5"/>
    <w:rsid w:val="00046738"/>
    <w:rsid w:val="000508C9"/>
    <w:rsid w:val="000603CF"/>
    <w:rsid w:val="00074004"/>
    <w:rsid w:val="0009244E"/>
    <w:rsid w:val="00093076"/>
    <w:rsid w:val="000A148B"/>
    <w:rsid w:val="000B5DA9"/>
    <w:rsid w:val="000E6EC2"/>
    <w:rsid w:val="000F7003"/>
    <w:rsid w:val="00104A7D"/>
    <w:rsid w:val="001137C8"/>
    <w:rsid w:val="001249DA"/>
    <w:rsid w:val="0012565D"/>
    <w:rsid w:val="00131FB3"/>
    <w:rsid w:val="00176152"/>
    <w:rsid w:val="00186465"/>
    <w:rsid w:val="00190576"/>
    <w:rsid w:val="001F4EBD"/>
    <w:rsid w:val="00246EDC"/>
    <w:rsid w:val="0029330A"/>
    <w:rsid w:val="00295C67"/>
    <w:rsid w:val="002E2439"/>
    <w:rsid w:val="002F4373"/>
    <w:rsid w:val="00310CCA"/>
    <w:rsid w:val="00336FF0"/>
    <w:rsid w:val="003A29E4"/>
    <w:rsid w:val="003B1125"/>
    <w:rsid w:val="003B2242"/>
    <w:rsid w:val="003B75E7"/>
    <w:rsid w:val="003F242F"/>
    <w:rsid w:val="003F61AC"/>
    <w:rsid w:val="004A6078"/>
    <w:rsid w:val="004B3758"/>
    <w:rsid w:val="004D0CE6"/>
    <w:rsid w:val="004F7394"/>
    <w:rsid w:val="00506029"/>
    <w:rsid w:val="00514808"/>
    <w:rsid w:val="00521C3D"/>
    <w:rsid w:val="005502D7"/>
    <w:rsid w:val="00575D79"/>
    <w:rsid w:val="00582A2A"/>
    <w:rsid w:val="005B73A6"/>
    <w:rsid w:val="005D6453"/>
    <w:rsid w:val="005F669D"/>
    <w:rsid w:val="00602568"/>
    <w:rsid w:val="0061328F"/>
    <w:rsid w:val="006172A9"/>
    <w:rsid w:val="006B06D2"/>
    <w:rsid w:val="006D5AC2"/>
    <w:rsid w:val="006E3A75"/>
    <w:rsid w:val="00705774"/>
    <w:rsid w:val="00706DEC"/>
    <w:rsid w:val="00735DFC"/>
    <w:rsid w:val="00746AF9"/>
    <w:rsid w:val="00767D38"/>
    <w:rsid w:val="007751C7"/>
    <w:rsid w:val="007865E2"/>
    <w:rsid w:val="00795B2D"/>
    <w:rsid w:val="00816C7F"/>
    <w:rsid w:val="00817FD1"/>
    <w:rsid w:val="00821AC3"/>
    <w:rsid w:val="00822E56"/>
    <w:rsid w:val="00847975"/>
    <w:rsid w:val="008614F5"/>
    <w:rsid w:val="00911A1D"/>
    <w:rsid w:val="009B2BD7"/>
    <w:rsid w:val="009B715C"/>
    <w:rsid w:val="009E2FE2"/>
    <w:rsid w:val="00A0699A"/>
    <w:rsid w:val="00A1685E"/>
    <w:rsid w:val="00A82CD0"/>
    <w:rsid w:val="00AA1372"/>
    <w:rsid w:val="00AA6554"/>
    <w:rsid w:val="00B17CFC"/>
    <w:rsid w:val="00B252D8"/>
    <w:rsid w:val="00B77543"/>
    <w:rsid w:val="00B90627"/>
    <w:rsid w:val="00B95025"/>
    <w:rsid w:val="00BA0205"/>
    <w:rsid w:val="00BA0721"/>
    <w:rsid w:val="00BB50DF"/>
    <w:rsid w:val="00BD7CB8"/>
    <w:rsid w:val="00C34990"/>
    <w:rsid w:val="00C366B5"/>
    <w:rsid w:val="00C60B0F"/>
    <w:rsid w:val="00CD147A"/>
    <w:rsid w:val="00CD49D9"/>
    <w:rsid w:val="00D0248D"/>
    <w:rsid w:val="00D37428"/>
    <w:rsid w:val="00D37F49"/>
    <w:rsid w:val="00D827F1"/>
    <w:rsid w:val="00D93364"/>
    <w:rsid w:val="00DB1E7F"/>
    <w:rsid w:val="00DC6AA0"/>
    <w:rsid w:val="00DE076E"/>
    <w:rsid w:val="00E53715"/>
    <w:rsid w:val="00E6514B"/>
    <w:rsid w:val="00E65616"/>
    <w:rsid w:val="00E663EE"/>
    <w:rsid w:val="00E96462"/>
    <w:rsid w:val="00E97144"/>
    <w:rsid w:val="00ED2F68"/>
    <w:rsid w:val="00F20086"/>
    <w:rsid w:val="00F46A04"/>
    <w:rsid w:val="00F47501"/>
    <w:rsid w:val="00F576CB"/>
    <w:rsid w:val="00F86181"/>
    <w:rsid w:val="00F95712"/>
    <w:rsid w:val="00FA4E98"/>
    <w:rsid w:val="00FB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AC22"/>
  <w15:chartTrackingRefBased/>
  <w15:docId w15:val="{F23C65F0-31AC-4723-A4CB-AC515F8B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5712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qFormat/>
    <w:rsid w:val="006D5A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6D5AC2"/>
    <w:pPr>
      <w:keepNext/>
      <w:tabs>
        <w:tab w:val="num" w:pos="2138"/>
      </w:tabs>
      <w:suppressAutoHyphens/>
      <w:spacing w:after="120"/>
      <w:ind w:firstLine="658"/>
      <w:outlineLvl w:val="2"/>
    </w:pPr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4">
    <w:name w:val="heading 4"/>
    <w:basedOn w:val="a"/>
    <w:next w:val="a"/>
    <w:link w:val="40"/>
    <w:qFormat/>
    <w:rsid w:val="006D5AC2"/>
    <w:pPr>
      <w:keepNext/>
      <w:widowControl w:val="0"/>
      <w:tabs>
        <w:tab w:val="num" w:pos="4406"/>
      </w:tabs>
      <w:suppressAutoHyphens/>
      <w:ind w:firstLine="560"/>
      <w:outlineLvl w:val="3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styleId="5">
    <w:name w:val="heading 5"/>
    <w:basedOn w:val="a"/>
    <w:next w:val="a"/>
    <w:link w:val="50"/>
    <w:qFormat/>
    <w:rsid w:val="006D5AC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6D5AC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712"/>
    <w:rPr>
      <w:color w:val="0563C1" w:themeColor="hyperlink"/>
      <w:u w:val="single"/>
    </w:rPr>
  </w:style>
  <w:style w:type="paragraph" w:customStyle="1" w:styleId="Default">
    <w:name w:val="Default"/>
    <w:rsid w:val="00F9571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4">
    <w:name w:val="Body Text Indent"/>
    <w:basedOn w:val="a"/>
    <w:link w:val="a5"/>
    <w:rsid w:val="00795B2D"/>
    <w:pPr>
      <w:suppressAutoHyphens/>
      <w:ind w:firstLine="295"/>
      <w:jc w:val="both"/>
    </w:pPr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a5">
    <w:name w:val="Основной текст с отступом Знак"/>
    <w:basedOn w:val="a0"/>
    <w:link w:val="a4"/>
    <w:rsid w:val="00795B2D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6">
    <w:name w:val="List Paragraph"/>
    <w:basedOn w:val="a"/>
    <w:uiPriority w:val="34"/>
    <w:qFormat/>
    <w:rsid w:val="00795B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50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0DF"/>
    <w:rPr>
      <w:rFonts w:ascii="Calibri" w:eastAsia="Calibri" w:hAnsi="Calibri" w:cs="Calibri"/>
      <w:sz w:val="20"/>
      <w:szCs w:val="20"/>
      <w:lang w:val="uk-UA"/>
    </w:rPr>
  </w:style>
  <w:style w:type="paragraph" w:styleId="a9">
    <w:name w:val="footer"/>
    <w:basedOn w:val="a"/>
    <w:link w:val="aa"/>
    <w:uiPriority w:val="99"/>
    <w:unhideWhenUsed/>
    <w:rsid w:val="00BB50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0DF"/>
    <w:rPr>
      <w:rFonts w:ascii="Calibri" w:eastAsia="Calibri" w:hAnsi="Calibri" w:cs="Calibri"/>
      <w:sz w:val="20"/>
      <w:szCs w:val="20"/>
      <w:lang w:val="uk-UA"/>
    </w:rPr>
  </w:style>
  <w:style w:type="table" w:styleId="ab">
    <w:name w:val="Table Grid"/>
    <w:basedOn w:val="a1"/>
    <w:uiPriority w:val="39"/>
    <w:rsid w:val="003B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D5AC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5AC2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6D5AC2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6D5A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D5AC2"/>
    <w:rPr>
      <w:rFonts w:ascii="Times New Roman" w:eastAsia="Times New Roman" w:hAnsi="Times New Roman" w:cs="Times New Roman"/>
      <w:b/>
      <w:bCs/>
      <w:lang w:eastAsia="ru-RU"/>
    </w:rPr>
  </w:style>
  <w:style w:type="character" w:styleId="ac">
    <w:name w:val="FollowedHyperlink"/>
    <w:basedOn w:val="a0"/>
    <w:uiPriority w:val="99"/>
    <w:semiHidden/>
    <w:unhideWhenUsed/>
    <w:rsid w:val="00ED2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7911D-4A80-487C-947A-E19DC0C1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4719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KAV</cp:lastModifiedBy>
  <cp:revision>13</cp:revision>
  <dcterms:created xsi:type="dcterms:W3CDTF">2019-11-03T15:16:00Z</dcterms:created>
  <dcterms:modified xsi:type="dcterms:W3CDTF">2020-01-30T19:17:00Z</dcterms:modified>
</cp:coreProperties>
</file>