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B44" w:rsidRPr="00E5271F" w:rsidRDefault="00477B44" w:rsidP="00477B44">
      <w:pPr>
        <w:pStyle w:val="1"/>
        <w:rPr>
          <w:bCs/>
          <w:sz w:val="32"/>
        </w:rPr>
      </w:pPr>
      <w:r w:rsidRPr="00E5271F">
        <w:rPr>
          <w:bCs/>
          <w:sz w:val="32"/>
        </w:rPr>
        <w:t xml:space="preserve">ЛАБОРАТОРНА РОБОТА № </w:t>
      </w:r>
      <w:r>
        <w:rPr>
          <w:bCs/>
          <w:sz w:val="32"/>
        </w:rPr>
        <w:t>2</w:t>
      </w:r>
      <w:bookmarkStart w:id="0" w:name="_GoBack"/>
      <w:bookmarkEnd w:id="0"/>
    </w:p>
    <w:p w:rsidR="00477B44" w:rsidRPr="00D62769" w:rsidRDefault="00477B44" w:rsidP="00477B44">
      <w:pPr>
        <w:spacing w:line="240" w:lineRule="auto"/>
        <w:jc w:val="center"/>
        <w:rPr>
          <w:sz w:val="32"/>
          <w:szCs w:val="32"/>
          <w:lang w:val="uk-UA"/>
        </w:rPr>
      </w:pPr>
    </w:p>
    <w:p w:rsidR="00477B44" w:rsidRPr="00D62769" w:rsidRDefault="00477B44" w:rsidP="00477B44">
      <w:pPr>
        <w:spacing w:line="240" w:lineRule="auto"/>
        <w:ind w:firstLine="0"/>
        <w:jc w:val="center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ВИВЧЕННЯ ЕФЕКТИВНОСТІ АДСОРБЦІЇ НАФТОПРОД</w:t>
      </w:r>
      <w:r w:rsidRPr="00D62769">
        <w:rPr>
          <w:sz w:val="32"/>
          <w:szCs w:val="32"/>
          <w:lang w:val="uk-UA"/>
        </w:rPr>
        <w:t>У</w:t>
      </w:r>
      <w:r w:rsidRPr="00D62769">
        <w:rPr>
          <w:sz w:val="32"/>
          <w:szCs w:val="32"/>
          <w:lang w:val="uk-UA"/>
        </w:rPr>
        <w:t>КТІВ ЗІ СТІЧНИХ ВОД РІЗНИ</w:t>
      </w:r>
      <w:r>
        <w:rPr>
          <w:sz w:val="32"/>
          <w:szCs w:val="32"/>
          <w:lang w:val="uk-UA"/>
        </w:rPr>
        <w:t>МИ</w:t>
      </w:r>
      <w:r w:rsidRPr="00D62769">
        <w:rPr>
          <w:sz w:val="32"/>
          <w:szCs w:val="32"/>
          <w:lang w:val="uk-UA"/>
        </w:rPr>
        <w:t xml:space="preserve"> СОРБ</w:t>
      </w:r>
      <w:r w:rsidRPr="00D62769">
        <w:rPr>
          <w:sz w:val="32"/>
          <w:szCs w:val="32"/>
          <w:lang w:val="uk-UA"/>
        </w:rPr>
        <w:t>Е</w:t>
      </w:r>
      <w:r>
        <w:rPr>
          <w:sz w:val="32"/>
          <w:szCs w:val="32"/>
          <w:lang w:val="uk-UA"/>
        </w:rPr>
        <w:t>НТАМИ</w:t>
      </w:r>
    </w:p>
    <w:p w:rsidR="00477B44" w:rsidRPr="00D62769" w:rsidRDefault="00477B44" w:rsidP="00477B44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</w:p>
    <w:p w:rsidR="00477B44" w:rsidRPr="00D62769" w:rsidRDefault="00477B44" w:rsidP="00477B44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b/>
          <w:sz w:val="32"/>
          <w:szCs w:val="32"/>
          <w:lang w:val="uk-UA"/>
        </w:rPr>
        <w:t>МЕТА РОБОТИ</w:t>
      </w:r>
      <w:r w:rsidRPr="00D62769">
        <w:rPr>
          <w:sz w:val="32"/>
          <w:szCs w:val="32"/>
          <w:lang w:val="uk-UA"/>
        </w:rPr>
        <w:t xml:space="preserve"> – ознайомитис</w:t>
      </w:r>
      <w:r>
        <w:rPr>
          <w:sz w:val="32"/>
          <w:szCs w:val="32"/>
          <w:lang w:val="uk-UA"/>
        </w:rPr>
        <w:t>я</w:t>
      </w:r>
      <w:r w:rsidRPr="00D62769">
        <w:rPr>
          <w:sz w:val="32"/>
          <w:szCs w:val="32"/>
          <w:lang w:val="uk-UA"/>
        </w:rPr>
        <w:t xml:space="preserve"> з адсорбційним очищенням стічних вод від нафтопродуктів.</w:t>
      </w:r>
    </w:p>
    <w:p w:rsidR="00477B44" w:rsidRPr="00D62769" w:rsidRDefault="00477B44" w:rsidP="00477B44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</w:p>
    <w:p w:rsidR="00477B44" w:rsidRPr="00D62769" w:rsidRDefault="00477B44" w:rsidP="00477B44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b/>
          <w:sz w:val="32"/>
          <w:szCs w:val="32"/>
          <w:lang w:val="uk-UA"/>
        </w:rPr>
        <w:t>ЗАВДАННЯ</w:t>
      </w:r>
      <w:r w:rsidRPr="00D62769">
        <w:rPr>
          <w:sz w:val="32"/>
          <w:szCs w:val="32"/>
          <w:lang w:val="uk-UA"/>
        </w:rPr>
        <w:t xml:space="preserve"> – провести серію дослідів вилучення нафтопр</w:t>
      </w:r>
      <w:r w:rsidRPr="00D62769">
        <w:rPr>
          <w:sz w:val="32"/>
          <w:szCs w:val="32"/>
          <w:lang w:val="uk-UA"/>
        </w:rPr>
        <w:t>о</w:t>
      </w:r>
      <w:r w:rsidRPr="00D62769">
        <w:rPr>
          <w:sz w:val="32"/>
          <w:szCs w:val="32"/>
          <w:lang w:val="uk-UA"/>
        </w:rPr>
        <w:t xml:space="preserve">дуктів різними адсорбентами у різних умовах </w:t>
      </w:r>
      <w:r>
        <w:rPr>
          <w:sz w:val="32"/>
          <w:szCs w:val="32"/>
          <w:lang w:val="uk-UA"/>
        </w:rPr>
        <w:t>і</w:t>
      </w:r>
      <w:r w:rsidRPr="00D62769">
        <w:rPr>
          <w:sz w:val="32"/>
          <w:szCs w:val="32"/>
          <w:lang w:val="uk-UA"/>
        </w:rPr>
        <w:t xml:space="preserve"> визначити ефекти</w:t>
      </w:r>
      <w:r w:rsidRPr="00D62769">
        <w:rPr>
          <w:sz w:val="32"/>
          <w:szCs w:val="32"/>
          <w:lang w:val="uk-UA"/>
        </w:rPr>
        <w:t>в</w:t>
      </w:r>
      <w:r w:rsidRPr="00D62769">
        <w:rPr>
          <w:sz w:val="32"/>
          <w:szCs w:val="32"/>
          <w:lang w:val="uk-UA"/>
        </w:rPr>
        <w:t xml:space="preserve">ність адсорбції </w:t>
      </w:r>
      <w:proofErr w:type="spellStart"/>
      <w:r w:rsidRPr="00D62769">
        <w:rPr>
          <w:sz w:val="32"/>
          <w:szCs w:val="32"/>
          <w:lang w:val="uk-UA"/>
        </w:rPr>
        <w:t>з</w:t>
      </w:r>
      <w:r w:rsidRPr="00D62769">
        <w:rPr>
          <w:sz w:val="32"/>
          <w:szCs w:val="32"/>
          <w:lang w:val="uk-UA"/>
        </w:rPr>
        <w:t>а</w:t>
      </w:r>
      <w:r w:rsidRPr="00D62769">
        <w:rPr>
          <w:sz w:val="32"/>
          <w:szCs w:val="32"/>
          <w:lang w:val="uk-UA"/>
        </w:rPr>
        <w:t>брудників</w:t>
      </w:r>
      <w:proofErr w:type="spellEnd"/>
      <w:r w:rsidRPr="00D62769">
        <w:rPr>
          <w:sz w:val="32"/>
          <w:szCs w:val="32"/>
          <w:lang w:val="uk-UA"/>
        </w:rPr>
        <w:t xml:space="preserve"> води. </w:t>
      </w:r>
    </w:p>
    <w:p w:rsidR="00477B44" w:rsidRDefault="00477B44" w:rsidP="00477B44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</w:p>
    <w:p w:rsidR="00477B44" w:rsidRPr="0010010F" w:rsidRDefault="00477B44" w:rsidP="00477B44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  <w:lang w:val="uk-UA"/>
        </w:rPr>
      </w:pPr>
      <w:r w:rsidRPr="0010010F">
        <w:rPr>
          <w:b/>
          <w:sz w:val="32"/>
          <w:szCs w:val="32"/>
          <w:lang w:val="uk-UA"/>
        </w:rPr>
        <w:t xml:space="preserve">Реактиви, матеріали </w:t>
      </w:r>
      <w:r>
        <w:rPr>
          <w:b/>
          <w:sz w:val="32"/>
          <w:szCs w:val="32"/>
          <w:lang w:val="uk-UA"/>
        </w:rPr>
        <w:t xml:space="preserve">й </w:t>
      </w:r>
      <w:r w:rsidRPr="0010010F">
        <w:rPr>
          <w:b/>
          <w:sz w:val="32"/>
          <w:szCs w:val="32"/>
          <w:lang w:val="uk-UA"/>
        </w:rPr>
        <w:t xml:space="preserve">обладнання, необхідні </w:t>
      </w:r>
    </w:p>
    <w:p w:rsidR="00477B44" w:rsidRPr="005C4B41" w:rsidRDefault="00477B44" w:rsidP="00477B44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  <w:u w:val="single"/>
          <w:lang w:val="uk-UA"/>
        </w:rPr>
      </w:pPr>
      <w:r w:rsidRPr="0010010F">
        <w:rPr>
          <w:b/>
          <w:sz w:val="32"/>
          <w:szCs w:val="32"/>
          <w:lang w:val="uk-UA"/>
        </w:rPr>
        <w:t>для викона</w:t>
      </w:r>
      <w:r w:rsidRPr="0010010F">
        <w:rPr>
          <w:b/>
          <w:sz w:val="32"/>
          <w:szCs w:val="32"/>
          <w:lang w:val="uk-UA"/>
        </w:rPr>
        <w:t>н</w:t>
      </w:r>
      <w:r w:rsidRPr="0010010F">
        <w:rPr>
          <w:b/>
          <w:sz w:val="32"/>
          <w:szCs w:val="32"/>
          <w:lang w:val="uk-UA"/>
        </w:rPr>
        <w:t>ня роботи:</w:t>
      </w:r>
    </w:p>
    <w:p w:rsidR="00477B44" w:rsidRPr="00D62769" w:rsidRDefault="00477B44" w:rsidP="00477B44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Забруднена нафтопродуктами рідина (наприклад</w:t>
      </w:r>
      <w:r>
        <w:rPr>
          <w:sz w:val="32"/>
          <w:szCs w:val="32"/>
          <w:lang w:val="uk-UA"/>
        </w:rPr>
        <w:t xml:space="preserve"> емул</w:t>
      </w:r>
      <w:r>
        <w:rPr>
          <w:sz w:val="32"/>
          <w:szCs w:val="32"/>
          <w:lang w:val="uk-UA"/>
        </w:rPr>
        <w:t>ь</w:t>
      </w:r>
      <w:r>
        <w:rPr>
          <w:sz w:val="32"/>
          <w:szCs w:val="32"/>
          <w:lang w:val="uk-UA"/>
        </w:rPr>
        <w:t>сія, що містить</w:t>
      </w:r>
      <w:r w:rsidRPr="00D62769">
        <w:rPr>
          <w:sz w:val="32"/>
          <w:szCs w:val="32"/>
          <w:lang w:val="uk-UA"/>
        </w:rPr>
        <w:t xml:space="preserve"> вод</w:t>
      </w:r>
      <w:r>
        <w:rPr>
          <w:sz w:val="32"/>
          <w:szCs w:val="32"/>
          <w:lang w:val="uk-UA"/>
        </w:rPr>
        <w:t>у</w:t>
      </w:r>
      <w:r w:rsidRPr="00D62769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і</w:t>
      </w:r>
      <w:r w:rsidRPr="00D62769">
        <w:rPr>
          <w:sz w:val="32"/>
          <w:szCs w:val="32"/>
          <w:lang w:val="uk-UA"/>
        </w:rPr>
        <w:t xml:space="preserve"> відпрацьован</w:t>
      </w:r>
      <w:r>
        <w:rPr>
          <w:sz w:val="32"/>
          <w:szCs w:val="32"/>
          <w:lang w:val="uk-UA"/>
        </w:rPr>
        <w:t>у</w:t>
      </w:r>
      <w:r w:rsidRPr="00D62769">
        <w:rPr>
          <w:sz w:val="32"/>
          <w:szCs w:val="32"/>
          <w:lang w:val="uk-UA"/>
        </w:rPr>
        <w:t xml:space="preserve"> або свіж</w:t>
      </w:r>
      <w:r>
        <w:rPr>
          <w:sz w:val="32"/>
          <w:szCs w:val="32"/>
          <w:lang w:val="uk-UA"/>
        </w:rPr>
        <w:t>у моторну</w:t>
      </w:r>
      <w:r w:rsidRPr="00D62769">
        <w:rPr>
          <w:sz w:val="32"/>
          <w:szCs w:val="32"/>
          <w:lang w:val="uk-UA"/>
        </w:rPr>
        <w:t xml:space="preserve"> олі</w:t>
      </w:r>
      <w:r>
        <w:rPr>
          <w:sz w:val="32"/>
          <w:szCs w:val="32"/>
          <w:lang w:val="uk-UA"/>
        </w:rPr>
        <w:t>ю</w:t>
      </w:r>
      <w:r w:rsidRPr="00D62769">
        <w:rPr>
          <w:sz w:val="32"/>
          <w:szCs w:val="32"/>
          <w:lang w:val="uk-UA"/>
        </w:rPr>
        <w:t>, дизельн</w:t>
      </w:r>
      <w:r>
        <w:rPr>
          <w:sz w:val="32"/>
          <w:szCs w:val="32"/>
          <w:lang w:val="uk-UA"/>
        </w:rPr>
        <w:t>е</w:t>
      </w:r>
      <w:r w:rsidRPr="00D62769">
        <w:rPr>
          <w:sz w:val="32"/>
          <w:szCs w:val="32"/>
          <w:lang w:val="uk-UA"/>
        </w:rPr>
        <w:t xml:space="preserve"> п</w:t>
      </w:r>
      <w:r w:rsidRPr="00D62769">
        <w:rPr>
          <w:sz w:val="32"/>
          <w:szCs w:val="32"/>
          <w:lang w:val="uk-UA"/>
        </w:rPr>
        <w:t>а</w:t>
      </w:r>
      <w:r>
        <w:rPr>
          <w:sz w:val="32"/>
          <w:szCs w:val="32"/>
          <w:lang w:val="uk-UA"/>
        </w:rPr>
        <w:t>ливо</w:t>
      </w:r>
      <w:r w:rsidRPr="00D62769">
        <w:rPr>
          <w:sz w:val="32"/>
          <w:szCs w:val="32"/>
          <w:lang w:val="uk-UA"/>
        </w:rPr>
        <w:t xml:space="preserve"> чи інш</w:t>
      </w:r>
      <w:r>
        <w:rPr>
          <w:sz w:val="32"/>
          <w:szCs w:val="32"/>
          <w:lang w:val="uk-UA"/>
        </w:rPr>
        <w:t>ий</w:t>
      </w:r>
      <w:r w:rsidRPr="00D62769">
        <w:rPr>
          <w:sz w:val="32"/>
          <w:szCs w:val="32"/>
          <w:lang w:val="uk-UA"/>
        </w:rPr>
        <w:t xml:space="preserve"> нафтопродукт).</w:t>
      </w:r>
    </w:p>
    <w:p w:rsidR="00477B44" w:rsidRPr="00D62769" w:rsidRDefault="00477B44" w:rsidP="00477B44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color w:val="000000"/>
          <w:sz w:val="32"/>
          <w:szCs w:val="32"/>
          <w:lang w:val="uk-UA"/>
        </w:rPr>
        <w:t>Водний розчин H</w:t>
      </w:r>
      <w:r w:rsidRPr="00D62769">
        <w:rPr>
          <w:color w:val="000000"/>
          <w:sz w:val="32"/>
          <w:szCs w:val="32"/>
          <w:vertAlign w:val="subscript"/>
          <w:lang w:val="uk-UA"/>
        </w:rPr>
        <w:t>2</w:t>
      </w:r>
      <w:r w:rsidRPr="00D62769">
        <w:rPr>
          <w:color w:val="000000"/>
          <w:sz w:val="32"/>
          <w:szCs w:val="32"/>
          <w:lang w:val="uk-UA"/>
        </w:rPr>
        <w:t>SO</w:t>
      </w:r>
      <w:r w:rsidRPr="00D62769">
        <w:rPr>
          <w:color w:val="000000"/>
          <w:sz w:val="32"/>
          <w:szCs w:val="32"/>
          <w:vertAlign w:val="subscript"/>
          <w:lang w:val="uk-UA"/>
        </w:rPr>
        <w:t>4</w:t>
      </w:r>
      <w:r w:rsidRPr="00D62769">
        <w:rPr>
          <w:color w:val="000000"/>
          <w:sz w:val="32"/>
          <w:szCs w:val="32"/>
          <w:lang w:val="uk-UA"/>
        </w:rPr>
        <w:t xml:space="preserve"> (розведення 1:3 ).</w:t>
      </w:r>
    </w:p>
    <w:p w:rsidR="00477B44" w:rsidRPr="00D62769" w:rsidRDefault="00477B44" w:rsidP="00477B44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color w:val="000000"/>
          <w:sz w:val="32"/>
          <w:szCs w:val="32"/>
          <w:lang w:val="uk-UA"/>
        </w:rPr>
        <w:t>0,1 н розчин KMnO</w:t>
      </w:r>
      <w:r w:rsidRPr="00D62769">
        <w:rPr>
          <w:color w:val="000000"/>
          <w:sz w:val="32"/>
          <w:szCs w:val="32"/>
          <w:vertAlign w:val="subscript"/>
          <w:lang w:val="uk-UA"/>
        </w:rPr>
        <w:t>4</w:t>
      </w:r>
      <w:r w:rsidRPr="00D62769">
        <w:rPr>
          <w:color w:val="000000"/>
          <w:sz w:val="32"/>
          <w:szCs w:val="32"/>
          <w:lang w:val="uk-UA"/>
        </w:rPr>
        <w:t xml:space="preserve"> .</w:t>
      </w:r>
    </w:p>
    <w:p w:rsidR="00477B44" w:rsidRPr="00D62769" w:rsidRDefault="00477B44" w:rsidP="00477B44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color w:val="000000"/>
          <w:sz w:val="32"/>
          <w:szCs w:val="32"/>
          <w:lang w:val="uk-UA"/>
        </w:rPr>
        <w:t>0,1 н розчин щавлевої кислоти.</w:t>
      </w:r>
    </w:p>
    <w:p w:rsidR="00477B44" w:rsidRPr="00D62769" w:rsidRDefault="00477B44" w:rsidP="00477B44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Адсорбент (активоване вугілля або прожарений пісок).</w:t>
      </w:r>
    </w:p>
    <w:p w:rsidR="00477B44" w:rsidRPr="00D62769" w:rsidRDefault="00477B44" w:rsidP="00477B44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Електроплитка.</w:t>
      </w:r>
    </w:p>
    <w:p w:rsidR="00477B44" w:rsidRPr="00D62769" w:rsidRDefault="00477B44" w:rsidP="00477B44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«</w:t>
      </w:r>
      <w:r w:rsidRPr="00D62769">
        <w:rPr>
          <w:sz w:val="32"/>
          <w:szCs w:val="32"/>
          <w:lang w:val="uk-UA"/>
        </w:rPr>
        <w:t>Хромов</w:t>
      </w:r>
      <w:r>
        <w:rPr>
          <w:sz w:val="32"/>
          <w:szCs w:val="32"/>
          <w:lang w:val="uk-UA"/>
        </w:rPr>
        <w:t>у</w:t>
      </w:r>
      <w:r w:rsidRPr="00D62769">
        <w:rPr>
          <w:sz w:val="32"/>
          <w:szCs w:val="32"/>
          <w:lang w:val="uk-UA"/>
        </w:rPr>
        <w:t xml:space="preserve"> суміш</w:t>
      </w:r>
      <w:r>
        <w:rPr>
          <w:sz w:val="32"/>
          <w:szCs w:val="32"/>
          <w:lang w:val="uk-UA"/>
        </w:rPr>
        <w:t>»</w:t>
      </w:r>
      <w:r w:rsidRPr="00D62769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(розчин хромового ангідриду в конц</w:t>
      </w:r>
      <w:r>
        <w:rPr>
          <w:sz w:val="32"/>
          <w:szCs w:val="32"/>
          <w:lang w:val="uk-UA"/>
        </w:rPr>
        <w:t>е</w:t>
      </w:r>
      <w:r>
        <w:rPr>
          <w:sz w:val="32"/>
          <w:szCs w:val="32"/>
          <w:lang w:val="uk-UA"/>
        </w:rPr>
        <w:t>нтрованій сульфатній кислоті)</w:t>
      </w:r>
      <w:r w:rsidRPr="00D62769">
        <w:rPr>
          <w:sz w:val="32"/>
          <w:szCs w:val="32"/>
          <w:lang w:val="uk-UA"/>
        </w:rPr>
        <w:t>.</w:t>
      </w:r>
    </w:p>
    <w:p w:rsidR="00477B44" w:rsidRPr="00D62769" w:rsidRDefault="00477B44" w:rsidP="00477B44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Термостійкі колби, мірні стакани, знаряддя для титр</w:t>
      </w:r>
      <w:r w:rsidRPr="00D62769">
        <w:rPr>
          <w:sz w:val="32"/>
          <w:szCs w:val="32"/>
          <w:lang w:val="uk-UA"/>
        </w:rPr>
        <w:t>у</w:t>
      </w:r>
      <w:r w:rsidRPr="00D62769">
        <w:rPr>
          <w:sz w:val="32"/>
          <w:szCs w:val="32"/>
          <w:lang w:val="uk-UA"/>
        </w:rPr>
        <w:t>вання.</w:t>
      </w:r>
    </w:p>
    <w:p w:rsidR="00477B44" w:rsidRPr="00D62769" w:rsidRDefault="00477B44" w:rsidP="00477B44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</w:p>
    <w:p w:rsidR="00477B44" w:rsidRPr="00D62769" w:rsidRDefault="00477B44" w:rsidP="00477B44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  <w:lang w:val="uk-UA"/>
        </w:rPr>
      </w:pPr>
      <w:r w:rsidRPr="00D62769">
        <w:rPr>
          <w:b/>
          <w:sz w:val="32"/>
          <w:szCs w:val="32"/>
          <w:lang w:val="uk-UA"/>
        </w:rPr>
        <w:t>1. ТЕОРЕТИЧНІ ОСНОВИ ПРОЦЕСУ</w:t>
      </w:r>
    </w:p>
    <w:p w:rsidR="00477B44" w:rsidRPr="00D62769" w:rsidRDefault="00477B44" w:rsidP="00477B44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Лю</w:t>
      </w:r>
      <w:r>
        <w:rPr>
          <w:sz w:val="32"/>
          <w:szCs w:val="32"/>
          <w:lang w:val="uk-UA"/>
        </w:rPr>
        <w:t>д</w:t>
      </w:r>
      <w:r w:rsidRPr="00D62769">
        <w:rPr>
          <w:sz w:val="32"/>
          <w:szCs w:val="32"/>
          <w:lang w:val="uk-UA"/>
        </w:rPr>
        <w:t>ство широко використовує різноманітні нафтопродукти. Це  мото</w:t>
      </w:r>
      <w:r w:rsidRPr="00D62769">
        <w:rPr>
          <w:sz w:val="32"/>
          <w:szCs w:val="32"/>
          <w:lang w:val="uk-UA"/>
        </w:rPr>
        <w:t>р</w:t>
      </w:r>
      <w:r w:rsidRPr="00D62769">
        <w:rPr>
          <w:sz w:val="32"/>
          <w:szCs w:val="32"/>
          <w:lang w:val="uk-UA"/>
        </w:rPr>
        <w:t>ні палива, змащувальні матеріали, засоби побутової хімії, компоненти фарб, розчинники тощо. У процесі виробництва, транспортування та використання товарів, що містять нафтопрод</w:t>
      </w:r>
      <w:r w:rsidRPr="00D62769">
        <w:rPr>
          <w:sz w:val="32"/>
          <w:szCs w:val="32"/>
          <w:lang w:val="uk-UA"/>
        </w:rPr>
        <w:t>у</w:t>
      </w:r>
      <w:r w:rsidRPr="00D62769">
        <w:rPr>
          <w:sz w:val="32"/>
          <w:szCs w:val="32"/>
          <w:lang w:val="uk-UA"/>
        </w:rPr>
        <w:t>кти, частина їх втрачається у вигляді навмисних і ненавмисних ві</w:t>
      </w:r>
      <w:r w:rsidRPr="00D62769">
        <w:rPr>
          <w:sz w:val="32"/>
          <w:szCs w:val="32"/>
          <w:lang w:val="uk-UA"/>
        </w:rPr>
        <w:t>д</w:t>
      </w:r>
      <w:r w:rsidRPr="00D62769">
        <w:rPr>
          <w:sz w:val="32"/>
          <w:szCs w:val="32"/>
          <w:lang w:val="uk-UA"/>
        </w:rPr>
        <w:t>ходів. Після більш або менш тривалої міграції нафт</w:t>
      </w:r>
      <w:r w:rsidRPr="00D62769">
        <w:rPr>
          <w:sz w:val="32"/>
          <w:szCs w:val="32"/>
          <w:lang w:val="uk-UA"/>
        </w:rPr>
        <w:t>о</w:t>
      </w:r>
      <w:r w:rsidRPr="00D62769">
        <w:rPr>
          <w:sz w:val="32"/>
          <w:szCs w:val="32"/>
          <w:lang w:val="uk-UA"/>
        </w:rPr>
        <w:t>продукти, як правило, потрапляють до водних об’єктів, спричиняючи їх забру</w:t>
      </w:r>
      <w:r w:rsidRPr="00D62769">
        <w:rPr>
          <w:sz w:val="32"/>
          <w:szCs w:val="32"/>
          <w:lang w:val="uk-UA"/>
        </w:rPr>
        <w:t>д</w:t>
      </w:r>
      <w:r w:rsidRPr="00D62769">
        <w:rPr>
          <w:sz w:val="32"/>
          <w:szCs w:val="32"/>
          <w:lang w:val="uk-UA"/>
        </w:rPr>
        <w:t>нення. Особливо небезпечн</w:t>
      </w:r>
      <w:r>
        <w:rPr>
          <w:sz w:val="32"/>
          <w:szCs w:val="32"/>
          <w:lang w:val="uk-UA"/>
        </w:rPr>
        <w:t>і</w:t>
      </w:r>
      <w:r w:rsidRPr="00D62769">
        <w:rPr>
          <w:sz w:val="32"/>
          <w:szCs w:val="32"/>
          <w:lang w:val="uk-UA"/>
        </w:rPr>
        <w:t xml:space="preserve"> забруднення водних об’єктів, що пр</w:t>
      </w:r>
      <w:r w:rsidRPr="00D62769">
        <w:rPr>
          <w:sz w:val="32"/>
          <w:szCs w:val="32"/>
          <w:lang w:val="uk-UA"/>
        </w:rPr>
        <w:t>и</w:t>
      </w:r>
      <w:r w:rsidRPr="00D62769">
        <w:rPr>
          <w:sz w:val="32"/>
          <w:szCs w:val="32"/>
          <w:lang w:val="uk-UA"/>
        </w:rPr>
        <w:t>ймають стічні води з виробництв, де широко використовують на</w:t>
      </w:r>
      <w:r w:rsidRPr="00D62769">
        <w:rPr>
          <w:sz w:val="32"/>
          <w:szCs w:val="32"/>
          <w:lang w:val="uk-UA"/>
        </w:rPr>
        <w:t>ф</w:t>
      </w:r>
      <w:r w:rsidRPr="00D62769">
        <w:rPr>
          <w:sz w:val="32"/>
          <w:szCs w:val="32"/>
          <w:lang w:val="uk-UA"/>
        </w:rPr>
        <w:t>топродукти (нафтопереробні, нафтохімічні підприємства, виробн</w:t>
      </w:r>
      <w:r w:rsidRPr="00D62769">
        <w:rPr>
          <w:sz w:val="32"/>
          <w:szCs w:val="32"/>
          <w:lang w:val="uk-UA"/>
        </w:rPr>
        <w:t>и</w:t>
      </w:r>
      <w:r w:rsidRPr="00D62769">
        <w:rPr>
          <w:sz w:val="32"/>
          <w:szCs w:val="32"/>
          <w:lang w:val="uk-UA"/>
        </w:rPr>
        <w:t>цтва фарб, олійні тощо). Сильного забруднення нафтопроду</w:t>
      </w:r>
      <w:r w:rsidRPr="00D62769">
        <w:rPr>
          <w:sz w:val="32"/>
          <w:szCs w:val="32"/>
          <w:lang w:val="uk-UA"/>
        </w:rPr>
        <w:t>к</w:t>
      </w:r>
      <w:r w:rsidRPr="00D62769">
        <w:rPr>
          <w:sz w:val="32"/>
          <w:szCs w:val="32"/>
          <w:lang w:val="uk-UA"/>
        </w:rPr>
        <w:t xml:space="preserve">тами зазнають малі міські річки, до яких, </w:t>
      </w:r>
      <w:r>
        <w:rPr>
          <w:sz w:val="32"/>
          <w:szCs w:val="32"/>
          <w:lang w:val="uk-UA"/>
        </w:rPr>
        <w:t>зазвичай,</w:t>
      </w:r>
      <w:r w:rsidRPr="00D62769">
        <w:rPr>
          <w:sz w:val="32"/>
          <w:szCs w:val="32"/>
          <w:lang w:val="uk-UA"/>
        </w:rPr>
        <w:t xml:space="preserve"> виводяться колектори дощової каналізації, що виносять забруднені нафтопродуктами змиви з міських в</w:t>
      </w:r>
      <w:r w:rsidRPr="00D62769">
        <w:rPr>
          <w:sz w:val="32"/>
          <w:szCs w:val="32"/>
          <w:lang w:val="uk-UA"/>
        </w:rPr>
        <w:t>у</w:t>
      </w:r>
      <w:r w:rsidRPr="00D62769">
        <w:rPr>
          <w:sz w:val="32"/>
          <w:szCs w:val="32"/>
          <w:lang w:val="uk-UA"/>
        </w:rPr>
        <w:t>лиць.</w:t>
      </w:r>
    </w:p>
    <w:p w:rsidR="00477B44" w:rsidRPr="00D62769" w:rsidRDefault="00477B44" w:rsidP="00477B44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lastRenderedPageBreak/>
        <w:t>Од</w:t>
      </w:r>
      <w:r>
        <w:rPr>
          <w:sz w:val="32"/>
          <w:szCs w:val="32"/>
          <w:lang w:val="uk-UA"/>
        </w:rPr>
        <w:t>и</w:t>
      </w:r>
      <w:r w:rsidRPr="00D62769">
        <w:rPr>
          <w:sz w:val="32"/>
          <w:szCs w:val="32"/>
          <w:lang w:val="uk-UA"/>
        </w:rPr>
        <w:t xml:space="preserve">н </w:t>
      </w:r>
      <w:r>
        <w:rPr>
          <w:sz w:val="32"/>
          <w:szCs w:val="32"/>
          <w:lang w:val="uk-UA"/>
        </w:rPr>
        <w:t>і</w:t>
      </w:r>
      <w:r w:rsidRPr="00D62769">
        <w:rPr>
          <w:sz w:val="32"/>
          <w:szCs w:val="32"/>
          <w:lang w:val="uk-UA"/>
        </w:rPr>
        <w:t xml:space="preserve">з досить простих </w:t>
      </w:r>
      <w:r>
        <w:rPr>
          <w:sz w:val="32"/>
          <w:szCs w:val="32"/>
          <w:lang w:val="uk-UA"/>
        </w:rPr>
        <w:t>й</w:t>
      </w:r>
      <w:r w:rsidRPr="00D62769">
        <w:rPr>
          <w:sz w:val="32"/>
          <w:szCs w:val="32"/>
          <w:lang w:val="uk-UA"/>
        </w:rPr>
        <w:t xml:space="preserve"> ефективних методів комплексного очищення стічних вод, забруднених нафтопродуктами</w:t>
      </w:r>
      <w:r>
        <w:rPr>
          <w:sz w:val="32"/>
          <w:szCs w:val="32"/>
          <w:lang w:val="uk-UA"/>
        </w:rPr>
        <w:t>,</w:t>
      </w:r>
      <w:r w:rsidRPr="00D62769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–</w:t>
      </w:r>
      <w:r w:rsidRPr="00D62769">
        <w:rPr>
          <w:sz w:val="32"/>
          <w:szCs w:val="32"/>
          <w:lang w:val="uk-UA"/>
        </w:rPr>
        <w:t xml:space="preserve"> викори</w:t>
      </w:r>
      <w:r w:rsidRPr="00D62769">
        <w:rPr>
          <w:sz w:val="32"/>
          <w:szCs w:val="32"/>
          <w:lang w:val="uk-UA"/>
        </w:rPr>
        <w:t>с</w:t>
      </w:r>
      <w:r w:rsidRPr="00D62769">
        <w:rPr>
          <w:sz w:val="32"/>
          <w:szCs w:val="32"/>
          <w:lang w:val="uk-UA"/>
        </w:rPr>
        <w:t>тання сорбентів (активованого вугілля, прожареного піск</w:t>
      </w:r>
      <w:r>
        <w:rPr>
          <w:sz w:val="32"/>
          <w:szCs w:val="32"/>
          <w:lang w:val="uk-UA"/>
        </w:rPr>
        <w:t>у, гл</w:t>
      </w:r>
      <w:r>
        <w:rPr>
          <w:sz w:val="32"/>
          <w:szCs w:val="32"/>
          <w:lang w:val="uk-UA"/>
        </w:rPr>
        <w:t>и</w:t>
      </w:r>
      <w:r>
        <w:rPr>
          <w:sz w:val="32"/>
          <w:szCs w:val="32"/>
          <w:lang w:val="uk-UA"/>
        </w:rPr>
        <w:t>ни, які виносяться разом і</w:t>
      </w:r>
      <w:r w:rsidRPr="00D62769">
        <w:rPr>
          <w:sz w:val="32"/>
          <w:szCs w:val="32"/>
          <w:lang w:val="uk-UA"/>
        </w:rPr>
        <w:t>з нафтою з родовищ тощо). Використання а</w:t>
      </w:r>
      <w:r w:rsidRPr="00D62769">
        <w:rPr>
          <w:sz w:val="32"/>
          <w:szCs w:val="32"/>
          <w:lang w:val="uk-UA"/>
        </w:rPr>
        <w:t>д</w:t>
      </w:r>
      <w:r w:rsidRPr="00D62769">
        <w:rPr>
          <w:sz w:val="32"/>
          <w:szCs w:val="32"/>
          <w:lang w:val="uk-UA"/>
        </w:rPr>
        <w:t>сорбентів дозволяє вилучати з води нафтопродукти за рахунок їх стійкої адсорбції на твердому субстраті. В разі необхідності оч</w:t>
      </w:r>
      <w:r w:rsidRPr="00D62769">
        <w:rPr>
          <w:sz w:val="32"/>
          <w:szCs w:val="32"/>
          <w:lang w:val="uk-UA"/>
        </w:rPr>
        <w:t>и</w:t>
      </w:r>
      <w:r w:rsidRPr="00D62769">
        <w:rPr>
          <w:sz w:val="32"/>
          <w:szCs w:val="32"/>
          <w:lang w:val="uk-UA"/>
        </w:rPr>
        <w:t>щення великих обсягів забрудненої води цей метод виявляється о</w:t>
      </w:r>
      <w:r w:rsidRPr="00D62769">
        <w:rPr>
          <w:sz w:val="32"/>
          <w:szCs w:val="32"/>
          <w:lang w:val="uk-UA"/>
        </w:rPr>
        <w:t>д</w:t>
      </w:r>
      <w:r w:rsidRPr="00D62769">
        <w:rPr>
          <w:sz w:val="32"/>
          <w:szCs w:val="32"/>
          <w:lang w:val="uk-UA"/>
        </w:rPr>
        <w:t xml:space="preserve">ним </w:t>
      </w:r>
      <w:r>
        <w:rPr>
          <w:sz w:val="32"/>
          <w:szCs w:val="32"/>
          <w:lang w:val="uk-UA"/>
        </w:rPr>
        <w:t>і</w:t>
      </w:r>
      <w:r w:rsidRPr="00D62769">
        <w:rPr>
          <w:sz w:val="32"/>
          <w:szCs w:val="32"/>
          <w:lang w:val="uk-UA"/>
        </w:rPr>
        <w:t>з найефективн</w:t>
      </w:r>
      <w:r>
        <w:rPr>
          <w:sz w:val="32"/>
          <w:szCs w:val="32"/>
          <w:lang w:val="uk-UA"/>
        </w:rPr>
        <w:t>іших</w:t>
      </w:r>
      <w:r w:rsidRPr="00D62769">
        <w:rPr>
          <w:sz w:val="32"/>
          <w:szCs w:val="32"/>
          <w:lang w:val="uk-UA"/>
        </w:rPr>
        <w:t>. Він поєднує простоту, достатньо велику швидкість і ефективність поглинання. Останній параметр си</w:t>
      </w:r>
      <w:r>
        <w:rPr>
          <w:sz w:val="32"/>
          <w:szCs w:val="32"/>
          <w:lang w:val="uk-UA"/>
        </w:rPr>
        <w:t>льно зал</w:t>
      </w:r>
      <w:r>
        <w:rPr>
          <w:sz w:val="32"/>
          <w:szCs w:val="32"/>
          <w:lang w:val="uk-UA"/>
        </w:rPr>
        <w:t>е</w:t>
      </w:r>
      <w:r>
        <w:rPr>
          <w:sz w:val="32"/>
          <w:szCs w:val="32"/>
          <w:lang w:val="uk-UA"/>
        </w:rPr>
        <w:t>жить від природи</w:t>
      </w:r>
      <w:r w:rsidRPr="00D62769">
        <w:rPr>
          <w:sz w:val="32"/>
          <w:szCs w:val="32"/>
          <w:lang w:val="uk-UA"/>
        </w:rPr>
        <w:t xml:space="preserve"> нафтопродуктів, присутніх у воді, а також від пористості адсорбент</w:t>
      </w:r>
      <w:r>
        <w:rPr>
          <w:sz w:val="32"/>
          <w:szCs w:val="32"/>
          <w:lang w:val="uk-UA"/>
        </w:rPr>
        <w:t>у</w:t>
      </w:r>
      <w:r w:rsidRPr="00D62769">
        <w:rPr>
          <w:sz w:val="32"/>
          <w:szCs w:val="32"/>
          <w:lang w:val="uk-UA"/>
        </w:rPr>
        <w:t>. Чим більша пористість адсорбент</w:t>
      </w:r>
      <w:r>
        <w:rPr>
          <w:sz w:val="32"/>
          <w:szCs w:val="32"/>
          <w:lang w:val="uk-UA"/>
        </w:rPr>
        <w:t>у</w:t>
      </w:r>
      <w:r w:rsidRPr="00D62769">
        <w:rPr>
          <w:sz w:val="32"/>
          <w:szCs w:val="32"/>
          <w:lang w:val="uk-UA"/>
        </w:rPr>
        <w:t>, тим л</w:t>
      </w:r>
      <w:r w:rsidRPr="00D62769">
        <w:rPr>
          <w:sz w:val="32"/>
          <w:szCs w:val="32"/>
          <w:lang w:val="uk-UA"/>
        </w:rPr>
        <w:t>і</w:t>
      </w:r>
      <w:r w:rsidRPr="00D62769">
        <w:rPr>
          <w:sz w:val="32"/>
          <w:szCs w:val="32"/>
          <w:lang w:val="uk-UA"/>
        </w:rPr>
        <w:t>пше він поглинає забруднювач. Очевидно, що спеціально підгот</w:t>
      </w:r>
      <w:r w:rsidRPr="00D62769">
        <w:rPr>
          <w:sz w:val="32"/>
          <w:szCs w:val="32"/>
          <w:lang w:val="uk-UA"/>
        </w:rPr>
        <w:t>о</w:t>
      </w:r>
      <w:r w:rsidRPr="00D62769">
        <w:rPr>
          <w:sz w:val="32"/>
          <w:szCs w:val="32"/>
          <w:lang w:val="uk-UA"/>
        </w:rPr>
        <w:t xml:space="preserve">вані </w:t>
      </w:r>
      <w:proofErr w:type="spellStart"/>
      <w:r w:rsidRPr="00D62769">
        <w:rPr>
          <w:sz w:val="32"/>
          <w:szCs w:val="32"/>
          <w:lang w:val="uk-UA"/>
        </w:rPr>
        <w:t>високопористі</w:t>
      </w:r>
      <w:proofErr w:type="spellEnd"/>
      <w:r w:rsidRPr="00D62769">
        <w:rPr>
          <w:sz w:val="32"/>
          <w:szCs w:val="32"/>
          <w:lang w:val="uk-UA"/>
        </w:rPr>
        <w:t xml:space="preserve"> субстрати (активоване вугілля, тонкі глинисті суспензії) мають більшу ефективність, ніж, наприклад, піщана с</w:t>
      </w:r>
      <w:r w:rsidRPr="00D62769">
        <w:rPr>
          <w:sz w:val="32"/>
          <w:szCs w:val="32"/>
          <w:lang w:val="uk-UA"/>
        </w:rPr>
        <w:t>у</w:t>
      </w:r>
      <w:r w:rsidRPr="00D62769">
        <w:rPr>
          <w:sz w:val="32"/>
          <w:szCs w:val="32"/>
          <w:lang w:val="uk-UA"/>
        </w:rPr>
        <w:t xml:space="preserve">міш. Конкретні значення ефективності адсорбції нафтопродуктів на тому або іншому субстраті визначають шляхом проведення серії експериментів </w:t>
      </w:r>
      <w:r>
        <w:rPr>
          <w:sz w:val="32"/>
          <w:szCs w:val="32"/>
          <w:lang w:val="uk-UA"/>
        </w:rPr>
        <w:t>і</w:t>
      </w:r>
      <w:r w:rsidRPr="00D62769">
        <w:rPr>
          <w:sz w:val="32"/>
          <w:szCs w:val="32"/>
          <w:lang w:val="uk-UA"/>
        </w:rPr>
        <w:t xml:space="preserve">з різними кількостями </w:t>
      </w:r>
      <w:proofErr w:type="spellStart"/>
      <w:r w:rsidRPr="00D62769">
        <w:rPr>
          <w:sz w:val="32"/>
          <w:szCs w:val="32"/>
          <w:lang w:val="uk-UA"/>
        </w:rPr>
        <w:t>забрудників</w:t>
      </w:r>
      <w:proofErr w:type="spellEnd"/>
      <w:r w:rsidRPr="00D62769">
        <w:rPr>
          <w:sz w:val="32"/>
          <w:szCs w:val="32"/>
          <w:lang w:val="uk-UA"/>
        </w:rPr>
        <w:t xml:space="preserve"> і різними кіл</w:t>
      </w:r>
      <w:r w:rsidRPr="00D62769">
        <w:rPr>
          <w:sz w:val="32"/>
          <w:szCs w:val="32"/>
          <w:lang w:val="uk-UA"/>
        </w:rPr>
        <w:t>ь</w:t>
      </w:r>
      <w:r w:rsidRPr="00D62769">
        <w:rPr>
          <w:sz w:val="32"/>
          <w:szCs w:val="32"/>
          <w:lang w:val="uk-UA"/>
        </w:rPr>
        <w:t>костями адсорбент</w:t>
      </w:r>
      <w:r>
        <w:rPr>
          <w:sz w:val="32"/>
          <w:szCs w:val="32"/>
          <w:lang w:val="uk-UA"/>
        </w:rPr>
        <w:t>у</w:t>
      </w:r>
      <w:r w:rsidRPr="00D62769">
        <w:rPr>
          <w:sz w:val="32"/>
          <w:szCs w:val="32"/>
          <w:lang w:val="uk-UA"/>
        </w:rPr>
        <w:t xml:space="preserve">, визначаючи величину питомої адсорбції </w:t>
      </w:r>
      <w:proofErr w:type="spellStart"/>
      <w:r w:rsidRPr="00D62769">
        <w:rPr>
          <w:sz w:val="32"/>
          <w:szCs w:val="32"/>
          <w:lang w:val="uk-UA"/>
        </w:rPr>
        <w:t>з</w:t>
      </w:r>
      <w:r w:rsidRPr="00D62769">
        <w:rPr>
          <w:sz w:val="32"/>
          <w:szCs w:val="32"/>
          <w:lang w:val="uk-UA"/>
        </w:rPr>
        <w:t>а</w:t>
      </w:r>
      <w:r w:rsidRPr="00D62769">
        <w:rPr>
          <w:sz w:val="32"/>
          <w:szCs w:val="32"/>
          <w:lang w:val="uk-UA"/>
        </w:rPr>
        <w:t>брудника</w:t>
      </w:r>
      <w:proofErr w:type="spellEnd"/>
      <w:r w:rsidRPr="00D62769">
        <w:rPr>
          <w:sz w:val="32"/>
          <w:szCs w:val="32"/>
          <w:lang w:val="uk-UA"/>
        </w:rPr>
        <w:t xml:space="preserve"> на адсорб</w:t>
      </w:r>
      <w:r w:rsidRPr="00D62769">
        <w:rPr>
          <w:sz w:val="32"/>
          <w:szCs w:val="32"/>
          <w:lang w:val="uk-UA"/>
        </w:rPr>
        <w:t>е</w:t>
      </w:r>
      <w:r w:rsidRPr="00D62769">
        <w:rPr>
          <w:sz w:val="32"/>
          <w:szCs w:val="32"/>
          <w:lang w:val="uk-UA"/>
        </w:rPr>
        <w:t xml:space="preserve">нті. </w:t>
      </w:r>
    </w:p>
    <w:p w:rsidR="00477B44" w:rsidRPr="00D62769" w:rsidRDefault="00477B44" w:rsidP="00477B44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</w:p>
    <w:p w:rsidR="00477B44" w:rsidRPr="00D62769" w:rsidRDefault="00477B44" w:rsidP="00477B44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  <w:lang w:val="uk-UA"/>
        </w:rPr>
      </w:pPr>
      <w:r w:rsidRPr="00D62769">
        <w:rPr>
          <w:b/>
          <w:sz w:val="32"/>
          <w:szCs w:val="32"/>
          <w:lang w:val="uk-UA"/>
        </w:rPr>
        <w:t>2. МЕТОДИКА ВИКОНАННЯ РОБОТИ</w:t>
      </w:r>
    </w:p>
    <w:p w:rsidR="00477B44" w:rsidRPr="00D62769" w:rsidRDefault="00477B44" w:rsidP="00477B44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</w:t>
      </w:r>
      <w:r w:rsidRPr="00D62769">
        <w:rPr>
          <w:sz w:val="32"/>
          <w:szCs w:val="32"/>
          <w:lang w:val="uk-UA"/>
        </w:rPr>
        <w:t xml:space="preserve"> </w:t>
      </w:r>
      <w:r w:rsidRPr="00D62769">
        <w:rPr>
          <w:b/>
          <w:sz w:val="32"/>
          <w:szCs w:val="32"/>
          <w:lang w:val="uk-UA"/>
        </w:rPr>
        <w:t>чисту</w:t>
      </w:r>
      <w:r w:rsidRPr="00D62769">
        <w:rPr>
          <w:sz w:val="32"/>
          <w:szCs w:val="32"/>
          <w:lang w:val="uk-UA"/>
        </w:rPr>
        <w:t xml:space="preserve"> пластикову пляшку об’ємом </w:t>
      </w:r>
      <w:smartTag w:uri="urn:schemas-microsoft-com:office:smarttags" w:element="metricconverter">
        <w:smartTagPr>
          <w:attr w:name="ProductID" w:val="1,5 л"/>
        </w:smartTagPr>
        <w:r w:rsidRPr="00D62769">
          <w:rPr>
            <w:sz w:val="32"/>
            <w:szCs w:val="32"/>
            <w:lang w:val="uk-UA"/>
          </w:rPr>
          <w:t>1,5 л</w:t>
        </w:r>
      </w:smartTag>
      <w:r w:rsidRPr="00D62769">
        <w:rPr>
          <w:sz w:val="32"/>
          <w:szCs w:val="32"/>
          <w:lang w:val="uk-UA"/>
        </w:rPr>
        <w:t xml:space="preserve"> набрати </w:t>
      </w:r>
      <w:smartTag w:uri="urn:schemas-microsoft-com:office:smarttags" w:element="metricconverter">
        <w:smartTagPr>
          <w:attr w:name="ProductID" w:val="1 л"/>
        </w:smartTagPr>
        <w:r w:rsidRPr="00D62769">
          <w:rPr>
            <w:sz w:val="32"/>
            <w:szCs w:val="32"/>
            <w:lang w:val="uk-UA"/>
          </w:rPr>
          <w:t>1 л</w:t>
        </w:r>
      </w:smartTag>
      <w:r w:rsidRPr="00D62769">
        <w:rPr>
          <w:sz w:val="32"/>
          <w:szCs w:val="32"/>
          <w:lang w:val="uk-UA"/>
        </w:rPr>
        <w:t xml:space="preserve"> дистильов</w:t>
      </w:r>
      <w:r w:rsidRPr="00D62769">
        <w:rPr>
          <w:sz w:val="32"/>
          <w:szCs w:val="32"/>
          <w:lang w:val="uk-UA"/>
        </w:rPr>
        <w:t>а</w:t>
      </w:r>
      <w:r w:rsidRPr="00D62769">
        <w:rPr>
          <w:sz w:val="32"/>
          <w:szCs w:val="32"/>
          <w:lang w:val="uk-UA"/>
        </w:rPr>
        <w:t xml:space="preserve">ної води. </w:t>
      </w:r>
    </w:p>
    <w:p w:rsidR="00477B44" w:rsidRPr="00D62769" w:rsidRDefault="00477B44" w:rsidP="00477B44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Відібрати піпеткою вказаний викладачем об’єм нафт</w:t>
      </w:r>
      <w:r w:rsidRPr="00D62769">
        <w:rPr>
          <w:sz w:val="32"/>
          <w:szCs w:val="32"/>
          <w:lang w:val="uk-UA"/>
        </w:rPr>
        <w:t>о</w:t>
      </w:r>
      <w:r w:rsidRPr="00D62769">
        <w:rPr>
          <w:sz w:val="32"/>
          <w:szCs w:val="32"/>
          <w:lang w:val="uk-UA"/>
        </w:rPr>
        <w:t>продукту (0,5; 1; 1,5; 2 мл) та перенести його до пласт</w:t>
      </w:r>
      <w:r w:rsidRPr="00D62769">
        <w:rPr>
          <w:sz w:val="32"/>
          <w:szCs w:val="32"/>
          <w:lang w:val="uk-UA"/>
        </w:rPr>
        <w:t>и</w:t>
      </w:r>
      <w:r w:rsidRPr="00D62769">
        <w:rPr>
          <w:sz w:val="32"/>
          <w:szCs w:val="32"/>
          <w:lang w:val="uk-UA"/>
        </w:rPr>
        <w:t>кової пляшки.</w:t>
      </w:r>
    </w:p>
    <w:p w:rsidR="00477B44" w:rsidRPr="00D62769" w:rsidRDefault="00477B44" w:rsidP="00477B44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color w:val="000000"/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 xml:space="preserve">Щільно закрити пляшку корком і </w:t>
      </w:r>
      <w:proofErr w:type="spellStart"/>
      <w:r w:rsidRPr="00D62769">
        <w:rPr>
          <w:sz w:val="32"/>
          <w:szCs w:val="32"/>
          <w:lang w:val="uk-UA"/>
        </w:rPr>
        <w:t>інтенсивно</w:t>
      </w:r>
      <w:proofErr w:type="spellEnd"/>
      <w:r w:rsidRPr="00D62769">
        <w:rPr>
          <w:sz w:val="32"/>
          <w:szCs w:val="32"/>
          <w:lang w:val="uk-UA"/>
        </w:rPr>
        <w:t xml:space="preserve"> струшувати її протягом 10 хв </w:t>
      </w:r>
      <w:r>
        <w:rPr>
          <w:sz w:val="32"/>
          <w:szCs w:val="32"/>
          <w:lang w:val="uk-UA"/>
        </w:rPr>
        <w:t>і</w:t>
      </w:r>
      <w:r w:rsidRPr="00D62769">
        <w:rPr>
          <w:sz w:val="32"/>
          <w:szCs w:val="32"/>
          <w:lang w:val="uk-UA"/>
        </w:rPr>
        <w:t>з метою утворення водно-масляної емульсії. Рідина в пляшці повинна помутніти і не розш</w:t>
      </w:r>
      <w:r w:rsidRPr="00D62769">
        <w:rPr>
          <w:sz w:val="32"/>
          <w:szCs w:val="32"/>
          <w:lang w:val="uk-UA"/>
        </w:rPr>
        <w:t>а</w:t>
      </w:r>
      <w:r w:rsidRPr="00D62769">
        <w:rPr>
          <w:sz w:val="32"/>
          <w:szCs w:val="32"/>
          <w:lang w:val="uk-UA"/>
        </w:rPr>
        <w:t>ровуватис</w:t>
      </w:r>
      <w:r>
        <w:rPr>
          <w:sz w:val="32"/>
          <w:szCs w:val="32"/>
          <w:lang w:val="uk-UA"/>
        </w:rPr>
        <w:t>я</w:t>
      </w:r>
      <w:r w:rsidRPr="00D62769">
        <w:rPr>
          <w:sz w:val="32"/>
          <w:szCs w:val="32"/>
          <w:lang w:val="uk-UA"/>
        </w:rPr>
        <w:t xml:space="preserve"> протягом декількох хвилин. Плівка нафт</w:t>
      </w:r>
      <w:r w:rsidRPr="00D62769">
        <w:rPr>
          <w:sz w:val="32"/>
          <w:szCs w:val="32"/>
          <w:lang w:val="uk-UA"/>
        </w:rPr>
        <w:t>о</w:t>
      </w:r>
      <w:r w:rsidRPr="00D62769">
        <w:rPr>
          <w:sz w:val="32"/>
          <w:szCs w:val="32"/>
          <w:lang w:val="uk-UA"/>
        </w:rPr>
        <w:t>продукт</w:t>
      </w:r>
      <w:r>
        <w:rPr>
          <w:sz w:val="32"/>
          <w:szCs w:val="32"/>
          <w:lang w:val="uk-UA"/>
        </w:rPr>
        <w:t>у</w:t>
      </w:r>
      <w:r w:rsidRPr="00D62769">
        <w:rPr>
          <w:sz w:val="32"/>
          <w:szCs w:val="32"/>
          <w:lang w:val="uk-UA"/>
        </w:rPr>
        <w:t xml:space="preserve"> на поверхні рідини не повинна спостер</w:t>
      </w:r>
      <w:r w:rsidRPr="00D62769">
        <w:rPr>
          <w:sz w:val="32"/>
          <w:szCs w:val="32"/>
          <w:lang w:val="uk-UA"/>
        </w:rPr>
        <w:t>і</w:t>
      </w:r>
      <w:r w:rsidRPr="00D62769">
        <w:rPr>
          <w:sz w:val="32"/>
          <w:szCs w:val="32"/>
          <w:lang w:val="uk-UA"/>
        </w:rPr>
        <w:t>гатись.</w:t>
      </w:r>
    </w:p>
    <w:p w:rsidR="00477B44" w:rsidRPr="00D62769" w:rsidRDefault="00477B44" w:rsidP="00477B44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color w:val="000000"/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 xml:space="preserve">Одразу після закінчення струшування налити </w:t>
      </w:r>
      <w:r>
        <w:rPr>
          <w:sz w:val="32"/>
          <w:szCs w:val="32"/>
          <w:lang w:val="uk-UA"/>
        </w:rPr>
        <w:t>в</w:t>
      </w:r>
      <w:r w:rsidRPr="00D62769">
        <w:rPr>
          <w:sz w:val="32"/>
          <w:szCs w:val="32"/>
          <w:lang w:val="uk-UA"/>
        </w:rPr>
        <w:t xml:space="preserve"> мірну склянку або мірну термостійку колбу 100 мл суміші для визначення </w:t>
      </w:r>
      <w:proofErr w:type="spellStart"/>
      <w:r w:rsidRPr="00D62769">
        <w:rPr>
          <w:sz w:val="32"/>
          <w:szCs w:val="32"/>
          <w:lang w:val="uk-UA"/>
        </w:rPr>
        <w:t>перманганатної</w:t>
      </w:r>
      <w:proofErr w:type="spellEnd"/>
      <w:r w:rsidRPr="00D62769">
        <w:rPr>
          <w:sz w:val="32"/>
          <w:szCs w:val="32"/>
          <w:lang w:val="uk-UA"/>
        </w:rPr>
        <w:t xml:space="preserve"> окиснюваності. Для її визн</w:t>
      </w:r>
      <w:r w:rsidRPr="00D62769">
        <w:rPr>
          <w:sz w:val="32"/>
          <w:szCs w:val="32"/>
          <w:lang w:val="uk-UA"/>
        </w:rPr>
        <w:t>а</w:t>
      </w:r>
      <w:r w:rsidRPr="00D62769">
        <w:rPr>
          <w:sz w:val="32"/>
          <w:szCs w:val="32"/>
          <w:lang w:val="uk-UA"/>
        </w:rPr>
        <w:t>чення д</w:t>
      </w:r>
      <w:r w:rsidRPr="00D62769">
        <w:rPr>
          <w:color w:val="000000"/>
          <w:sz w:val="32"/>
          <w:szCs w:val="32"/>
          <w:lang w:val="uk-UA"/>
        </w:rPr>
        <w:t>о 100 мл досліджуваної проби додають 15</w:t>
      </w:r>
      <w:r>
        <w:rPr>
          <w:color w:val="000000"/>
          <w:sz w:val="32"/>
          <w:szCs w:val="32"/>
          <w:lang w:val="uk-UA"/>
        </w:rPr>
        <w:t>÷</w:t>
      </w:r>
      <w:r w:rsidRPr="00D62769">
        <w:rPr>
          <w:color w:val="000000"/>
          <w:sz w:val="32"/>
          <w:szCs w:val="32"/>
          <w:lang w:val="uk-UA"/>
        </w:rPr>
        <w:t>20 мл розчину H</w:t>
      </w:r>
      <w:r w:rsidRPr="00D62769">
        <w:rPr>
          <w:color w:val="000000"/>
          <w:sz w:val="32"/>
          <w:szCs w:val="32"/>
          <w:vertAlign w:val="subscript"/>
          <w:lang w:val="uk-UA"/>
        </w:rPr>
        <w:t>2</w:t>
      </w:r>
      <w:r w:rsidRPr="00D62769">
        <w:rPr>
          <w:color w:val="000000"/>
          <w:sz w:val="32"/>
          <w:szCs w:val="32"/>
          <w:lang w:val="uk-UA"/>
        </w:rPr>
        <w:t>SO</w:t>
      </w:r>
      <w:r w:rsidRPr="00D62769">
        <w:rPr>
          <w:color w:val="000000"/>
          <w:sz w:val="32"/>
          <w:szCs w:val="32"/>
          <w:vertAlign w:val="subscript"/>
          <w:lang w:val="uk-UA"/>
        </w:rPr>
        <w:t>4</w:t>
      </w:r>
      <w:r w:rsidRPr="00D62769">
        <w:rPr>
          <w:color w:val="000000"/>
          <w:sz w:val="32"/>
          <w:szCs w:val="32"/>
          <w:lang w:val="uk-UA"/>
        </w:rPr>
        <w:t xml:space="preserve"> (розведення 1:3 ) і 50 мл 0,1 н розчину KMnO</w:t>
      </w:r>
      <w:r w:rsidRPr="00D62769">
        <w:rPr>
          <w:color w:val="000000"/>
          <w:sz w:val="32"/>
          <w:szCs w:val="32"/>
          <w:vertAlign w:val="subscript"/>
          <w:lang w:val="uk-UA"/>
        </w:rPr>
        <w:t>4</w:t>
      </w:r>
      <w:r w:rsidRPr="00D62769">
        <w:rPr>
          <w:color w:val="000000"/>
          <w:sz w:val="32"/>
          <w:szCs w:val="32"/>
          <w:lang w:val="uk-UA"/>
        </w:rPr>
        <w:t xml:space="preserve">. Суміш </w:t>
      </w:r>
      <w:proofErr w:type="spellStart"/>
      <w:r w:rsidRPr="00D62769">
        <w:rPr>
          <w:color w:val="000000"/>
          <w:sz w:val="32"/>
          <w:szCs w:val="32"/>
          <w:lang w:val="uk-UA"/>
        </w:rPr>
        <w:t>переносять</w:t>
      </w:r>
      <w:proofErr w:type="spellEnd"/>
      <w:r w:rsidRPr="00D62769">
        <w:rPr>
          <w:color w:val="000000"/>
          <w:sz w:val="32"/>
          <w:szCs w:val="32"/>
          <w:lang w:val="uk-UA"/>
        </w:rPr>
        <w:t xml:space="preserve"> до термостійкої колби, нагр</w:t>
      </w:r>
      <w:r w:rsidRPr="00D62769">
        <w:rPr>
          <w:color w:val="000000"/>
          <w:sz w:val="32"/>
          <w:szCs w:val="32"/>
          <w:lang w:val="uk-UA"/>
        </w:rPr>
        <w:t>і</w:t>
      </w:r>
      <w:r w:rsidRPr="00D62769">
        <w:rPr>
          <w:color w:val="000000"/>
          <w:sz w:val="32"/>
          <w:szCs w:val="32"/>
          <w:lang w:val="uk-UA"/>
        </w:rPr>
        <w:t>вають до кипіння на електроплитці та кип’ятять прот</w:t>
      </w:r>
      <w:r w:rsidRPr="00D62769">
        <w:rPr>
          <w:color w:val="000000"/>
          <w:sz w:val="32"/>
          <w:szCs w:val="32"/>
          <w:lang w:val="uk-UA"/>
        </w:rPr>
        <w:t>я</w:t>
      </w:r>
      <w:r w:rsidRPr="00D62769">
        <w:rPr>
          <w:color w:val="000000"/>
          <w:sz w:val="32"/>
          <w:szCs w:val="32"/>
          <w:lang w:val="uk-UA"/>
        </w:rPr>
        <w:t>гом 10 хв, закривши колбу конічною лійкою для зме</w:t>
      </w:r>
      <w:r w:rsidRPr="00D62769">
        <w:rPr>
          <w:color w:val="000000"/>
          <w:sz w:val="32"/>
          <w:szCs w:val="32"/>
          <w:lang w:val="uk-UA"/>
        </w:rPr>
        <w:t>н</w:t>
      </w:r>
      <w:r w:rsidRPr="00D62769">
        <w:rPr>
          <w:color w:val="000000"/>
          <w:sz w:val="32"/>
          <w:szCs w:val="32"/>
          <w:lang w:val="uk-UA"/>
        </w:rPr>
        <w:t>шення випаровування рідини. Після закінче</w:t>
      </w:r>
      <w:r w:rsidRPr="00D62769">
        <w:rPr>
          <w:color w:val="000000"/>
          <w:sz w:val="32"/>
          <w:szCs w:val="32"/>
          <w:lang w:val="uk-UA"/>
        </w:rPr>
        <w:t>н</w:t>
      </w:r>
      <w:r w:rsidRPr="00D62769">
        <w:rPr>
          <w:color w:val="000000"/>
          <w:sz w:val="32"/>
          <w:szCs w:val="32"/>
          <w:lang w:val="uk-UA"/>
        </w:rPr>
        <w:t xml:space="preserve">ня кип’ятіння до </w:t>
      </w:r>
      <w:r w:rsidRPr="00D62769">
        <w:rPr>
          <w:b/>
          <w:color w:val="000000"/>
          <w:sz w:val="32"/>
          <w:szCs w:val="32"/>
          <w:lang w:val="uk-UA"/>
        </w:rPr>
        <w:t>гарячого</w:t>
      </w:r>
      <w:r w:rsidRPr="00D62769">
        <w:rPr>
          <w:color w:val="000000"/>
          <w:sz w:val="32"/>
          <w:szCs w:val="32"/>
          <w:lang w:val="uk-UA"/>
        </w:rPr>
        <w:t xml:space="preserve"> розчину порціями </w:t>
      </w:r>
      <w:r>
        <w:rPr>
          <w:color w:val="000000"/>
          <w:sz w:val="32"/>
          <w:szCs w:val="32"/>
          <w:lang w:val="uk-UA"/>
        </w:rPr>
        <w:t xml:space="preserve">по </w:t>
      </w:r>
      <w:r w:rsidRPr="00D62769">
        <w:rPr>
          <w:color w:val="000000"/>
          <w:sz w:val="32"/>
          <w:szCs w:val="32"/>
          <w:lang w:val="uk-UA"/>
        </w:rPr>
        <w:t>10 мл д</w:t>
      </w:r>
      <w:r w:rsidRPr="00D62769">
        <w:rPr>
          <w:color w:val="000000"/>
          <w:sz w:val="32"/>
          <w:szCs w:val="32"/>
          <w:lang w:val="uk-UA"/>
        </w:rPr>
        <w:t>о</w:t>
      </w:r>
      <w:r w:rsidRPr="00D62769">
        <w:rPr>
          <w:color w:val="000000"/>
          <w:sz w:val="32"/>
          <w:szCs w:val="32"/>
          <w:lang w:val="uk-UA"/>
        </w:rPr>
        <w:t xml:space="preserve">дають 50 мл 0,1н розчину щавлевої кислоти, далі </w:t>
      </w:r>
      <w:r w:rsidRPr="00D62769">
        <w:rPr>
          <w:b/>
          <w:color w:val="000000"/>
          <w:sz w:val="32"/>
          <w:szCs w:val="32"/>
          <w:lang w:val="uk-UA"/>
        </w:rPr>
        <w:t>гарячу</w:t>
      </w:r>
      <w:r w:rsidRPr="00D62769">
        <w:rPr>
          <w:color w:val="000000"/>
          <w:sz w:val="32"/>
          <w:szCs w:val="32"/>
          <w:lang w:val="uk-UA"/>
        </w:rPr>
        <w:t xml:space="preserve"> суміш </w:t>
      </w:r>
      <w:r w:rsidRPr="00D62769">
        <w:rPr>
          <w:color w:val="000000"/>
          <w:sz w:val="32"/>
          <w:szCs w:val="32"/>
          <w:lang w:val="uk-UA"/>
        </w:rPr>
        <w:lastRenderedPageBreak/>
        <w:t>титрують 0,1 н розчином KMnO</w:t>
      </w:r>
      <w:r w:rsidRPr="00D62769">
        <w:rPr>
          <w:color w:val="000000"/>
          <w:sz w:val="32"/>
          <w:szCs w:val="32"/>
          <w:vertAlign w:val="subscript"/>
          <w:lang w:val="uk-UA"/>
        </w:rPr>
        <w:t>4</w:t>
      </w:r>
      <w:r w:rsidRPr="00D62769">
        <w:rPr>
          <w:color w:val="000000"/>
          <w:sz w:val="32"/>
          <w:szCs w:val="32"/>
          <w:lang w:val="uk-UA"/>
        </w:rPr>
        <w:t xml:space="preserve"> до появи стійк</w:t>
      </w:r>
      <w:r w:rsidRPr="00D62769">
        <w:rPr>
          <w:color w:val="000000"/>
          <w:sz w:val="32"/>
          <w:szCs w:val="32"/>
          <w:lang w:val="uk-UA"/>
        </w:rPr>
        <w:t>о</w:t>
      </w:r>
      <w:r w:rsidRPr="00D62769">
        <w:rPr>
          <w:color w:val="000000"/>
          <w:sz w:val="32"/>
          <w:szCs w:val="32"/>
          <w:lang w:val="uk-UA"/>
        </w:rPr>
        <w:t>го рожевого забарвлення від однієї к</w:t>
      </w:r>
      <w:r>
        <w:rPr>
          <w:color w:val="000000"/>
          <w:sz w:val="32"/>
          <w:szCs w:val="32"/>
          <w:lang w:val="uk-UA"/>
        </w:rPr>
        <w:t>р</w:t>
      </w:r>
      <w:r w:rsidRPr="00D62769">
        <w:rPr>
          <w:color w:val="000000"/>
          <w:sz w:val="32"/>
          <w:szCs w:val="32"/>
          <w:lang w:val="uk-UA"/>
        </w:rPr>
        <w:t xml:space="preserve">аплі </w:t>
      </w:r>
      <w:proofErr w:type="spellStart"/>
      <w:r w:rsidRPr="00D62769">
        <w:rPr>
          <w:color w:val="000000"/>
          <w:sz w:val="32"/>
          <w:szCs w:val="32"/>
          <w:lang w:val="uk-UA"/>
        </w:rPr>
        <w:t>титранту</w:t>
      </w:r>
      <w:proofErr w:type="spellEnd"/>
      <w:r w:rsidRPr="00D62769">
        <w:rPr>
          <w:color w:val="000000"/>
          <w:sz w:val="32"/>
          <w:szCs w:val="32"/>
          <w:lang w:val="uk-UA"/>
        </w:rPr>
        <w:t>. Оскільки калій перманганат частково розкладається під час кип’ятіння, одночасно з аналізом досліджуваної пр</w:t>
      </w:r>
      <w:r w:rsidRPr="00D62769">
        <w:rPr>
          <w:color w:val="000000"/>
          <w:sz w:val="32"/>
          <w:szCs w:val="32"/>
          <w:lang w:val="uk-UA"/>
        </w:rPr>
        <w:t>о</w:t>
      </w:r>
      <w:r w:rsidRPr="00D62769">
        <w:rPr>
          <w:color w:val="000000"/>
          <w:sz w:val="32"/>
          <w:szCs w:val="32"/>
          <w:lang w:val="uk-UA"/>
        </w:rPr>
        <w:t>би проводять паралельний контрольний дослід, викори</w:t>
      </w:r>
      <w:r w:rsidRPr="00D62769">
        <w:rPr>
          <w:color w:val="000000"/>
          <w:sz w:val="32"/>
          <w:szCs w:val="32"/>
          <w:lang w:val="uk-UA"/>
        </w:rPr>
        <w:t>с</w:t>
      </w:r>
      <w:r w:rsidRPr="00D62769">
        <w:rPr>
          <w:color w:val="000000"/>
          <w:sz w:val="32"/>
          <w:szCs w:val="32"/>
          <w:lang w:val="uk-UA"/>
        </w:rPr>
        <w:t>товуючи замість проби дистильовану воду та не пропу</w:t>
      </w:r>
      <w:r w:rsidRPr="00D62769">
        <w:rPr>
          <w:color w:val="000000"/>
          <w:sz w:val="32"/>
          <w:szCs w:val="32"/>
          <w:lang w:val="uk-UA"/>
        </w:rPr>
        <w:t>с</w:t>
      </w:r>
      <w:r w:rsidRPr="00D62769">
        <w:rPr>
          <w:color w:val="000000"/>
          <w:sz w:val="32"/>
          <w:szCs w:val="32"/>
          <w:lang w:val="uk-UA"/>
        </w:rPr>
        <w:t>каючи жодної стадії аналізу.</w:t>
      </w:r>
    </w:p>
    <w:p w:rsidR="00477B44" w:rsidRPr="00D62769" w:rsidRDefault="00477B44" w:rsidP="00477B44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color w:val="000000"/>
          <w:sz w:val="32"/>
          <w:szCs w:val="32"/>
          <w:lang w:val="uk-UA"/>
        </w:rPr>
      </w:pPr>
      <w:proofErr w:type="spellStart"/>
      <w:r w:rsidRPr="00D62769">
        <w:rPr>
          <w:color w:val="000000"/>
          <w:sz w:val="32"/>
          <w:szCs w:val="32"/>
          <w:lang w:val="uk-UA"/>
        </w:rPr>
        <w:t>Перманганатну</w:t>
      </w:r>
      <w:proofErr w:type="spellEnd"/>
      <w:r w:rsidRPr="00D62769">
        <w:rPr>
          <w:color w:val="000000"/>
          <w:sz w:val="32"/>
          <w:szCs w:val="32"/>
          <w:lang w:val="uk-UA"/>
        </w:rPr>
        <w:t xml:space="preserve"> окиснюваність проби розраховують за форм</w:t>
      </w:r>
      <w:r w:rsidRPr="00D62769">
        <w:rPr>
          <w:color w:val="000000"/>
          <w:sz w:val="32"/>
          <w:szCs w:val="32"/>
          <w:lang w:val="uk-UA"/>
        </w:rPr>
        <w:t>у</w:t>
      </w:r>
      <w:r w:rsidRPr="00D62769">
        <w:rPr>
          <w:color w:val="000000"/>
          <w:sz w:val="32"/>
          <w:szCs w:val="32"/>
          <w:lang w:val="uk-UA"/>
        </w:rPr>
        <w:t>лою:</w:t>
      </w:r>
    </w:p>
    <w:p w:rsidR="00477B44" w:rsidRPr="00D62769" w:rsidRDefault="00477B44" w:rsidP="00477B44">
      <w:pPr>
        <w:spacing w:line="240" w:lineRule="auto"/>
        <w:jc w:val="center"/>
        <w:rPr>
          <w:color w:val="000000"/>
          <w:sz w:val="32"/>
          <w:szCs w:val="32"/>
          <w:lang w:val="uk-UA"/>
        </w:rPr>
      </w:pPr>
    </w:p>
    <w:p w:rsidR="00477B44" w:rsidRPr="00D62769" w:rsidRDefault="00477B44" w:rsidP="00477B44">
      <w:pPr>
        <w:spacing w:line="240" w:lineRule="auto"/>
        <w:jc w:val="center"/>
        <w:rPr>
          <w:color w:val="000000"/>
          <w:sz w:val="32"/>
          <w:szCs w:val="32"/>
          <w:lang w:val="uk-UA"/>
        </w:rPr>
      </w:pPr>
      <w:r w:rsidRPr="00D62769">
        <w:rPr>
          <w:color w:val="000000"/>
          <w:sz w:val="32"/>
          <w:szCs w:val="32"/>
          <w:lang w:val="uk-UA"/>
        </w:rPr>
        <w:t>r = (V</w:t>
      </w:r>
      <w:r w:rsidRPr="00D62769">
        <w:rPr>
          <w:color w:val="000000"/>
          <w:sz w:val="32"/>
          <w:szCs w:val="32"/>
          <w:vertAlign w:val="subscript"/>
          <w:lang w:val="uk-UA"/>
        </w:rPr>
        <w:t>1</w:t>
      </w:r>
      <w:r w:rsidRPr="00D62769">
        <w:rPr>
          <w:color w:val="000000"/>
          <w:sz w:val="32"/>
          <w:szCs w:val="32"/>
          <w:lang w:val="uk-UA"/>
        </w:rPr>
        <w:t xml:space="preserve"> – V</w:t>
      </w:r>
      <w:r w:rsidRPr="00D62769">
        <w:rPr>
          <w:color w:val="000000"/>
          <w:sz w:val="32"/>
          <w:szCs w:val="32"/>
          <w:vertAlign w:val="subscript"/>
          <w:lang w:val="uk-UA"/>
        </w:rPr>
        <w:t>2</w:t>
      </w:r>
      <w:r w:rsidRPr="00D62769">
        <w:rPr>
          <w:color w:val="000000"/>
          <w:sz w:val="32"/>
          <w:szCs w:val="32"/>
          <w:lang w:val="uk-UA"/>
        </w:rPr>
        <w:t xml:space="preserve"> ) * 800/</w:t>
      </w:r>
      <w:r w:rsidRPr="00D62769">
        <w:rPr>
          <w:i/>
          <w:color w:val="000000"/>
          <w:sz w:val="32"/>
          <w:szCs w:val="32"/>
          <w:lang w:val="uk-UA"/>
        </w:rPr>
        <w:t>w</w:t>
      </w:r>
      <w:r w:rsidRPr="00D62769">
        <w:rPr>
          <w:color w:val="000000"/>
          <w:sz w:val="32"/>
          <w:szCs w:val="32"/>
          <w:lang w:val="uk-UA"/>
        </w:rPr>
        <w:t>,</w:t>
      </w:r>
    </w:p>
    <w:p w:rsidR="00477B44" w:rsidRPr="00D62769" w:rsidRDefault="00477B44" w:rsidP="00477B44">
      <w:pPr>
        <w:spacing w:line="240" w:lineRule="auto"/>
        <w:ind w:left="1134" w:firstLine="0"/>
        <w:rPr>
          <w:color w:val="000000"/>
          <w:sz w:val="32"/>
          <w:szCs w:val="32"/>
          <w:lang w:val="uk-UA"/>
        </w:rPr>
      </w:pPr>
    </w:p>
    <w:p w:rsidR="00477B44" w:rsidRPr="00D62769" w:rsidRDefault="00477B44" w:rsidP="00477B44">
      <w:pPr>
        <w:spacing w:line="240" w:lineRule="auto"/>
        <w:ind w:left="1134" w:firstLine="0"/>
        <w:rPr>
          <w:color w:val="000000"/>
          <w:sz w:val="32"/>
          <w:szCs w:val="32"/>
          <w:lang w:val="uk-UA"/>
        </w:rPr>
      </w:pPr>
      <w:r w:rsidRPr="00D62769">
        <w:rPr>
          <w:color w:val="000000"/>
          <w:sz w:val="32"/>
          <w:szCs w:val="32"/>
          <w:lang w:val="uk-UA"/>
        </w:rPr>
        <w:t xml:space="preserve">де </w:t>
      </w:r>
      <w:r w:rsidRPr="00D62769">
        <w:rPr>
          <w:color w:val="000000"/>
          <w:sz w:val="32"/>
          <w:szCs w:val="32"/>
          <w:lang w:val="uk-UA"/>
        </w:rPr>
        <w:tab/>
        <w:t>V</w:t>
      </w:r>
      <w:r w:rsidRPr="00D62769">
        <w:rPr>
          <w:color w:val="000000"/>
          <w:sz w:val="32"/>
          <w:szCs w:val="32"/>
          <w:vertAlign w:val="subscript"/>
          <w:lang w:val="uk-UA"/>
        </w:rPr>
        <w:t>1</w:t>
      </w:r>
      <w:r w:rsidRPr="00D62769">
        <w:rPr>
          <w:color w:val="000000"/>
          <w:sz w:val="32"/>
          <w:szCs w:val="32"/>
          <w:lang w:val="uk-UA"/>
        </w:rPr>
        <w:t xml:space="preserve"> і V</w:t>
      </w:r>
      <w:r w:rsidRPr="00D62769">
        <w:rPr>
          <w:color w:val="000000"/>
          <w:sz w:val="32"/>
          <w:szCs w:val="32"/>
          <w:vertAlign w:val="subscript"/>
          <w:lang w:val="uk-UA"/>
        </w:rPr>
        <w:t>2</w:t>
      </w:r>
      <w:r w:rsidRPr="00D62769">
        <w:rPr>
          <w:color w:val="000000"/>
          <w:sz w:val="32"/>
          <w:szCs w:val="32"/>
          <w:lang w:val="uk-UA"/>
        </w:rPr>
        <w:t xml:space="preserve"> – об’єми розчину калій перманганату, в</w:t>
      </w:r>
      <w:r w:rsidRPr="00D62769">
        <w:rPr>
          <w:color w:val="000000"/>
          <w:sz w:val="32"/>
          <w:szCs w:val="32"/>
          <w:lang w:val="uk-UA"/>
        </w:rPr>
        <w:t>и</w:t>
      </w:r>
      <w:r w:rsidRPr="00D62769">
        <w:rPr>
          <w:color w:val="000000"/>
          <w:sz w:val="32"/>
          <w:szCs w:val="32"/>
          <w:lang w:val="uk-UA"/>
        </w:rPr>
        <w:t xml:space="preserve">трачених на титрування досліджуваної </w:t>
      </w:r>
      <w:r>
        <w:rPr>
          <w:color w:val="000000"/>
          <w:sz w:val="32"/>
          <w:szCs w:val="32"/>
          <w:lang w:val="uk-UA"/>
        </w:rPr>
        <w:t>та</w:t>
      </w:r>
      <w:r w:rsidRPr="00D62769">
        <w:rPr>
          <w:color w:val="000000"/>
          <w:sz w:val="32"/>
          <w:szCs w:val="32"/>
          <w:lang w:val="uk-UA"/>
        </w:rPr>
        <w:t xml:space="preserve"> контрольної пр</w:t>
      </w:r>
      <w:r w:rsidRPr="00D62769">
        <w:rPr>
          <w:color w:val="000000"/>
          <w:sz w:val="32"/>
          <w:szCs w:val="32"/>
          <w:lang w:val="uk-UA"/>
        </w:rPr>
        <w:t>о</w:t>
      </w:r>
      <w:r w:rsidRPr="00D62769">
        <w:rPr>
          <w:color w:val="000000"/>
          <w:sz w:val="32"/>
          <w:szCs w:val="32"/>
          <w:lang w:val="uk-UA"/>
        </w:rPr>
        <w:t xml:space="preserve">би, мл; </w:t>
      </w:r>
      <w:r w:rsidRPr="00D62769">
        <w:rPr>
          <w:i/>
          <w:color w:val="000000"/>
          <w:sz w:val="32"/>
          <w:szCs w:val="32"/>
          <w:lang w:val="uk-UA"/>
        </w:rPr>
        <w:t>w</w:t>
      </w:r>
      <w:r w:rsidRPr="00D62769">
        <w:rPr>
          <w:color w:val="000000"/>
          <w:sz w:val="32"/>
          <w:szCs w:val="32"/>
          <w:lang w:val="uk-UA"/>
        </w:rPr>
        <w:t xml:space="preserve"> – об’єм проби, мл; 800 – коефіцієнт перерахунку результатів вимірювання, виконаного із зазначеними ро</w:t>
      </w:r>
      <w:r w:rsidRPr="00D62769">
        <w:rPr>
          <w:color w:val="000000"/>
          <w:sz w:val="32"/>
          <w:szCs w:val="32"/>
          <w:lang w:val="uk-UA"/>
        </w:rPr>
        <w:t>з</w:t>
      </w:r>
      <w:r w:rsidRPr="00D62769">
        <w:rPr>
          <w:color w:val="000000"/>
          <w:sz w:val="32"/>
          <w:szCs w:val="32"/>
          <w:lang w:val="uk-UA"/>
        </w:rPr>
        <w:t xml:space="preserve">чинами, на масу кисню, що умовно витрачається на </w:t>
      </w:r>
      <w:smartTag w:uri="urn:schemas-microsoft-com:office:smarttags" w:element="metricconverter">
        <w:smartTagPr>
          <w:attr w:name="ProductID" w:val="1 л"/>
        </w:smartTagPr>
        <w:r w:rsidRPr="00D62769">
          <w:rPr>
            <w:color w:val="000000"/>
            <w:sz w:val="32"/>
            <w:szCs w:val="32"/>
            <w:lang w:val="uk-UA"/>
          </w:rPr>
          <w:t>1 л</w:t>
        </w:r>
      </w:smartTag>
      <w:r w:rsidRPr="00D62769">
        <w:rPr>
          <w:color w:val="000000"/>
          <w:sz w:val="32"/>
          <w:szCs w:val="32"/>
          <w:lang w:val="uk-UA"/>
        </w:rPr>
        <w:t xml:space="preserve"> аналізованого розч</w:t>
      </w:r>
      <w:r w:rsidRPr="00D62769">
        <w:rPr>
          <w:color w:val="000000"/>
          <w:sz w:val="32"/>
          <w:szCs w:val="32"/>
          <w:lang w:val="uk-UA"/>
        </w:rPr>
        <w:t>и</w:t>
      </w:r>
      <w:r w:rsidRPr="00D62769">
        <w:rPr>
          <w:color w:val="000000"/>
          <w:sz w:val="32"/>
          <w:szCs w:val="32"/>
          <w:lang w:val="uk-UA"/>
        </w:rPr>
        <w:t>ну (мг О</w:t>
      </w:r>
      <w:r w:rsidRPr="00D62769">
        <w:rPr>
          <w:color w:val="000000"/>
          <w:sz w:val="32"/>
          <w:szCs w:val="32"/>
          <w:vertAlign w:val="subscript"/>
          <w:lang w:val="uk-UA"/>
        </w:rPr>
        <w:t>2</w:t>
      </w:r>
      <w:r w:rsidRPr="00D62769">
        <w:rPr>
          <w:color w:val="000000"/>
          <w:sz w:val="32"/>
          <w:szCs w:val="32"/>
          <w:lang w:val="uk-UA"/>
        </w:rPr>
        <w:t>/л).</w:t>
      </w:r>
    </w:p>
    <w:p w:rsidR="00477B44" w:rsidRPr="00D62769" w:rsidRDefault="00477B44" w:rsidP="00477B44">
      <w:pPr>
        <w:pStyle w:val="2"/>
        <w:numPr>
          <w:ilvl w:val="0"/>
          <w:numId w:val="2"/>
        </w:numPr>
        <w:rPr>
          <w:sz w:val="32"/>
          <w:szCs w:val="32"/>
        </w:rPr>
      </w:pPr>
      <w:r w:rsidRPr="00D62769">
        <w:rPr>
          <w:sz w:val="32"/>
          <w:szCs w:val="32"/>
        </w:rPr>
        <w:t xml:space="preserve">Пластикову пляшку </w:t>
      </w:r>
      <w:r>
        <w:rPr>
          <w:sz w:val="32"/>
          <w:szCs w:val="32"/>
        </w:rPr>
        <w:t>із сумішшю ретельно закрити та п</w:t>
      </w:r>
      <w:r>
        <w:rPr>
          <w:sz w:val="32"/>
          <w:szCs w:val="32"/>
        </w:rPr>
        <w:t>о</w:t>
      </w:r>
      <w:r>
        <w:rPr>
          <w:sz w:val="32"/>
          <w:szCs w:val="32"/>
        </w:rPr>
        <w:t>ставити у</w:t>
      </w:r>
      <w:r w:rsidRPr="00D62769">
        <w:rPr>
          <w:sz w:val="32"/>
          <w:szCs w:val="32"/>
        </w:rPr>
        <w:t xml:space="preserve"> темне мі</w:t>
      </w:r>
      <w:r w:rsidRPr="00D62769">
        <w:rPr>
          <w:sz w:val="32"/>
          <w:szCs w:val="32"/>
        </w:rPr>
        <w:t>с</w:t>
      </w:r>
      <w:r w:rsidRPr="00D62769">
        <w:rPr>
          <w:sz w:val="32"/>
          <w:szCs w:val="32"/>
        </w:rPr>
        <w:t>це.</w:t>
      </w:r>
    </w:p>
    <w:p w:rsidR="00477B44" w:rsidRPr="00D62769" w:rsidRDefault="00477B44" w:rsidP="00477B44">
      <w:pPr>
        <w:pStyle w:val="2"/>
        <w:numPr>
          <w:ilvl w:val="0"/>
          <w:numId w:val="2"/>
        </w:numPr>
        <w:rPr>
          <w:sz w:val="32"/>
          <w:szCs w:val="32"/>
        </w:rPr>
      </w:pPr>
      <w:r w:rsidRPr="00D62769">
        <w:rPr>
          <w:sz w:val="32"/>
          <w:szCs w:val="32"/>
        </w:rPr>
        <w:t xml:space="preserve">Використаний для відбирання проб і титрування суміші скляний посуд </w:t>
      </w:r>
      <w:r w:rsidRPr="00D62769">
        <w:rPr>
          <w:b/>
          <w:sz w:val="32"/>
          <w:szCs w:val="32"/>
        </w:rPr>
        <w:t>ретельно промити «хромовою сумі</w:t>
      </w:r>
      <w:r w:rsidRPr="00D62769">
        <w:rPr>
          <w:b/>
          <w:sz w:val="32"/>
          <w:szCs w:val="32"/>
        </w:rPr>
        <w:t>ш</w:t>
      </w:r>
      <w:r w:rsidRPr="00D62769">
        <w:rPr>
          <w:b/>
          <w:sz w:val="32"/>
          <w:szCs w:val="32"/>
        </w:rPr>
        <w:t xml:space="preserve">шю» (обережно! їдка рідина) до повного вилучення залишків </w:t>
      </w:r>
      <w:r>
        <w:rPr>
          <w:b/>
          <w:sz w:val="32"/>
          <w:szCs w:val="32"/>
        </w:rPr>
        <w:t>нафтопродукту</w:t>
      </w:r>
      <w:r w:rsidRPr="00D62769">
        <w:rPr>
          <w:b/>
          <w:sz w:val="32"/>
          <w:szCs w:val="32"/>
        </w:rPr>
        <w:t xml:space="preserve"> зі стінок посуду</w:t>
      </w:r>
      <w:r w:rsidRPr="00D62769">
        <w:rPr>
          <w:sz w:val="32"/>
          <w:szCs w:val="32"/>
        </w:rPr>
        <w:t xml:space="preserve"> (скло пов</w:t>
      </w:r>
      <w:r w:rsidRPr="00D62769">
        <w:rPr>
          <w:sz w:val="32"/>
          <w:szCs w:val="32"/>
        </w:rPr>
        <w:t>и</w:t>
      </w:r>
      <w:r w:rsidRPr="00D62769">
        <w:rPr>
          <w:sz w:val="32"/>
          <w:szCs w:val="32"/>
        </w:rPr>
        <w:t>нно повністю змоч</w:t>
      </w:r>
      <w:r w:rsidRPr="00D62769">
        <w:rPr>
          <w:sz w:val="32"/>
          <w:szCs w:val="32"/>
        </w:rPr>
        <w:t>у</w:t>
      </w:r>
      <w:r w:rsidRPr="00D62769">
        <w:rPr>
          <w:sz w:val="32"/>
          <w:szCs w:val="32"/>
        </w:rPr>
        <w:t>ватис</w:t>
      </w:r>
      <w:r>
        <w:rPr>
          <w:sz w:val="32"/>
          <w:szCs w:val="32"/>
        </w:rPr>
        <w:t>я</w:t>
      </w:r>
      <w:r w:rsidRPr="00D62769">
        <w:rPr>
          <w:sz w:val="32"/>
          <w:szCs w:val="32"/>
        </w:rPr>
        <w:t xml:space="preserve"> водою).</w:t>
      </w:r>
    </w:p>
    <w:p w:rsidR="00477B44" w:rsidRPr="00D62769" w:rsidRDefault="00477B44" w:rsidP="00477B44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 xml:space="preserve">Відважити вказану викладачем масу (1, 2, 3, 5, або </w:t>
      </w:r>
      <w:smartTag w:uri="urn:schemas-microsoft-com:office:smarttags" w:element="metricconverter">
        <w:smartTagPr>
          <w:attr w:name="ProductID" w:val="10 г"/>
        </w:smartTagPr>
        <w:r w:rsidRPr="00D62769">
          <w:rPr>
            <w:sz w:val="32"/>
            <w:szCs w:val="32"/>
            <w:lang w:val="uk-UA"/>
          </w:rPr>
          <w:t>10 г</w:t>
        </w:r>
      </w:smartTag>
      <w:r w:rsidRPr="00D62769">
        <w:rPr>
          <w:sz w:val="32"/>
          <w:szCs w:val="32"/>
          <w:lang w:val="uk-UA"/>
        </w:rPr>
        <w:t xml:space="preserve">) адсорбенту (піску або активованого вугілля) і записати його масу </w:t>
      </w:r>
      <w:r w:rsidRPr="00D62769">
        <w:rPr>
          <w:position w:val="-12"/>
          <w:sz w:val="32"/>
          <w:szCs w:val="32"/>
          <w:lang w:val="uk-UA"/>
        </w:rPr>
        <w:object w:dxaOrig="4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8.75pt" o:ole="" fillcolor="window">
            <v:imagedata r:id="rId5" o:title=""/>
          </v:shape>
          <o:OLEObject Type="Embed" ProgID="Equation.3" ShapeID="_x0000_i1025" DrawAspect="Content" ObjectID="_1644228558" r:id="rId6"/>
        </w:object>
      </w:r>
      <w:r w:rsidRPr="00D62769">
        <w:rPr>
          <w:sz w:val="32"/>
          <w:szCs w:val="32"/>
          <w:lang w:val="uk-UA"/>
        </w:rPr>
        <w:t>.</w:t>
      </w:r>
    </w:p>
    <w:p w:rsidR="00477B44" w:rsidRPr="00D62769" w:rsidRDefault="00477B44" w:rsidP="00477B44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Використовуючи лій</w:t>
      </w:r>
      <w:r w:rsidRPr="00D62769">
        <w:rPr>
          <w:sz w:val="32"/>
          <w:szCs w:val="32"/>
          <w:lang w:val="uk-UA"/>
        </w:rPr>
        <w:t>ку, пересипати адсорбент до пляшки з сумішшю.</w:t>
      </w:r>
    </w:p>
    <w:p w:rsidR="00477B44" w:rsidRPr="00D62769" w:rsidRDefault="00477B44" w:rsidP="00477B44">
      <w:pPr>
        <w:numPr>
          <w:ilvl w:val="0"/>
          <w:numId w:val="2"/>
        </w:numPr>
        <w:tabs>
          <w:tab w:val="clear" w:pos="1429"/>
          <w:tab w:val="num" w:pos="1560"/>
        </w:tabs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 xml:space="preserve">Щільно закрити пляшку </w:t>
      </w:r>
      <w:r>
        <w:rPr>
          <w:sz w:val="32"/>
          <w:szCs w:val="32"/>
          <w:lang w:val="uk-UA"/>
        </w:rPr>
        <w:t>й</w:t>
      </w:r>
      <w:r w:rsidRPr="00D62769">
        <w:rPr>
          <w:sz w:val="32"/>
          <w:szCs w:val="32"/>
          <w:lang w:val="uk-UA"/>
        </w:rPr>
        <w:t xml:space="preserve"> </w:t>
      </w:r>
      <w:proofErr w:type="spellStart"/>
      <w:r w:rsidRPr="00D62769">
        <w:rPr>
          <w:sz w:val="32"/>
          <w:szCs w:val="32"/>
          <w:lang w:val="uk-UA"/>
        </w:rPr>
        <w:t>інтенсивно</w:t>
      </w:r>
      <w:proofErr w:type="spellEnd"/>
      <w:r w:rsidRPr="00D62769">
        <w:rPr>
          <w:sz w:val="32"/>
          <w:szCs w:val="32"/>
          <w:lang w:val="uk-UA"/>
        </w:rPr>
        <w:t xml:space="preserve"> струшувати її протягом 10 </w:t>
      </w:r>
      <w:r>
        <w:rPr>
          <w:sz w:val="32"/>
          <w:szCs w:val="32"/>
          <w:lang w:val="uk-UA"/>
        </w:rPr>
        <w:t>(20</w:t>
      </w:r>
      <w:r w:rsidRPr="00D62769">
        <w:rPr>
          <w:sz w:val="32"/>
          <w:szCs w:val="32"/>
          <w:lang w:val="uk-UA"/>
        </w:rPr>
        <w:t xml:space="preserve"> або 30) хв за вказівкою викладача. За час струшування </w:t>
      </w:r>
      <w:r>
        <w:rPr>
          <w:sz w:val="32"/>
          <w:szCs w:val="32"/>
          <w:lang w:val="uk-UA"/>
        </w:rPr>
        <w:t>належить</w:t>
      </w:r>
      <w:r w:rsidRPr="00D62769">
        <w:rPr>
          <w:sz w:val="32"/>
          <w:szCs w:val="32"/>
          <w:lang w:val="uk-UA"/>
        </w:rPr>
        <w:t xml:space="preserve"> підготувати весь посуд, необхі</w:t>
      </w:r>
      <w:r w:rsidRPr="00D62769">
        <w:rPr>
          <w:sz w:val="32"/>
          <w:szCs w:val="32"/>
          <w:lang w:val="uk-UA"/>
        </w:rPr>
        <w:t>д</w:t>
      </w:r>
      <w:r w:rsidRPr="00D62769">
        <w:rPr>
          <w:sz w:val="32"/>
          <w:szCs w:val="32"/>
          <w:lang w:val="uk-UA"/>
        </w:rPr>
        <w:t xml:space="preserve">ний для виконання операцій </w:t>
      </w:r>
      <w:r>
        <w:rPr>
          <w:sz w:val="32"/>
          <w:szCs w:val="32"/>
          <w:lang w:val="uk-UA"/>
        </w:rPr>
        <w:t>п. 4. Крім того, підготувати лі</w:t>
      </w:r>
      <w:r>
        <w:rPr>
          <w:sz w:val="32"/>
          <w:szCs w:val="32"/>
          <w:lang w:val="uk-UA"/>
        </w:rPr>
        <w:t>й</w:t>
      </w:r>
      <w:r w:rsidRPr="00D62769">
        <w:rPr>
          <w:sz w:val="32"/>
          <w:szCs w:val="32"/>
          <w:lang w:val="uk-UA"/>
        </w:rPr>
        <w:t xml:space="preserve">ку з паперовим фільтром, крізь який будете відбирати проби для визначення </w:t>
      </w:r>
      <w:proofErr w:type="spellStart"/>
      <w:r w:rsidRPr="00D62769">
        <w:rPr>
          <w:sz w:val="32"/>
          <w:szCs w:val="32"/>
          <w:lang w:val="uk-UA"/>
        </w:rPr>
        <w:t>перманганатної</w:t>
      </w:r>
      <w:proofErr w:type="spellEnd"/>
      <w:r w:rsidRPr="00D62769">
        <w:rPr>
          <w:sz w:val="32"/>
          <w:szCs w:val="32"/>
          <w:lang w:val="uk-UA"/>
        </w:rPr>
        <w:t xml:space="preserve"> окиснювано</w:t>
      </w:r>
      <w:r w:rsidRPr="00D62769">
        <w:rPr>
          <w:sz w:val="32"/>
          <w:szCs w:val="32"/>
          <w:lang w:val="uk-UA"/>
        </w:rPr>
        <w:t>с</w:t>
      </w:r>
      <w:r w:rsidRPr="00D62769">
        <w:rPr>
          <w:sz w:val="32"/>
          <w:szCs w:val="32"/>
          <w:lang w:val="uk-UA"/>
        </w:rPr>
        <w:t>ті.</w:t>
      </w:r>
    </w:p>
    <w:p w:rsidR="00477B44" w:rsidRPr="00D62769" w:rsidRDefault="00477B44" w:rsidP="00477B44">
      <w:pPr>
        <w:numPr>
          <w:ilvl w:val="0"/>
          <w:numId w:val="2"/>
        </w:numPr>
        <w:tabs>
          <w:tab w:val="clear" w:pos="1429"/>
          <w:tab w:val="num" w:pos="1560"/>
        </w:tabs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 xml:space="preserve"> Негайно після закінчення струшування відібрати 100</w:t>
      </w:r>
      <w:r>
        <w:rPr>
          <w:sz w:val="32"/>
          <w:szCs w:val="32"/>
          <w:lang w:val="uk-UA"/>
        </w:rPr>
        <w:t> </w:t>
      </w:r>
      <w:r w:rsidRPr="00D62769">
        <w:rPr>
          <w:sz w:val="32"/>
          <w:szCs w:val="32"/>
          <w:lang w:val="uk-UA"/>
        </w:rPr>
        <w:t>мл суміші, профільтрувати за допомогою паперового фільтр</w:t>
      </w:r>
      <w:r>
        <w:rPr>
          <w:sz w:val="32"/>
          <w:szCs w:val="32"/>
          <w:lang w:val="uk-UA"/>
        </w:rPr>
        <w:t>а</w:t>
      </w:r>
      <w:r w:rsidRPr="00D62769">
        <w:rPr>
          <w:sz w:val="32"/>
          <w:szCs w:val="32"/>
          <w:lang w:val="uk-UA"/>
        </w:rPr>
        <w:t xml:space="preserve"> (для відділення твердого адсорбенту) і провести оп</w:t>
      </w:r>
      <w:r w:rsidRPr="00D62769">
        <w:rPr>
          <w:sz w:val="32"/>
          <w:szCs w:val="32"/>
          <w:lang w:val="uk-UA"/>
        </w:rPr>
        <w:t>е</w:t>
      </w:r>
      <w:r w:rsidRPr="00D62769">
        <w:rPr>
          <w:sz w:val="32"/>
          <w:szCs w:val="32"/>
          <w:lang w:val="uk-UA"/>
        </w:rPr>
        <w:t xml:space="preserve">рації за п. 4. </w:t>
      </w:r>
    </w:p>
    <w:p w:rsidR="00477B44" w:rsidRPr="00D62769" w:rsidRDefault="00477B44" w:rsidP="00477B44">
      <w:pPr>
        <w:numPr>
          <w:ilvl w:val="0"/>
          <w:numId w:val="2"/>
        </w:numPr>
        <w:tabs>
          <w:tab w:val="clear" w:pos="1429"/>
          <w:tab w:val="num" w:pos="1560"/>
        </w:tabs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lastRenderedPageBreak/>
        <w:t xml:space="preserve"> Згідно п. 5 розрахувати </w:t>
      </w:r>
      <w:proofErr w:type="spellStart"/>
      <w:r w:rsidRPr="00D62769">
        <w:rPr>
          <w:sz w:val="32"/>
          <w:szCs w:val="32"/>
          <w:lang w:val="uk-UA"/>
        </w:rPr>
        <w:t>перманганатну</w:t>
      </w:r>
      <w:proofErr w:type="spellEnd"/>
      <w:r w:rsidRPr="00D62769">
        <w:rPr>
          <w:sz w:val="32"/>
          <w:szCs w:val="32"/>
          <w:lang w:val="uk-UA"/>
        </w:rPr>
        <w:t xml:space="preserve"> окиснюваність проби після адсорбції r</w:t>
      </w:r>
      <w:r w:rsidRPr="00D62769">
        <w:rPr>
          <w:sz w:val="32"/>
          <w:szCs w:val="32"/>
          <w:vertAlign w:val="subscript"/>
          <w:lang w:val="uk-UA"/>
        </w:rPr>
        <w:t>1</w:t>
      </w:r>
      <w:r w:rsidRPr="00D62769">
        <w:rPr>
          <w:sz w:val="32"/>
          <w:szCs w:val="32"/>
          <w:lang w:val="uk-UA"/>
        </w:rPr>
        <w:t xml:space="preserve">. </w:t>
      </w:r>
    </w:p>
    <w:p w:rsidR="00477B44" w:rsidRPr="00D62769" w:rsidRDefault="00477B44" w:rsidP="00477B44">
      <w:pPr>
        <w:numPr>
          <w:ilvl w:val="0"/>
          <w:numId w:val="2"/>
        </w:numPr>
        <w:tabs>
          <w:tab w:val="clear" w:pos="1429"/>
          <w:tab w:val="num" w:pos="1560"/>
        </w:tabs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 xml:space="preserve"> Використаний для відбирання проб і титрування суміші скляний посуд </w:t>
      </w:r>
      <w:r w:rsidRPr="00D62769">
        <w:rPr>
          <w:b/>
          <w:sz w:val="32"/>
          <w:szCs w:val="32"/>
          <w:lang w:val="uk-UA"/>
        </w:rPr>
        <w:t>ретельно промити «хромовою сумі</w:t>
      </w:r>
      <w:r w:rsidRPr="00D62769">
        <w:rPr>
          <w:b/>
          <w:sz w:val="32"/>
          <w:szCs w:val="32"/>
          <w:lang w:val="uk-UA"/>
        </w:rPr>
        <w:t>ш</w:t>
      </w:r>
      <w:r w:rsidRPr="00D62769">
        <w:rPr>
          <w:b/>
          <w:sz w:val="32"/>
          <w:szCs w:val="32"/>
          <w:lang w:val="uk-UA"/>
        </w:rPr>
        <w:t>шю» (обережно! їдка рідина) до повного вилучення залишків нафтопродуктів зі стінок посуду</w:t>
      </w:r>
      <w:r w:rsidRPr="00D62769">
        <w:rPr>
          <w:sz w:val="32"/>
          <w:szCs w:val="32"/>
          <w:lang w:val="uk-UA"/>
        </w:rPr>
        <w:t xml:space="preserve"> (скло пов</w:t>
      </w:r>
      <w:r w:rsidRPr="00D62769">
        <w:rPr>
          <w:sz w:val="32"/>
          <w:szCs w:val="32"/>
          <w:lang w:val="uk-UA"/>
        </w:rPr>
        <w:t>и</w:t>
      </w:r>
      <w:r w:rsidRPr="00D62769">
        <w:rPr>
          <w:sz w:val="32"/>
          <w:szCs w:val="32"/>
          <w:lang w:val="uk-UA"/>
        </w:rPr>
        <w:t>нно змочуватис</w:t>
      </w:r>
      <w:r>
        <w:rPr>
          <w:sz w:val="32"/>
          <w:szCs w:val="32"/>
          <w:lang w:val="uk-UA"/>
        </w:rPr>
        <w:t>я</w:t>
      </w:r>
      <w:r w:rsidRPr="00D62769">
        <w:rPr>
          <w:sz w:val="32"/>
          <w:szCs w:val="32"/>
          <w:lang w:val="uk-UA"/>
        </w:rPr>
        <w:t xml:space="preserve"> водою). Залишки суміші не вил</w:t>
      </w:r>
      <w:r w:rsidRPr="00D62769">
        <w:rPr>
          <w:sz w:val="32"/>
          <w:szCs w:val="32"/>
          <w:lang w:val="uk-UA"/>
        </w:rPr>
        <w:t>и</w:t>
      </w:r>
      <w:r w:rsidRPr="00D62769">
        <w:rPr>
          <w:sz w:val="32"/>
          <w:szCs w:val="32"/>
          <w:lang w:val="uk-UA"/>
        </w:rPr>
        <w:t>вати, а повернути лабора</w:t>
      </w:r>
      <w:r w:rsidRPr="00D62769">
        <w:rPr>
          <w:sz w:val="32"/>
          <w:szCs w:val="32"/>
          <w:lang w:val="uk-UA"/>
        </w:rPr>
        <w:t>н</w:t>
      </w:r>
      <w:r w:rsidRPr="00D62769">
        <w:rPr>
          <w:sz w:val="32"/>
          <w:szCs w:val="32"/>
          <w:lang w:val="uk-UA"/>
        </w:rPr>
        <w:t>ту.</w:t>
      </w:r>
    </w:p>
    <w:p w:rsidR="00477B44" w:rsidRPr="00D62769" w:rsidRDefault="00477B44" w:rsidP="00477B44">
      <w:pPr>
        <w:numPr>
          <w:ilvl w:val="0"/>
          <w:numId w:val="2"/>
        </w:numPr>
        <w:tabs>
          <w:tab w:val="clear" w:pos="1429"/>
          <w:tab w:val="num" w:pos="1560"/>
        </w:tabs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Беручи</w:t>
      </w:r>
      <w:r w:rsidRPr="00D62769">
        <w:rPr>
          <w:sz w:val="32"/>
          <w:szCs w:val="32"/>
          <w:lang w:val="uk-UA"/>
        </w:rPr>
        <w:t xml:space="preserve"> до уваги, що адсорбція нафтопродукту відбув</w:t>
      </w:r>
      <w:r w:rsidRPr="00D62769">
        <w:rPr>
          <w:sz w:val="32"/>
          <w:szCs w:val="32"/>
          <w:lang w:val="uk-UA"/>
        </w:rPr>
        <w:t>а</w:t>
      </w:r>
      <w:r w:rsidRPr="00D62769">
        <w:rPr>
          <w:sz w:val="32"/>
          <w:szCs w:val="32"/>
          <w:lang w:val="uk-UA"/>
        </w:rPr>
        <w:t xml:space="preserve">лась зі зменшеного об’єму проби (з </w:t>
      </w:r>
      <w:smartTag w:uri="urn:schemas-microsoft-com:office:smarttags" w:element="metricconverter">
        <w:smartTagPr>
          <w:attr w:name="ProductID" w:val="1 л"/>
        </w:smartTagPr>
        <w:r w:rsidRPr="00D62769">
          <w:rPr>
            <w:sz w:val="32"/>
            <w:szCs w:val="32"/>
            <w:lang w:val="uk-UA"/>
          </w:rPr>
          <w:t>1 л</w:t>
        </w:r>
      </w:smartTag>
      <w:r w:rsidRPr="00D62769">
        <w:rPr>
          <w:sz w:val="32"/>
          <w:szCs w:val="32"/>
          <w:lang w:val="uk-UA"/>
        </w:rPr>
        <w:t xml:space="preserve"> початкової проби було відібрано 100 мл для визначення </w:t>
      </w:r>
      <w:proofErr w:type="spellStart"/>
      <w:r w:rsidRPr="00D62769">
        <w:rPr>
          <w:sz w:val="32"/>
          <w:szCs w:val="32"/>
          <w:lang w:val="uk-UA"/>
        </w:rPr>
        <w:t>перманганатної</w:t>
      </w:r>
      <w:proofErr w:type="spellEnd"/>
      <w:r w:rsidRPr="00D62769">
        <w:rPr>
          <w:sz w:val="32"/>
          <w:szCs w:val="32"/>
          <w:lang w:val="uk-UA"/>
        </w:rPr>
        <w:t xml:space="preserve"> окиснюваності), розраховану окиснюваність r</w:t>
      </w:r>
      <w:r w:rsidRPr="00D62769">
        <w:rPr>
          <w:sz w:val="32"/>
          <w:szCs w:val="32"/>
          <w:vertAlign w:val="subscript"/>
          <w:lang w:val="uk-UA"/>
        </w:rPr>
        <w:t>1</w:t>
      </w:r>
      <w:r w:rsidRPr="00D62769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треба</w:t>
      </w:r>
      <w:r w:rsidRPr="00D62769">
        <w:rPr>
          <w:sz w:val="32"/>
          <w:szCs w:val="32"/>
          <w:lang w:val="uk-UA"/>
        </w:rPr>
        <w:t xml:space="preserve"> ск</w:t>
      </w:r>
      <w:r w:rsidRPr="00D62769">
        <w:rPr>
          <w:sz w:val="32"/>
          <w:szCs w:val="32"/>
          <w:lang w:val="uk-UA"/>
        </w:rPr>
        <w:t>о</w:t>
      </w:r>
      <w:r w:rsidRPr="00D62769">
        <w:rPr>
          <w:sz w:val="32"/>
          <w:szCs w:val="32"/>
          <w:lang w:val="uk-UA"/>
        </w:rPr>
        <w:t xml:space="preserve">ректувати, вирахувавши </w:t>
      </w:r>
      <w:r>
        <w:rPr>
          <w:sz w:val="32"/>
          <w:szCs w:val="32"/>
          <w:lang w:val="uk-UA"/>
        </w:rPr>
        <w:t>істинну</w:t>
      </w:r>
      <w:r w:rsidRPr="00D62769">
        <w:rPr>
          <w:sz w:val="32"/>
          <w:szCs w:val="32"/>
          <w:lang w:val="uk-UA"/>
        </w:rPr>
        <w:t xml:space="preserve"> окиснюваність r</w:t>
      </w:r>
      <w:r w:rsidRPr="00D62769">
        <w:rPr>
          <w:sz w:val="32"/>
          <w:szCs w:val="32"/>
          <w:vertAlign w:val="subscript"/>
          <w:lang w:val="uk-UA"/>
        </w:rPr>
        <w:t>10</w:t>
      </w:r>
      <w:r w:rsidRPr="00D62769">
        <w:rPr>
          <w:sz w:val="32"/>
          <w:szCs w:val="32"/>
          <w:lang w:val="uk-UA"/>
        </w:rPr>
        <w:t>=r</w:t>
      </w:r>
      <w:r w:rsidRPr="00D62769">
        <w:rPr>
          <w:sz w:val="32"/>
          <w:szCs w:val="32"/>
          <w:vertAlign w:val="subscript"/>
          <w:lang w:val="uk-UA"/>
        </w:rPr>
        <w:t>1</w:t>
      </w:r>
      <w:r w:rsidRPr="00D62769">
        <w:rPr>
          <w:sz w:val="32"/>
          <w:szCs w:val="32"/>
          <w:lang w:val="uk-UA"/>
        </w:rPr>
        <w:t>/0,9.</w:t>
      </w:r>
    </w:p>
    <w:p w:rsidR="00477B44" w:rsidRPr="00D62769" w:rsidRDefault="00477B44" w:rsidP="00477B44">
      <w:pPr>
        <w:numPr>
          <w:ilvl w:val="0"/>
          <w:numId w:val="2"/>
        </w:numPr>
        <w:tabs>
          <w:tab w:val="clear" w:pos="1429"/>
          <w:tab w:val="num" w:pos="1560"/>
        </w:tabs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Результати записати у таблицю</w:t>
      </w:r>
      <w:r>
        <w:rPr>
          <w:sz w:val="32"/>
          <w:szCs w:val="32"/>
          <w:lang w:val="uk-UA"/>
        </w:rPr>
        <w:t xml:space="preserve"> 3</w:t>
      </w:r>
      <w:r w:rsidRPr="00D62769">
        <w:rPr>
          <w:sz w:val="32"/>
          <w:szCs w:val="32"/>
          <w:lang w:val="uk-UA"/>
        </w:rPr>
        <w:t>:</w:t>
      </w:r>
    </w:p>
    <w:p w:rsidR="00477B44" w:rsidRPr="00D62769" w:rsidRDefault="00477B44" w:rsidP="00477B44">
      <w:pPr>
        <w:autoSpaceDE w:val="0"/>
        <w:autoSpaceDN w:val="0"/>
        <w:adjustRightInd w:val="0"/>
        <w:spacing w:line="240" w:lineRule="auto"/>
        <w:jc w:val="right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Таблиця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992"/>
        <w:gridCol w:w="992"/>
        <w:gridCol w:w="1276"/>
        <w:gridCol w:w="1417"/>
        <w:gridCol w:w="1418"/>
        <w:gridCol w:w="672"/>
      </w:tblGrid>
      <w:tr w:rsidR="00477B44" w:rsidRPr="00D62769" w:rsidTr="00D51AB4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477B44" w:rsidRPr="00D62769" w:rsidRDefault="00477B44" w:rsidP="00D51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32"/>
                <w:szCs w:val="32"/>
                <w:lang w:val="uk-UA"/>
              </w:rPr>
            </w:pPr>
            <w:r w:rsidRPr="00D62769">
              <w:rPr>
                <w:sz w:val="32"/>
                <w:szCs w:val="32"/>
                <w:lang w:val="uk-UA"/>
              </w:rPr>
              <w:t>Проба</w:t>
            </w:r>
          </w:p>
        </w:tc>
        <w:tc>
          <w:tcPr>
            <w:tcW w:w="992" w:type="dxa"/>
          </w:tcPr>
          <w:p w:rsidR="00477B44" w:rsidRPr="00D62769" w:rsidRDefault="00477B44" w:rsidP="00D51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32"/>
                <w:szCs w:val="32"/>
                <w:lang w:val="uk-UA"/>
              </w:rPr>
            </w:pPr>
            <w:r w:rsidRPr="00D62769">
              <w:rPr>
                <w:sz w:val="32"/>
                <w:szCs w:val="32"/>
                <w:lang w:val="uk-UA"/>
              </w:rPr>
              <w:t>V</w:t>
            </w:r>
            <w:r w:rsidRPr="00D62769">
              <w:rPr>
                <w:sz w:val="32"/>
                <w:szCs w:val="32"/>
                <w:vertAlign w:val="subscript"/>
                <w:lang w:val="uk-UA"/>
              </w:rPr>
              <w:t>1</w:t>
            </w:r>
            <w:r w:rsidRPr="00D62769">
              <w:rPr>
                <w:sz w:val="32"/>
                <w:szCs w:val="32"/>
                <w:lang w:val="uk-UA"/>
              </w:rPr>
              <w:t>, мл</w:t>
            </w:r>
          </w:p>
        </w:tc>
        <w:tc>
          <w:tcPr>
            <w:tcW w:w="992" w:type="dxa"/>
          </w:tcPr>
          <w:p w:rsidR="00477B44" w:rsidRPr="00D62769" w:rsidRDefault="00477B44" w:rsidP="00D51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32"/>
                <w:szCs w:val="32"/>
                <w:lang w:val="uk-UA"/>
              </w:rPr>
            </w:pPr>
            <w:r w:rsidRPr="00D62769">
              <w:rPr>
                <w:sz w:val="32"/>
                <w:szCs w:val="32"/>
                <w:lang w:val="uk-UA"/>
              </w:rPr>
              <w:t>V</w:t>
            </w:r>
            <w:r w:rsidRPr="00D62769">
              <w:rPr>
                <w:sz w:val="32"/>
                <w:szCs w:val="32"/>
                <w:vertAlign w:val="subscript"/>
                <w:lang w:val="uk-UA"/>
              </w:rPr>
              <w:t>2</w:t>
            </w:r>
            <w:r w:rsidRPr="00D62769">
              <w:rPr>
                <w:sz w:val="32"/>
                <w:szCs w:val="32"/>
                <w:lang w:val="uk-UA"/>
              </w:rPr>
              <w:t>, мл</w:t>
            </w:r>
          </w:p>
        </w:tc>
        <w:tc>
          <w:tcPr>
            <w:tcW w:w="1276" w:type="dxa"/>
          </w:tcPr>
          <w:p w:rsidR="00477B44" w:rsidRPr="00D62769" w:rsidRDefault="00477B44" w:rsidP="00D51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32"/>
                <w:szCs w:val="32"/>
                <w:lang w:val="uk-UA"/>
              </w:rPr>
            </w:pPr>
            <w:r w:rsidRPr="00D62769">
              <w:rPr>
                <w:sz w:val="32"/>
                <w:szCs w:val="32"/>
                <w:lang w:val="uk-UA"/>
              </w:rPr>
              <w:t>r, мг О/л</w:t>
            </w:r>
          </w:p>
        </w:tc>
        <w:tc>
          <w:tcPr>
            <w:tcW w:w="1417" w:type="dxa"/>
          </w:tcPr>
          <w:p w:rsidR="00477B44" w:rsidRPr="00D62769" w:rsidRDefault="00477B44" w:rsidP="00D51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32"/>
                <w:szCs w:val="32"/>
                <w:lang w:val="uk-UA"/>
              </w:rPr>
            </w:pPr>
            <w:r w:rsidRPr="00D62769">
              <w:rPr>
                <w:sz w:val="32"/>
                <w:szCs w:val="32"/>
                <w:lang w:val="uk-UA"/>
              </w:rPr>
              <w:t>r</w:t>
            </w:r>
            <w:r w:rsidRPr="00D62769">
              <w:rPr>
                <w:sz w:val="32"/>
                <w:szCs w:val="32"/>
                <w:vertAlign w:val="subscript"/>
                <w:lang w:val="uk-UA"/>
              </w:rPr>
              <w:t>1</w:t>
            </w:r>
            <w:r w:rsidRPr="00D62769">
              <w:rPr>
                <w:sz w:val="32"/>
                <w:szCs w:val="32"/>
                <w:lang w:val="uk-UA"/>
              </w:rPr>
              <w:t>, мг О/л</w:t>
            </w:r>
          </w:p>
        </w:tc>
        <w:tc>
          <w:tcPr>
            <w:tcW w:w="1418" w:type="dxa"/>
          </w:tcPr>
          <w:p w:rsidR="00477B44" w:rsidRPr="00D62769" w:rsidRDefault="00477B44" w:rsidP="00D51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32"/>
                <w:szCs w:val="32"/>
                <w:lang w:val="uk-UA"/>
              </w:rPr>
            </w:pPr>
            <w:r w:rsidRPr="00D62769">
              <w:rPr>
                <w:sz w:val="32"/>
                <w:szCs w:val="32"/>
                <w:lang w:val="uk-UA"/>
              </w:rPr>
              <w:t>r</w:t>
            </w:r>
            <w:r w:rsidRPr="00D62769">
              <w:rPr>
                <w:sz w:val="32"/>
                <w:szCs w:val="32"/>
                <w:vertAlign w:val="subscript"/>
                <w:lang w:val="uk-UA"/>
              </w:rPr>
              <w:t>10</w:t>
            </w:r>
            <w:r w:rsidRPr="00D62769">
              <w:rPr>
                <w:sz w:val="32"/>
                <w:szCs w:val="32"/>
                <w:lang w:val="uk-UA"/>
              </w:rPr>
              <w:t>, мг О/л</w:t>
            </w:r>
          </w:p>
        </w:tc>
        <w:tc>
          <w:tcPr>
            <w:tcW w:w="672" w:type="dxa"/>
          </w:tcPr>
          <w:p w:rsidR="00477B44" w:rsidRPr="00D62769" w:rsidRDefault="00477B44" w:rsidP="00D51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32"/>
                <w:szCs w:val="32"/>
                <w:vertAlign w:val="subscript"/>
                <w:lang w:val="uk-UA"/>
              </w:rPr>
            </w:pPr>
            <w:r w:rsidRPr="00D62769">
              <w:rPr>
                <w:sz w:val="32"/>
                <w:szCs w:val="32"/>
                <w:lang w:val="uk-UA"/>
              </w:rPr>
              <w:t>r/r</w:t>
            </w:r>
            <w:r w:rsidRPr="00D62769">
              <w:rPr>
                <w:sz w:val="32"/>
                <w:szCs w:val="32"/>
                <w:vertAlign w:val="subscript"/>
                <w:lang w:val="uk-UA"/>
              </w:rPr>
              <w:t>10</w:t>
            </w:r>
          </w:p>
        </w:tc>
      </w:tr>
      <w:tr w:rsidR="00477B44" w:rsidRPr="00D62769" w:rsidTr="00D51AB4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477B44" w:rsidRPr="00D62769" w:rsidRDefault="00477B44" w:rsidP="00D51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32"/>
                <w:szCs w:val="32"/>
                <w:lang w:val="uk-UA"/>
              </w:rPr>
            </w:pPr>
            <w:r w:rsidRPr="00D62769">
              <w:rPr>
                <w:sz w:val="32"/>
                <w:szCs w:val="32"/>
                <w:lang w:val="uk-UA"/>
              </w:rPr>
              <w:t>До внесення адс</w:t>
            </w:r>
            <w:r w:rsidRPr="00D62769">
              <w:rPr>
                <w:sz w:val="32"/>
                <w:szCs w:val="32"/>
                <w:lang w:val="uk-UA"/>
              </w:rPr>
              <w:t>о</w:t>
            </w:r>
            <w:r w:rsidRPr="00D62769">
              <w:rPr>
                <w:sz w:val="32"/>
                <w:szCs w:val="32"/>
                <w:lang w:val="uk-UA"/>
              </w:rPr>
              <w:t>рбенту</w:t>
            </w:r>
          </w:p>
        </w:tc>
        <w:tc>
          <w:tcPr>
            <w:tcW w:w="992" w:type="dxa"/>
          </w:tcPr>
          <w:p w:rsidR="00477B44" w:rsidRPr="00D62769" w:rsidRDefault="00477B44" w:rsidP="00D51AB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992" w:type="dxa"/>
          </w:tcPr>
          <w:p w:rsidR="00477B44" w:rsidRPr="00D62769" w:rsidRDefault="00477B44" w:rsidP="00D51AB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1276" w:type="dxa"/>
          </w:tcPr>
          <w:p w:rsidR="00477B44" w:rsidRPr="00D62769" w:rsidRDefault="00477B44" w:rsidP="00D51AB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1417" w:type="dxa"/>
          </w:tcPr>
          <w:p w:rsidR="00477B44" w:rsidRPr="00D62769" w:rsidRDefault="00477B44" w:rsidP="00D51AB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32"/>
                <w:szCs w:val="32"/>
                <w:lang w:val="uk-UA"/>
              </w:rPr>
            </w:pPr>
            <w:r w:rsidRPr="00D62769">
              <w:rPr>
                <w:sz w:val="32"/>
                <w:szCs w:val="32"/>
                <w:lang w:val="uk-UA"/>
              </w:rPr>
              <w:t>-</w:t>
            </w:r>
          </w:p>
        </w:tc>
        <w:tc>
          <w:tcPr>
            <w:tcW w:w="1418" w:type="dxa"/>
          </w:tcPr>
          <w:p w:rsidR="00477B44" w:rsidRPr="00D62769" w:rsidRDefault="00477B44" w:rsidP="00D51AB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32"/>
                <w:szCs w:val="32"/>
                <w:lang w:val="uk-UA"/>
              </w:rPr>
            </w:pPr>
            <w:r w:rsidRPr="00D62769">
              <w:rPr>
                <w:sz w:val="32"/>
                <w:szCs w:val="32"/>
                <w:lang w:val="uk-UA"/>
              </w:rPr>
              <w:t>-</w:t>
            </w:r>
          </w:p>
        </w:tc>
        <w:tc>
          <w:tcPr>
            <w:tcW w:w="672" w:type="dxa"/>
          </w:tcPr>
          <w:p w:rsidR="00477B44" w:rsidRPr="00D62769" w:rsidRDefault="00477B44" w:rsidP="00D51AB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32"/>
                <w:szCs w:val="32"/>
                <w:lang w:val="uk-UA"/>
              </w:rPr>
            </w:pPr>
            <w:r w:rsidRPr="00D62769">
              <w:rPr>
                <w:sz w:val="32"/>
                <w:szCs w:val="32"/>
                <w:lang w:val="uk-UA"/>
              </w:rPr>
              <w:t>-</w:t>
            </w:r>
          </w:p>
        </w:tc>
      </w:tr>
      <w:tr w:rsidR="00477B44" w:rsidRPr="00D62769" w:rsidTr="00D51AB4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477B44" w:rsidRPr="00D62769" w:rsidRDefault="00477B44" w:rsidP="00D51A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32"/>
                <w:szCs w:val="32"/>
                <w:lang w:val="uk-UA"/>
              </w:rPr>
            </w:pPr>
            <w:r w:rsidRPr="00D62769">
              <w:rPr>
                <w:sz w:val="32"/>
                <w:szCs w:val="32"/>
                <w:lang w:val="uk-UA"/>
              </w:rPr>
              <w:t>Після внесення адсорб</w:t>
            </w:r>
            <w:r w:rsidRPr="00D62769">
              <w:rPr>
                <w:sz w:val="32"/>
                <w:szCs w:val="32"/>
                <w:lang w:val="uk-UA"/>
              </w:rPr>
              <w:t>е</w:t>
            </w:r>
            <w:r w:rsidRPr="00D62769">
              <w:rPr>
                <w:sz w:val="32"/>
                <w:szCs w:val="32"/>
                <w:lang w:val="uk-UA"/>
              </w:rPr>
              <w:t>нту</w:t>
            </w:r>
          </w:p>
        </w:tc>
        <w:tc>
          <w:tcPr>
            <w:tcW w:w="992" w:type="dxa"/>
          </w:tcPr>
          <w:p w:rsidR="00477B44" w:rsidRPr="00D62769" w:rsidRDefault="00477B44" w:rsidP="00D51AB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992" w:type="dxa"/>
          </w:tcPr>
          <w:p w:rsidR="00477B44" w:rsidRPr="00D62769" w:rsidRDefault="00477B44" w:rsidP="00D51AB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1276" w:type="dxa"/>
          </w:tcPr>
          <w:p w:rsidR="00477B44" w:rsidRPr="00D62769" w:rsidRDefault="00477B44" w:rsidP="00D51AB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32"/>
                <w:szCs w:val="32"/>
                <w:lang w:val="uk-UA"/>
              </w:rPr>
            </w:pPr>
            <w:r w:rsidRPr="00D62769">
              <w:rPr>
                <w:sz w:val="32"/>
                <w:szCs w:val="32"/>
                <w:lang w:val="uk-UA"/>
              </w:rPr>
              <w:t>-</w:t>
            </w:r>
          </w:p>
        </w:tc>
        <w:tc>
          <w:tcPr>
            <w:tcW w:w="1417" w:type="dxa"/>
          </w:tcPr>
          <w:p w:rsidR="00477B44" w:rsidRPr="00D62769" w:rsidRDefault="00477B44" w:rsidP="00D51AB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1418" w:type="dxa"/>
          </w:tcPr>
          <w:p w:rsidR="00477B44" w:rsidRPr="00D62769" w:rsidRDefault="00477B44" w:rsidP="00D51AB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672" w:type="dxa"/>
          </w:tcPr>
          <w:p w:rsidR="00477B44" w:rsidRPr="00D62769" w:rsidRDefault="00477B44" w:rsidP="00D51AB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32"/>
                <w:szCs w:val="32"/>
                <w:lang w:val="uk-UA"/>
              </w:rPr>
            </w:pPr>
          </w:p>
        </w:tc>
      </w:tr>
    </w:tbl>
    <w:p w:rsidR="00477B44" w:rsidRPr="00D62769" w:rsidRDefault="00477B44" w:rsidP="00477B44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</w:p>
    <w:p w:rsidR="00477B44" w:rsidRPr="00D62769" w:rsidRDefault="00477B44" w:rsidP="00477B44">
      <w:pPr>
        <w:numPr>
          <w:ilvl w:val="0"/>
          <w:numId w:val="2"/>
        </w:numPr>
        <w:tabs>
          <w:tab w:val="clear" w:pos="1429"/>
          <w:tab w:val="num" w:pos="1560"/>
        </w:tabs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Після закінчення експерименту</w:t>
      </w:r>
      <w:r w:rsidRPr="00D62769">
        <w:rPr>
          <w:sz w:val="32"/>
          <w:szCs w:val="32"/>
          <w:lang w:val="uk-UA"/>
        </w:rPr>
        <w:t xml:space="preserve"> розрахувати величину питомої ефективності </w:t>
      </w:r>
      <w:r w:rsidRPr="00D62769">
        <w:rPr>
          <w:i/>
          <w:sz w:val="32"/>
          <w:szCs w:val="32"/>
          <w:lang w:val="uk-UA"/>
        </w:rPr>
        <w:t>ε</w:t>
      </w:r>
      <w:r w:rsidRPr="00D62769">
        <w:rPr>
          <w:sz w:val="32"/>
          <w:szCs w:val="32"/>
          <w:lang w:val="uk-UA"/>
        </w:rPr>
        <w:t xml:space="preserve"> поглинання нафтопродукту адс</w:t>
      </w:r>
      <w:r w:rsidRPr="00D62769">
        <w:rPr>
          <w:sz w:val="32"/>
          <w:szCs w:val="32"/>
          <w:lang w:val="uk-UA"/>
        </w:rPr>
        <w:t>о</w:t>
      </w:r>
      <w:r w:rsidRPr="00D62769">
        <w:rPr>
          <w:sz w:val="32"/>
          <w:szCs w:val="32"/>
          <w:lang w:val="uk-UA"/>
        </w:rPr>
        <w:t>рбентом:</w:t>
      </w:r>
    </w:p>
    <w:p w:rsidR="00477B44" w:rsidRPr="00D62769" w:rsidRDefault="00477B44" w:rsidP="00477B44">
      <w:pPr>
        <w:autoSpaceDE w:val="0"/>
        <w:autoSpaceDN w:val="0"/>
        <w:adjustRightInd w:val="0"/>
        <w:spacing w:line="240" w:lineRule="auto"/>
        <w:jc w:val="center"/>
        <w:rPr>
          <w:sz w:val="32"/>
          <w:szCs w:val="32"/>
          <w:lang w:val="uk-UA"/>
        </w:rPr>
      </w:pPr>
      <w:r w:rsidRPr="00D62769">
        <w:rPr>
          <w:position w:val="-34"/>
          <w:sz w:val="32"/>
          <w:szCs w:val="32"/>
          <w:lang w:val="uk-UA"/>
        </w:rPr>
        <w:object w:dxaOrig="1260" w:dyaOrig="780">
          <v:shape id="_x0000_i1026" type="#_x0000_t75" style="width:63pt;height:39pt" o:ole="" fillcolor="window">
            <v:imagedata r:id="rId7" o:title=""/>
          </v:shape>
          <o:OLEObject Type="Embed" ProgID="Equation.3" ShapeID="_x0000_i1026" DrawAspect="Content" ObjectID="_1644228559" r:id="rId8"/>
        </w:object>
      </w:r>
      <w:r>
        <w:rPr>
          <w:sz w:val="32"/>
          <w:szCs w:val="32"/>
          <w:lang w:val="uk-UA"/>
        </w:rPr>
        <w:t>.</w:t>
      </w:r>
    </w:p>
    <w:p w:rsidR="00477B44" w:rsidRPr="00D62769" w:rsidRDefault="00477B44" w:rsidP="00477B44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 xml:space="preserve">Величина </w:t>
      </w:r>
      <w:r w:rsidRPr="00D62769">
        <w:rPr>
          <w:position w:val="-6"/>
          <w:sz w:val="32"/>
          <w:szCs w:val="32"/>
          <w:lang w:val="uk-UA"/>
        </w:rPr>
        <w:object w:dxaOrig="220" w:dyaOrig="240">
          <v:shape id="_x0000_i1027" type="#_x0000_t75" style="width:11.25pt;height:12pt" o:ole="" fillcolor="window">
            <v:imagedata r:id="rId9" o:title=""/>
          </v:shape>
          <o:OLEObject Type="Embed" ProgID="Equation.3" ShapeID="_x0000_i1027" DrawAspect="Content" ObjectID="_1644228560" r:id="rId10"/>
        </w:object>
      </w:r>
      <w:r w:rsidRPr="00D62769">
        <w:rPr>
          <w:sz w:val="32"/>
          <w:szCs w:val="32"/>
          <w:lang w:val="uk-UA"/>
        </w:rPr>
        <w:t xml:space="preserve"> свідчить у скільки разів зменшується </w:t>
      </w:r>
      <w:proofErr w:type="spellStart"/>
      <w:r w:rsidRPr="00D62769">
        <w:rPr>
          <w:sz w:val="32"/>
          <w:szCs w:val="32"/>
          <w:lang w:val="uk-UA"/>
        </w:rPr>
        <w:t>перманган</w:t>
      </w:r>
      <w:r w:rsidRPr="00D62769">
        <w:rPr>
          <w:sz w:val="32"/>
          <w:szCs w:val="32"/>
          <w:lang w:val="uk-UA"/>
        </w:rPr>
        <w:t>а</w:t>
      </w:r>
      <w:r w:rsidRPr="00D62769">
        <w:rPr>
          <w:sz w:val="32"/>
          <w:szCs w:val="32"/>
          <w:lang w:val="uk-UA"/>
        </w:rPr>
        <w:t>тна</w:t>
      </w:r>
      <w:proofErr w:type="spellEnd"/>
      <w:r w:rsidRPr="00D62769">
        <w:rPr>
          <w:sz w:val="32"/>
          <w:szCs w:val="32"/>
          <w:lang w:val="uk-UA"/>
        </w:rPr>
        <w:t xml:space="preserve"> окиснюваність води із розрахунку на </w:t>
      </w:r>
      <w:smartTag w:uri="urn:schemas-microsoft-com:office:smarttags" w:element="metricconverter">
        <w:smartTagPr>
          <w:attr w:name="ProductID" w:val="1 г"/>
        </w:smartTagPr>
        <w:r w:rsidRPr="00D62769">
          <w:rPr>
            <w:sz w:val="32"/>
            <w:szCs w:val="32"/>
            <w:lang w:val="uk-UA"/>
          </w:rPr>
          <w:t>1 г</w:t>
        </w:r>
      </w:smartTag>
      <w:r w:rsidRPr="00D62769">
        <w:rPr>
          <w:sz w:val="32"/>
          <w:szCs w:val="32"/>
          <w:lang w:val="uk-UA"/>
        </w:rPr>
        <w:t xml:space="preserve"> використаного </w:t>
      </w:r>
      <w:proofErr w:type="spellStart"/>
      <w:r w:rsidRPr="00D62769">
        <w:rPr>
          <w:sz w:val="32"/>
          <w:szCs w:val="32"/>
          <w:lang w:val="uk-UA"/>
        </w:rPr>
        <w:t>адсо</w:t>
      </w:r>
      <w:r w:rsidRPr="00D62769">
        <w:rPr>
          <w:sz w:val="32"/>
          <w:szCs w:val="32"/>
          <w:lang w:val="uk-UA"/>
        </w:rPr>
        <w:t>р</w:t>
      </w:r>
      <w:r w:rsidRPr="00D62769">
        <w:rPr>
          <w:sz w:val="32"/>
          <w:szCs w:val="32"/>
          <w:lang w:val="uk-UA"/>
        </w:rPr>
        <w:t>бент</w:t>
      </w:r>
      <w:r>
        <w:rPr>
          <w:sz w:val="32"/>
          <w:szCs w:val="32"/>
          <w:lang w:val="uk-UA"/>
        </w:rPr>
        <w:t>а</w:t>
      </w:r>
      <w:proofErr w:type="spellEnd"/>
      <w:r w:rsidRPr="00D62769">
        <w:rPr>
          <w:sz w:val="32"/>
          <w:szCs w:val="32"/>
          <w:lang w:val="uk-UA"/>
        </w:rPr>
        <w:t>. Чим вона більша, тим ліпший використаний адсорбент для очищення води від нафтопр</w:t>
      </w:r>
      <w:r w:rsidRPr="00D62769">
        <w:rPr>
          <w:sz w:val="32"/>
          <w:szCs w:val="32"/>
          <w:lang w:val="uk-UA"/>
        </w:rPr>
        <w:t>о</w:t>
      </w:r>
      <w:r w:rsidRPr="00D62769">
        <w:rPr>
          <w:sz w:val="32"/>
          <w:szCs w:val="32"/>
          <w:lang w:val="uk-UA"/>
        </w:rPr>
        <w:t xml:space="preserve">дуктів. </w:t>
      </w:r>
    </w:p>
    <w:p w:rsidR="00477B44" w:rsidRPr="00D62769" w:rsidRDefault="00477B44" w:rsidP="00477B44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</w:p>
    <w:p w:rsidR="00477B44" w:rsidRPr="00D62769" w:rsidRDefault="00477B44" w:rsidP="00477B44">
      <w:pPr>
        <w:autoSpaceDE w:val="0"/>
        <w:autoSpaceDN w:val="0"/>
        <w:adjustRightInd w:val="0"/>
        <w:spacing w:line="240" w:lineRule="auto"/>
        <w:jc w:val="center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КОНТРОЛЬНІ ПИТАННЯ</w:t>
      </w:r>
    </w:p>
    <w:p w:rsidR="00477B44" w:rsidRPr="00D62769" w:rsidRDefault="00477B44" w:rsidP="00477B44">
      <w:pPr>
        <w:autoSpaceDE w:val="0"/>
        <w:autoSpaceDN w:val="0"/>
        <w:adjustRightInd w:val="0"/>
        <w:spacing w:line="240" w:lineRule="auto"/>
        <w:rPr>
          <w:b/>
          <w:sz w:val="32"/>
          <w:szCs w:val="32"/>
          <w:lang w:val="uk-UA"/>
        </w:rPr>
      </w:pPr>
    </w:p>
    <w:p w:rsidR="00477B44" w:rsidRPr="00D62769" w:rsidRDefault="00477B44" w:rsidP="00477B44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1. Важливість нафтогазовидобувної галузі для економіки</w:t>
      </w:r>
      <w:r>
        <w:rPr>
          <w:sz w:val="32"/>
          <w:szCs w:val="32"/>
          <w:lang w:val="uk-UA"/>
        </w:rPr>
        <w:t xml:space="preserve"> і сфери використання нафтопродуктів</w:t>
      </w:r>
      <w:r w:rsidRPr="00D62769">
        <w:rPr>
          <w:sz w:val="32"/>
          <w:szCs w:val="32"/>
          <w:lang w:val="uk-UA"/>
        </w:rPr>
        <w:t>.</w:t>
      </w:r>
    </w:p>
    <w:p w:rsidR="00477B44" w:rsidRPr="00D62769" w:rsidRDefault="00477B44" w:rsidP="00477B44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2. Методи розробки розвідувальних свердловин: сутність, н</w:t>
      </w:r>
      <w:r w:rsidRPr="00D62769">
        <w:rPr>
          <w:sz w:val="32"/>
          <w:szCs w:val="32"/>
          <w:lang w:val="uk-UA"/>
        </w:rPr>
        <w:t>е</w:t>
      </w:r>
      <w:r w:rsidRPr="00D62769">
        <w:rPr>
          <w:sz w:val="32"/>
          <w:szCs w:val="32"/>
          <w:lang w:val="uk-UA"/>
        </w:rPr>
        <w:t>обхідність застосування, їх екологічні наслідки.</w:t>
      </w:r>
    </w:p>
    <w:p w:rsidR="00477B44" w:rsidRPr="00D62769" w:rsidRDefault="00477B44" w:rsidP="00477B44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lastRenderedPageBreak/>
        <w:t>3. Методи промислової розробки видобувних свердловин та їх еколог</w:t>
      </w:r>
      <w:r w:rsidRPr="00D62769">
        <w:rPr>
          <w:sz w:val="32"/>
          <w:szCs w:val="32"/>
          <w:lang w:val="uk-UA"/>
        </w:rPr>
        <w:t>і</w:t>
      </w:r>
      <w:r w:rsidRPr="00D62769">
        <w:rPr>
          <w:sz w:val="32"/>
          <w:szCs w:val="32"/>
          <w:lang w:val="uk-UA"/>
        </w:rPr>
        <w:t>чні наслідки.</w:t>
      </w:r>
    </w:p>
    <w:p w:rsidR="00477B44" w:rsidRPr="00D62769" w:rsidRDefault="00477B44" w:rsidP="00477B44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 xml:space="preserve">4. Сутність і наслідки </w:t>
      </w:r>
      <w:r>
        <w:rPr>
          <w:sz w:val="32"/>
          <w:szCs w:val="32"/>
          <w:lang w:val="uk-UA"/>
        </w:rPr>
        <w:t>розділе</w:t>
      </w:r>
      <w:r w:rsidRPr="00D62769">
        <w:rPr>
          <w:sz w:val="32"/>
          <w:szCs w:val="32"/>
          <w:lang w:val="uk-UA"/>
        </w:rPr>
        <w:t>ння нафти</w:t>
      </w:r>
      <w:r>
        <w:rPr>
          <w:sz w:val="32"/>
          <w:szCs w:val="32"/>
          <w:lang w:val="uk-UA"/>
        </w:rPr>
        <w:t xml:space="preserve"> на складові компоне</w:t>
      </w:r>
      <w:r>
        <w:rPr>
          <w:sz w:val="32"/>
          <w:szCs w:val="32"/>
          <w:lang w:val="uk-UA"/>
        </w:rPr>
        <w:t>н</w:t>
      </w:r>
      <w:r>
        <w:rPr>
          <w:sz w:val="32"/>
          <w:szCs w:val="32"/>
          <w:lang w:val="uk-UA"/>
        </w:rPr>
        <w:t>ти</w:t>
      </w:r>
      <w:r w:rsidRPr="00D62769">
        <w:rPr>
          <w:sz w:val="32"/>
          <w:szCs w:val="32"/>
          <w:lang w:val="uk-UA"/>
        </w:rPr>
        <w:t>, методи компенсації негативних екологічних наслідків</w:t>
      </w:r>
      <w:r>
        <w:rPr>
          <w:sz w:val="32"/>
          <w:szCs w:val="32"/>
          <w:lang w:val="uk-UA"/>
        </w:rPr>
        <w:t xml:space="preserve"> діяльно</w:t>
      </w:r>
      <w:r>
        <w:rPr>
          <w:sz w:val="32"/>
          <w:szCs w:val="32"/>
          <w:lang w:val="uk-UA"/>
        </w:rPr>
        <w:t>с</w:t>
      </w:r>
      <w:r>
        <w:rPr>
          <w:sz w:val="32"/>
          <w:szCs w:val="32"/>
          <w:lang w:val="uk-UA"/>
        </w:rPr>
        <w:t>ті нафтопереробних заводів</w:t>
      </w:r>
      <w:r w:rsidRPr="00D62769">
        <w:rPr>
          <w:sz w:val="32"/>
          <w:szCs w:val="32"/>
          <w:lang w:val="uk-UA"/>
        </w:rPr>
        <w:t>.</w:t>
      </w:r>
    </w:p>
    <w:p w:rsidR="00477B44" w:rsidRPr="00D62769" w:rsidRDefault="00477B44" w:rsidP="00477B44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 xml:space="preserve">5. </w:t>
      </w:r>
      <w:r>
        <w:rPr>
          <w:sz w:val="32"/>
          <w:szCs w:val="32"/>
          <w:lang w:val="uk-UA"/>
        </w:rPr>
        <w:t>Можливі негативні н</w:t>
      </w:r>
      <w:r w:rsidRPr="00D62769">
        <w:rPr>
          <w:sz w:val="32"/>
          <w:szCs w:val="32"/>
          <w:lang w:val="uk-UA"/>
        </w:rPr>
        <w:t>аслідки транспортування нафти, мет</w:t>
      </w:r>
      <w:r w:rsidRPr="00D62769">
        <w:rPr>
          <w:sz w:val="32"/>
          <w:szCs w:val="32"/>
          <w:lang w:val="uk-UA"/>
        </w:rPr>
        <w:t>о</w:t>
      </w:r>
      <w:r w:rsidRPr="00D62769">
        <w:rPr>
          <w:sz w:val="32"/>
          <w:szCs w:val="32"/>
          <w:lang w:val="uk-UA"/>
        </w:rPr>
        <w:t xml:space="preserve">ди </w:t>
      </w:r>
      <w:r>
        <w:rPr>
          <w:sz w:val="32"/>
          <w:szCs w:val="32"/>
          <w:lang w:val="uk-UA"/>
        </w:rPr>
        <w:t>попередження</w:t>
      </w:r>
      <w:r w:rsidRPr="00D62769">
        <w:rPr>
          <w:sz w:val="32"/>
          <w:szCs w:val="32"/>
          <w:lang w:val="uk-UA"/>
        </w:rPr>
        <w:t xml:space="preserve"> негативних впливів нафтопродуктів на об’єкти довкілля. </w:t>
      </w:r>
    </w:p>
    <w:p w:rsidR="00477B44" w:rsidRDefault="00477B44" w:rsidP="00477B44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 xml:space="preserve">6. </w:t>
      </w:r>
      <w:r>
        <w:rPr>
          <w:sz w:val="32"/>
          <w:szCs w:val="32"/>
          <w:lang w:val="uk-UA"/>
        </w:rPr>
        <w:t>Способи очищення водних об’єктів від нафтопроду</w:t>
      </w:r>
      <w:r>
        <w:rPr>
          <w:sz w:val="32"/>
          <w:szCs w:val="32"/>
          <w:lang w:val="uk-UA"/>
        </w:rPr>
        <w:t>к</w:t>
      </w:r>
      <w:r>
        <w:rPr>
          <w:sz w:val="32"/>
          <w:szCs w:val="32"/>
          <w:lang w:val="uk-UA"/>
        </w:rPr>
        <w:t>тів.</w:t>
      </w:r>
    </w:p>
    <w:p w:rsidR="00477B44" w:rsidRDefault="00477B44" w:rsidP="00477B44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7. Процеси очищення водних об’єктів від нафтопродуктів за допомогою адсорбентів. </w:t>
      </w:r>
    </w:p>
    <w:p w:rsidR="00477B44" w:rsidRDefault="00477B44" w:rsidP="00477B44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8. Суть методу </w:t>
      </w:r>
      <w:proofErr w:type="spellStart"/>
      <w:r>
        <w:rPr>
          <w:sz w:val="32"/>
          <w:szCs w:val="32"/>
          <w:lang w:val="uk-UA"/>
        </w:rPr>
        <w:t>перманганатної</w:t>
      </w:r>
      <w:proofErr w:type="spellEnd"/>
      <w:r>
        <w:rPr>
          <w:sz w:val="32"/>
          <w:szCs w:val="32"/>
          <w:lang w:val="uk-UA"/>
        </w:rPr>
        <w:t xml:space="preserve">  окиснюваності і його викори</w:t>
      </w:r>
      <w:r>
        <w:rPr>
          <w:sz w:val="32"/>
          <w:szCs w:val="32"/>
          <w:lang w:val="uk-UA"/>
        </w:rPr>
        <w:t>с</w:t>
      </w:r>
      <w:r>
        <w:rPr>
          <w:sz w:val="32"/>
          <w:szCs w:val="32"/>
          <w:lang w:val="uk-UA"/>
        </w:rPr>
        <w:t>тання.</w:t>
      </w:r>
    </w:p>
    <w:p w:rsidR="00477B44" w:rsidRPr="00D62769" w:rsidRDefault="00477B44" w:rsidP="00477B44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9. Ваші міркування щодо удосконалення процесів очищення водних об’єктів від нафтопродуктів.</w:t>
      </w:r>
    </w:p>
    <w:p w:rsidR="007E7F34" w:rsidRDefault="007E7F34" w:rsidP="00477B44">
      <w:pPr>
        <w:ind w:firstLine="0"/>
      </w:pPr>
    </w:p>
    <w:sectPr w:rsidR="007E7F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6160"/>
    <w:multiLevelType w:val="hybridMultilevel"/>
    <w:tmpl w:val="CBB2078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564307E8"/>
    <w:multiLevelType w:val="hybridMultilevel"/>
    <w:tmpl w:val="5D10C91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99"/>
    <w:rsid w:val="00477B44"/>
    <w:rsid w:val="007E7F34"/>
    <w:rsid w:val="00BB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A450B6"/>
  <w15:chartTrackingRefBased/>
  <w15:docId w15:val="{B9BB122A-2B3D-4979-821E-1A8A2D53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B4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477B44"/>
    <w:pPr>
      <w:keepNext/>
      <w:autoSpaceDE w:val="0"/>
      <w:autoSpaceDN w:val="0"/>
      <w:adjustRightInd w:val="0"/>
      <w:spacing w:line="240" w:lineRule="auto"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7B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77B44"/>
    <w:pPr>
      <w:autoSpaceDE w:val="0"/>
      <w:autoSpaceDN w:val="0"/>
      <w:adjustRightInd w:val="0"/>
      <w:spacing w:line="240" w:lineRule="auto"/>
    </w:pPr>
    <w:rPr>
      <w:color w:val="000000"/>
      <w:lang w:val="uk-UA"/>
    </w:rPr>
  </w:style>
  <w:style w:type="character" w:customStyle="1" w:styleId="20">
    <w:name w:val="Основной текст с отступом 2 Знак"/>
    <w:basedOn w:val="a0"/>
    <w:link w:val="2"/>
    <w:rsid w:val="00477B4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4925</Words>
  <Characters>2808</Characters>
  <Application>Microsoft Office Word</Application>
  <DocSecurity>0</DocSecurity>
  <Lines>23</Lines>
  <Paragraphs>15</Paragraphs>
  <ScaleCrop>false</ScaleCrop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2</cp:revision>
  <dcterms:created xsi:type="dcterms:W3CDTF">2020-02-26T11:22:00Z</dcterms:created>
  <dcterms:modified xsi:type="dcterms:W3CDTF">2020-02-26T11:23:00Z</dcterms:modified>
</cp:coreProperties>
</file>