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B171B" w14:textId="77777777" w:rsidR="00F53E86" w:rsidRDefault="00F53E86" w:rsidP="00F53E86">
      <w:pPr>
        <w:pStyle w:val="8"/>
        <w:spacing w:before="0" w:after="0"/>
        <w:rPr>
          <w:b/>
          <w:bCs/>
          <w:i w:val="0"/>
        </w:rPr>
      </w:pPr>
    </w:p>
    <w:p w14:paraId="42F23F13" w14:textId="77777777" w:rsidR="00F53E86" w:rsidRPr="00F53E86" w:rsidRDefault="00F53E86" w:rsidP="00F53E86">
      <w:pPr>
        <w:pStyle w:val="8"/>
        <w:spacing w:before="0" w:after="0"/>
        <w:jc w:val="center"/>
        <w:rPr>
          <w:b/>
          <w:bCs/>
          <w:i w:val="0"/>
        </w:rPr>
      </w:pPr>
      <w:r w:rsidRPr="00F53E86">
        <w:rPr>
          <w:b/>
          <w:bCs/>
          <w:i w:val="0"/>
        </w:rPr>
        <w:t>Література  до  курсу</w:t>
      </w:r>
    </w:p>
    <w:p w14:paraId="410FB1D9" w14:textId="77777777" w:rsidR="00531230" w:rsidRPr="001C4129" w:rsidRDefault="00531230" w:rsidP="00531230">
      <w:pPr>
        <w:spacing w:after="5" w:line="270" w:lineRule="auto"/>
        <w:ind w:left="19" w:right="2597" w:firstLine="3109"/>
        <w:rPr>
          <w:sz w:val="28"/>
          <w:szCs w:val="28"/>
        </w:rPr>
      </w:pPr>
      <w:r w:rsidRPr="001C4129">
        <w:rPr>
          <w:b/>
          <w:sz w:val="28"/>
          <w:szCs w:val="28"/>
        </w:rPr>
        <w:t xml:space="preserve">Основна: </w:t>
      </w:r>
    </w:p>
    <w:p w14:paraId="1226A1A2" w14:textId="77777777" w:rsidR="00531230" w:rsidRPr="00F561DB" w:rsidRDefault="00531230" w:rsidP="00531230">
      <w:pPr>
        <w:numPr>
          <w:ilvl w:val="0"/>
          <w:numId w:val="2"/>
        </w:numPr>
        <w:suppressAutoHyphens w:val="0"/>
        <w:spacing w:after="12" w:line="270" w:lineRule="auto"/>
        <w:ind w:right="58"/>
        <w:jc w:val="both"/>
      </w:pPr>
      <w:proofErr w:type="spellStart"/>
      <w:r w:rsidRPr="00F561DB">
        <w:t>Ле</w:t>
      </w:r>
      <w:proofErr w:type="spellEnd"/>
      <w:r w:rsidRPr="00F561DB">
        <w:t xml:space="preserve"> </w:t>
      </w:r>
      <w:proofErr w:type="spellStart"/>
      <w:r w:rsidRPr="00F561DB">
        <w:t>Гофф</w:t>
      </w:r>
      <w:proofErr w:type="spellEnd"/>
      <w:r w:rsidRPr="00F561DB">
        <w:t xml:space="preserve"> Ж. Середньовічна  уява.  Львів,  2007. </w:t>
      </w:r>
    </w:p>
    <w:p w14:paraId="6F13887C" w14:textId="77777777" w:rsidR="00531230" w:rsidRPr="00F561DB" w:rsidRDefault="00531230" w:rsidP="00531230">
      <w:pPr>
        <w:numPr>
          <w:ilvl w:val="0"/>
          <w:numId w:val="2"/>
        </w:numPr>
        <w:suppressAutoHyphens w:val="0"/>
        <w:spacing w:after="12" w:line="270" w:lineRule="auto"/>
        <w:ind w:right="58"/>
        <w:jc w:val="both"/>
      </w:pPr>
      <w:r w:rsidRPr="00F561DB">
        <w:t xml:space="preserve">Сердюк. І.  Маленький  дорослий:  Дитина і  дитинство  в  Гетьманщині XVIII  ст. К.,  2018.  </w:t>
      </w:r>
    </w:p>
    <w:p w14:paraId="5B67E592" w14:textId="77777777" w:rsidR="00531230" w:rsidRPr="00F561DB" w:rsidRDefault="00531230" w:rsidP="00531230">
      <w:pPr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jc w:val="both"/>
      </w:pPr>
      <w:proofErr w:type="spellStart"/>
      <w:r w:rsidRPr="00F561DB">
        <w:t>Кісь</w:t>
      </w:r>
      <w:proofErr w:type="spellEnd"/>
      <w:r w:rsidRPr="00F561DB">
        <w:t xml:space="preserve"> О. </w:t>
      </w:r>
      <w:proofErr w:type="spellStart"/>
      <w:r w:rsidRPr="00F561DB">
        <w:t>Осбливості</w:t>
      </w:r>
      <w:proofErr w:type="spellEnd"/>
      <w:r w:rsidRPr="00F561DB">
        <w:t xml:space="preserve"> соціалізації </w:t>
      </w:r>
      <w:proofErr w:type="spellStart"/>
      <w:r w:rsidRPr="00F561DB">
        <w:t>дівчаток</w:t>
      </w:r>
      <w:proofErr w:type="spellEnd"/>
      <w:r w:rsidRPr="00F561DB">
        <w:t xml:space="preserve"> в українській сім’ї XIX – </w:t>
      </w:r>
      <w:proofErr w:type="spellStart"/>
      <w:r w:rsidRPr="00F561DB">
        <w:t>поч</w:t>
      </w:r>
      <w:proofErr w:type="spellEnd"/>
      <w:r w:rsidRPr="00F561DB">
        <w:t xml:space="preserve"> ХХ ст. // Етнічна історія народів Європи. </w:t>
      </w:r>
      <w:r w:rsidRPr="00F561DB">
        <w:rPr>
          <w:i/>
          <w:iCs/>
        </w:rPr>
        <w:t>Традиційна етнічна культура слов’ян (Збірник наукових праць</w:t>
      </w:r>
      <w:r w:rsidRPr="00F561DB">
        <w:t>). К., 1999. С.49-55</w:t>
      </w:r>
    </w:p>
    <w:p w14:paraId="3BDEFADD" w14:textId="77777777" w:rsidR="00531230" w:rsidRPr="00D501DF" w:rsidRDefault="00531230" w:rsidP="00531230">
      <w:pPr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jc w:val="both"/>
      </w:pPr>
      <w:proofErr w:type="spellStart"/>
      <w:r w:rsidRPr="00D501DF">
        <w:t>Кузеля</w:t>
      </w:r>
      <w:proofErr w:type="spellEnd"/>
      <w:r w:rsidRPr="00D501DF">
        <w:t xml:space="preserve">  Дитина в звичаях і віруваннях українського </w:t>
      </w:r>
      <w:proofErr w:type="spellStart"/>
      <w:r w:rsidRPr="00D501DF">
        <w:t>народа</w:t>
      </w:r>
      <w:proofErr w:type="spellEnd"/>
      <w:r w:rsidRPr="00D501DF">
        <w:t>. Матеріали з полудневої Київщини</w:t>
      </w:r>
      <w:r w:rsidRPr="00F561DB">
        <w:t xml:space="preserve">. </w:t>
      </w:r>
      <w:r w:rsidRPr="00D501DF">
        <w:rPr>
          <w:i/>
          <w:iCs/>
        </w:rPr>
        <w:t>Матеріали до українсько-руської етнології</w:t>
      </w:r>
      <w:r w:rsidRPr="00D501DF">
        <w:t>. Т.8. Львів, 1906</w:t>
      </w:r>
    </w:p>
    <w:p w14:paraId="744ACE8B" w14:textId="77777777" w:rsidR="00531230" w:rsidRPr="00F561DB" w:rsidRDefault="00531230" w:rsidP="00531230">
      <w:pPr>
        <w:numPr>
          <w:ilvl w:val="0"/>
          <w:numId w:val="2"/>
        </w:numPr>
        <w:suppressAutoHyphens w:val="0"/>
        <w:spacing w:after="12" w:line="270" w:lineRule="auto"/>
        <w:ind w:right="58"/>
        <w:jc w:val="both"/>
      </w:pPr>
      <w:r w:rsidRPr="00F561DB">
        <w:t xml:space="preserve">Українці:  народні  вірування,  повір’я,  демонологія. К., 1992. </w:t>
      </w:r>
    </w:p>
    <w:p w14:paraId="74E297AA" w14:textId="77777777" w:rsidR="00531230" w:rsidRPr="00F561DB" w:rsidRDefault="00531230" w:rsidP="00531230">
      <w:pPr>
        <w:numPr>
          <w:ilvl w:val="0"/>
          <w:numId w:val="2"/>
        </w:numPr>
        <w:suppressAutoHyphens w:val="0"/>
        <w:spacing w:after="12" w:line="270" w:lineRule="auto"/>
        <w:ind w:right="58"/>
        <w:jc w:val="both"/>
        <w:rPr>
          <w:lang w:val="en-US"/>
        </w:rPr>
      </w:pPr>
      <w:r w:rsidRPr="00F561DB">
        <w:rPr>
          <w:lang w:val="en-US"/>
        </w:rPr>
        <w:t xml:space="preserve">DeMause L. (1995 </w:t>
      </w:r>
      <w:proofErr w:type="spellStart"/>
      <w:r w:rsidRPr="00F561DB">
        <w:rPr>
          <w:lang w:val="en-US"/>
        </w:rPr>
        <w:t>pbk</w:t>
      </w:r>
      <w:proofErr w:type="spellEnd"/>
      <w:r w:rsidRPr="00F561DB">
        <w:rPr>
          <w:lang w:val="en-US"/>
        </w:rPr>
        <w:t>). The History of Childhood / Lloyd DeMause. – Northvale, New Jersey: Jason Aronson. – 450 p.</w:t>
      </w:r>
    </w:p>
    <w:p w14:paraId="33E147A0" w14:textId="77777777" w:rsidR="00531230" w:rsidRPr="00F561DB" w:rsidRDefault="00531230" w:rsidP="00531230">
      <w:pPr>
        <w:numPr>
          <w:ilvl w:val="0"/>
          <w:numId w:val="2"/>
        </w:numPr>
        <w:suppressAutoHyphens w:val="0"/>
        <w:spacing w:after="12" w:line="270" w:lineRule="auto"/>
        <w:ind w:right="58"/>
        <w:jc w:val="both"/>
        <w:rPr>
          <w:lang w:val="en-US"/>
        </w:rPr>
      </w:pPr>
      <w:r w:rsidRPr="00F561DB">
        <w:rPr>
          <w:lang w:val="en-US"/>
        </w:rPr>
        <w:t xml:space="preserve"> Roberts B. B. History of Childhood / B. B. Roberts, N. R. Hiner, J. M. </w:t>
      </w:r>
      <w:proofErr w:type="spellStart"/>
      <w:r w:rsidRPr="00F561DB">
        <w:rPr>
          <w:lang w:val="en-US"/>
        </w:rPr>
        <w:t>Harwes</w:t>
      </w:r>
      <w:proofErr w:type="spellEnd"/>
      <w:r w:rsidRPr="00F561DB">
        <w:rPr>
          <w:lang w:val="en-US"/>
        </w:rPr>
        <w:t xml:space="preserve"> – </w:t>
      </w:r>
      <w:hyperlink r:id="rId5" w:history="1">
        <w:r w:rsidRPr="00F561DB">
          <w:rPr>
            <w:rStyle w:val="a4"/>
            <w:lang w:val="en-US"/>
          </w:rPr>
          <w:t>http://www</w:t>
        </w:r>
      </w:hyperlink>
      <w:r w:rsidRPr="00F561DB">
        <w:rPr>
          <w:lang w:val="en-US"/>
        </w:rPr>
        <w:t>. faqs.org/childhood/Gr-</w:t>
      </w:r>
      <w:proofErr w:type="spellStart"/>
      <w:r w:rsidRPr="00F561DB">
        <w:rPr>
          <w:lang w:val="en-US"/>
        </w:rPr>
        <w:t>Im</w:t>
      </w:r>
      <w:proofErr w:type="spellEnd"/>
      <w:r w:rsidRPr="00F561DB">
        <w:rPr>
          <w:lang w:val="en-US"/>
        </w:rPr>
        <w:t>/History-of-Childhood.html</w:t>
      </w:r>
    </w:p>
    <w:p w14:paraId="64858A22" w14:textId="77777777" w:rsidR="00531230" w:rsidRPr="00F561DB" w:rsidRDefault="00531230" w:rsidP="00531230">
      <w:pPr>
        <w:spacing w:after="25" w:line="259" w:lineRule="auto"/>
        <w:ind w:left="-15" w:firstLine="582"/>
        <w:rPr>
          <w:lang w:val="en-US"/>
        </w:rPr>
      </w:pPr>
      <w:r w:rsidRPr="00F561DB">
        <w:rPr>
          <w:b/>
          <w:lang w:val="en-US"/>
        </w:rPr>
        <w:t xml:space="preserve"> </w:t>
      </w:r>
    </w:p>
    <w:p w14:paraId="72111F5A" w14:textId="77777777" w:rsidR="00531230" w:rsidRPr="00F561DB" w:rsidRDefault="00531230" w:rsidP="00531230">
      <w:pPr>
        <w:ind w:left="-15" w:right="2090" w:firstLine="582"/>
      </w:pPr>
      <w:r w:rsidRPr="00F561DB">
        <w:rPr>
          <w:b/>
        </w:rPr>
        <w:t xml:space="preserve">Додаткова: </w:t>
      </w:r>
    </w:p>
    <w:p w14:paraId="15ECBA35" w14:textId="77777777" w:rsidR="00531230" w:rsidRPr="00F561DB" w:rsidRDefault="00531230" w:rsidP="00531230">
      <w:pPr>
        <w:numPr>
          <w:ilvl w:val="0"/>
          <w:numId w:val="2"/>
        </w:numPr>
        <w:suppressAutoHyphens w:val="0"/>
        <w:spacing w:after="130" w:line="270" w:lineRule="auto"/>
        <w:ind w:right="58"/>
        <w:jc w:val="both"/>
      </w:pPr>
      <w:r w:rsidRPr="00F561DB">
        <w:rPr>
          <w:rFonts w:eastAsia="Calibri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30F7F69" wp14:editId="6497DCDF">
                <wp:simplePos x="0" y="0"/>
                <wp:positionH relativeFrom="column">
                  <wp:posOffset>1511999</wp:posOffset>
                </wp:positionH>
                <wp:positionV relativeFrom="paragraph">
                  <wp:posOffset>140128</wp:posOffset>
                </wp:positionV>
                <wp:extent cx="38100" cy="175260"/>
                <wp:effectExtent l="0" t="0" r="0" b="0"/>
                <wp:wrapNone/>
                <wp:docPr id="20105" name="Group 20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175260"/>
                          <a:chOff x="0" y="0"/>
                          <a:chExt cx="38100" cy="175260"/>
                        </a:xfrm>
                      </wpg:grpSpPr>
                      <wps:wsp>
                        <wps:cNvPr id="26780" name="Shape 26780"/>
                        <wps:cNvSpPr/>
                        <wps:spPr>
                          <a:xfrm>
                            <a:off x="0" y="0"/>
                            <a:ext cx="3810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17526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BEA4F6" id="Group 20105" o:spid="_x0000_s1026" style="position:absolute;margin-left:119.05pt;margin-top:11.05pt;width:3pt;height:13.8pt;z-index:-251657216" coordsize="3810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">
                <v:shape id="Shape 26780" o:spid="_x0000_s1027" style="position:absolute;width:38100;height:175260;visibility:visible;mso-wrap-style:square;v-text-anchor:top" coordsize="3810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" path="m,l38100,r,175260l,175260,,e" fillcolor="#f9f9f9" stroked="f" strokeweight="0">
                  <v:stroke miterlimit="83231f" joinstyle="miter"/>
                  <v:path arrowok="t" textboxrect="0,0,38100,175260"/>
                </v:shape>
              </v:group>
            </w:pict>
          </mc:Fallback>
        </mc:AlternateContent>
      </w:r>
      <w:proofErr w:type="spellStart"/>
      <w:r w:rsidRPr="00F561DB">
        <w:t>Гошко</w:t>
      </w:r>
      <w:proofErr w:type="spellEnd"/>
      <w:r w:rsidRPr="00F561DB">
        <w:t xml:space="preserve"> Т. Уявлення про дитинство у кодексах міського права в Речі Посполитій XVI – початку XVII ст.</w:t>
      </w:r>
      <w:hyperlink r:id="rId6">
        <w:r w:rsidRPr="00F561DB">
          <w:t xml:space="preserve"> </w:t>
        </w:r>
      </w:hyperlink>
      <w:hyperlink r:id="rId7">
        <w:r w:rsidRPr="00F561DB">
          <w:t>Місто: історія, культура, суспільство</w:t>
        </w:r>
      </w:hyperlink>
      <w:hyperlink r:id="rId8">
        <w:r w:rsidRPr="00F561DB">
          <w:rPr>
            <w:shd w:val="clear" w:color="auto" w:fill="F9F9F9"/>
          </w:rPr>
          <w:t>.</w:t>
        </w:r>
      </w:hyperlink>
      <w:r w:rsidRPr="00F561DB">
        <w:rPr>
          <w:shd w:val="clear" w:color="auto" w:fill="F9F9F9"/>
        </w:rPr>
        <w:t xml:space="preserve"> 2018. № 1. С. 37-56. </w:t>
      </w:r>
      <w:r w:rsidRPr="00F561DB">
        <w:t xml:space="preserve"> </w:t>
      </w:r>
    </w:p>
    <w:p w14:paraId="35B03622" w14:textId="77777777" w:rsidR="00531230" w:rsidRPr="00F561DB" w:rsidRDefault="00531230" w:rsidP="00531230">
      <w:pPr>
        <w:numPr>
          <w:ilvl w:val="0"/>
          <w:numId w:val="2"/>
        </w:numPr>
        <w:suppressAutoHyphens w:val="0"/>
        <w:spacing w:after="132" w:line="270" w:lineRule="auto"/>
        <w:ind w:right="58"/>
        <w:jc w:val="both"/>
      </w:pPr>
      <w:proofErr w:type="spellStart"/>
      <w:r w:rsidRPr="00F561DB">
        <w:t>Берк</w:t>
      </w:r>
      <w:proofErr w:type="spellEnd"/>
      <w:r w:rsidRPr="00F561DB">
        <w:t xml:space="preserve"> П. Вступ. Нова історія: її минуле і майбутнє.  Нові перспективи </w:t>
      </w:r>
      <w:proofErr w:type="spellStart"/>
      <w:r w:rsidRPr="00F561DB">
        <w:t>історіописання</w:t>
      </w:r>
      <w:proofErr w:type="spellEnd"/>
      <w:r w:rsidRPr="00F561DB">
        <w:t xml:space="preserve">. </w:t>
      </w:r>
      <w:proofErr w:type="spellStart"/>
      <w:r w:rsidRPr="00F561DB">
        <w:t>Вип</w:t>
      </w:r>
      <w:proofErr w:type="spellEnd"/>
      <w:r w:rsidRPr="00F561DB">
        <w:t xml:space="preserve">. 5.   К.: Ніка-Центр, 2004. С. 8-35. </w:t>
      </w:r>
    </w:p>
    <w:p w14:paraId="441976A4" w14:textId="77777777" w:rsidR="00531230" w:rsidRPr="00F561DB" w:rsidRDefault="00531230" w:rsidP="00531230">
      <w:pPr>
        <w:numPr>
          <w:ilvl w:val="0"/>
          <w:numId w:val="2"/>
        </w:numPr>
        <w:suppressAutoHyphens w:val="0"/>
        <w:spacing w:after="129" w:line="268" w:lineRule="auto"/>
        <w:ind w:right="58"/>
        <w:jc w:val="both"/>
      </w:pPr>
      <w:proofErr w:type="spellStart"/>
      <w:r w:rsidRPr="00F561DB">
        <w:t>Маслійчук</w:t>
      </w:r>
      <w:proofErr w:type="spellEnd"/>
      <w:r w:rsidRPr="00F561DB">
        <w:t xml:space="preserve"> </w:t>
      </w:r>
      <w:proofErr w:type="spellStart"/>
      <w:r w:rsidRPr="00F561DB">
        <w:t>В.Дітозгубництво</w:t>
      </w:r>
      <w:proofErr w:type="spellEnd"/>
      <w:r w:rsidRPr="00F561DB">
        <w:t xml:space="preserve"> на Лівобережній та Слобідській Україні у другій половині XVIII </w:t>
      </w:r>
      <w:proofErr w:type="spellStart"/>
      <w:r w:rsidRPr="00F561DB">
        <w:t>cт</w:t>
      </w:r>
      <w:proofErr w:type="spellEnd"/>
      <w:r w:rsidRPr="00F561DB">
        <w:t>. Харків: Харківський приватний музей міської садиби, 2008. 128 с.</w:t>
      </w:r>
    </w:p>
    <w:p w14:paraId="1FE94593" w14:textId="77777777" w:rsidR="00531230" w:rsidRPr="00F561DB" w:rsidRDefault="00531230" w:rsidP="00531230">
      <w:pPr>
        <w:numPr>
          <w:ilvl w:val="0"/>
          <w:numId w:val="2"/>
        </w:numPr>
        <w:suppressAutoHyphens w:val="0"/>
        <w:spacing w:after="131" w:line="270" w:lineRule="auto"/>
        <w:ind w:right="58"/>
        <w:jc w:val="both"/>
      </w:pPr>
      <w:proofErr w:type="spellStart"/>
      <w:r w:rsidRPr="00F561DB">
        <w:t>Маслійчук</w:t>
      </w:r>
      <w:proofErr w:type="spellEnd"/>
      <w:r w:rsidRPr="00F561DB">
        <w:t xml:space="preserve">  В. Неповнолітні злочинці в Харківському намісництві 1780 – 1796 рр. Харків, 2011. 456 с. </w:t>
      </w:r>
    </w:p>
    <w:p w14:paraId="531EE3A1" w14:textId="77777777" w:rsidR="00531230" w:rsidRPr="00F561DB" w:rsidRDefault="00531230" w:rsidP="00531230">
      <w:pPr>
        <w:numPr>
          <w:ilvl w:val="0"/>
          <w:numId w:val="2"/>
        </w:numPr>
        <w:suppressAutoHyphens w:val="0"/>
        <w:spacing w:after="134" w:line="268" w:lineRule="auto"/>
        <w:ind w:right="58"/>
        <w:jc w:val="both"/>
      </w:pPr>
      <w:proofErr w:type="spellStart"/>
      <w:r w:rsidRPr="00F561DB">
        <w:t>Маслійчук</w:t>
      </w:r>
      <w:proofErr w:type="spellEnd"/>
      <w:r w:rsidRPr="00F561DB">
        <w:t xml:space="preserve"> В. Деякі відомості про ігри та іграшки для дітей на Лівобережній та Слобідській Україні у другій половині XVIII ст.,  </w:t>
      </w:r>
      <w:r w:rsidRPr="00F561DB">
        <w:rPr>
          <w:i/>
        </w:rPr>
        <w:t>Народна творчість та етнографія</w:t>
      </w:r>
      <w:r w:rsidRPr="00F561DB">
        <w:t xml:space="preserve">. 2010.  № 6. C. 72 – 76. </w:t>
      </w:r>
    </w:p>
    <w:p w14:paraId="57705114" w14:textId="77777777" w:rsidR="00F53E86" w:rsidRPr="005525CB" w:rsidRDefault="00F53E86" w:rsidP="00F53E86">
      <w:pPr>
        <w:jc w:val="both"/>
        <w:rPr>
          <w:snapToGrid w:val="0"/>
        </w:rPr>
      </w:pPr>
    </w:p>
    <w:p w14:paraId="0AE34B21" w14:textId="77777777" w:rsidR="00F53E86" w:rsidRPr="005525CB" w:rsidRDefault="00F53E86" w:rsidP="00F53E86">
      <w:pPr>
        <w:jc w:val="both"/>
        <w:rPr>
          <w:snapToGrid w:val="0"/>
        </w:rPr>
      </w:pPr>
    </w:p>
    <w:p w14:paraId="4CC5E2D1" w14:textId="77777777" w:rsidR="00F53E86" w:rsidRPr="005525CB" w:rsidRDefault="00F53E86" w:rsidP="00F53E86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spacing w:val="-20"/>
        </w:rPr>
      </w:pPr>
      <w:r w:rsidRPr="005525CB">
        <w:rPr>
          <w:b/>
        </w:rPr>
        <w:t>Інформаційні ресурси</w:t>
      </w:r>
    </w:p>
    <w:p w14:paraId="5E9B3DBF" w14:textId="77777777" w:rsidR="00F53E86" w:rsidRPr="005525CB" w:rsidRDefault="00F53E86" w:rsidP="00F53E86">
      <w:pPr>
        <w:shd w:val="clear" w:color="auto" w:fill="FFFFFF"/>
        <w:tabs>
          <w:tab w:val="left" w:pos="365"/>
        </w:tabs>
        <w:spacing w:before="14" w:line="226" w:lineRule="exact"/>
        <w:rPr>
          <w:spacing w:val="-20"/>
        </w:rPr>
      </w:pPr>
    </w:p>
    <w:p w14:paraId="049CAFB7" w14:textId="77777777" w:rsidR="00F53E86" w:rsidRPr="005525CB" w:rsidRDefault="00F53E86" w:rsidP="00F53E86">
      <w:pPr>
        <w:shd w:val="clear" w:color="auto" w:fill="FFFFFF"/>
        <w:jc w:val="center"/>
      </w:pPr>
    </w:p>
    <w:p w14:paraId="4D5D32BB" w14:textId="27E35410" w:rsidR="00F53E86" w:rsidRPr="005525CB" w:rsidRDefault="00531230" w:rsidP="00F53E86">
      <w:pPr>
        <w:widowControl w:val="0"/>
        <w:shd w:val="clear" w:color="auto" w:fill="FFFFFF"/>
        <w:tabs>
          <w:tab w:val="left" w:pos="365"/>
        </w:tabs>
        <w:suppressAutoHyphens w:val="0"/>
        <w:autoSpaceDE w:val="0"/>
        <w:autoSpaceDN w:val="0"/>
        <w:adjustRightInd w:val="0"/>
        <w:ind w:left="567" w:hanging="283"/>
        <w:rPr>
          <w:color w:val="000000"/>
          <w:spacing w:val="-13"/>
        </w:rPr>
      </w:pPr>
      <w:r>
        <w:rPr>
          <w:color w:val="000000"/>
          <w:spacing w:val="-13"/>
        </w:rPr>
        <w:t>1</w:t>
      </w:r>
      <w:r w:rsidR="00F53E86" w:rsidRPr="005525CB">
        <w:rPr>
          <w:color w:val="000000"/>
          <w:spacing w:val="-13"/>
        </w:rPr>
        <w:tab/>
        <w:t>.</w:t>
      </w:r>
      <w:r w:rsidR="00F53E86" w:rsidRPr="005525CB">
        <w:rPr>
          <w:color w:val="000000"/>
          <w:spacing w:val="-13"/>
        </w:rPr>
        <w:tab/>
        <w:t xml:space="preserve">ННБУ ім. Вернадського. / [Електронний ресурс]. – http://www.nbuv.gov.ua/ </w:t>
      </w:r>
    </w:p>
    <w:p w14:paraId="0B701B3C" w14:textId="01E7593F" w:rsidR="00F53E86" w:rsidRPr="005525CB" w:rsidRDefault="00531230" w:rsidP="00F53E86">
      <w:pPr>
        <w:widowControl w:val="0"/>
        <w:shd w:val="clear" w:color="auto" w:fill="FFFFFF"/>
        <w:tabs>
          <w:tab w:val="left" w:pos="365"/>
        </w:tabs>
        <w:suppressAutoHyphens w:val="0"/>
        <w:autoSpaceDE w:val="0"/>
        <w:autoSpaceDN w:val="0"/>
        <w:adjustRightInd w:val="0"/>
        <w:ind w:left="567" w:hanging="283"/>
        <w:rPr>
          <w:color w:val="000000"/>
          <w:spacing w:val="-13"/>
        </w:rPr>
      </w:pPr>
      <w:r>
        <w:rPr>
          <w:color w:val="000000"/>
          <w:spacing w:val="-13"/>
        </w:rPr>
        <w:t>2</w:t>
      </w:r>
      <w:r w:rsidR="00F53E86" w:rsidRPr="005525CB">
        <w:rPr>
          <w:color w:val="000000"/>
          <w:spacing w:val="-13"/>
        </w:rPr>
        <w:t>.</w:t>
      </w:r>
      <w:r w:rsidR="00F53E86" w:rsidRPr="005525CB">
        <w:rPr>
          <w:color w:val="000000"/>
          <w:spacing w:val="-13"/>
        </w:rPr>
        <w:tab/>
        <w:t>Українська електронна бібліотека/ [Електронний ресурс]. http://exlіbrіs.org.ua/maіn/іndex.html.</w:t>
      </w:r>
    </w:p>
    <w:p w14:paraId="66D18477" w14:textId="6CA7042A" w:rsidR="00F53E86" w:rsidRPr="005525CB" w:rsidRDefault="00531230" w:rsidP="00F53E86">
      <w:pPr>
        <w:widowControl w:val="0"/>
        <w:shd w:val="clear" w:color="auto" w:fill="FFFFFF"/>
        <w:tabs>
          <w:tab w:val="left" w:pos="365"/>
        </w:tabs>
        <w:suppressAutoHyphens w:val="0"/>
        <w:autoSpaceDE w:val="0"/>
        <w:autoSpaceDN w:val="0"/>
        <w:adjustRightInd w:val="0"/>
        <w:ind w:left="567" w:hanging="283"/>
        <w:rPr>
          <w:color w:val="000000"/>
          <w:spacing w:val="-13"/>
        </w:rPr>
      </w:pPr>
      <w:r>
        <w:rPr>
          <w:color w:val="000000"/>
          <w:spacing w:val="-13"/>
        </w:rPr>
        <w:t>3</w:t>
      </w:r>
      <w:r w:rsidR="00F53E86" w:rsidRPr="005525CB">
        <w:rPr>
          <w:color w:val="000000"/>
          <w:spacing w:val="-13"/>
        </w:rPr>
        <w:tab/>
        <w:t xml:space="preserve">Сайт Інституту мистецтвознавства, фольклористики та етнографії </w:t>
      </w:r>
      <w:proofErr w:type="spellStart"/>
      <w:r w:rsidR="00F53E86" w:rsidRPr="005525CB">
        <w:rPr>
          <w:color w:val="000000"/>
          <w:spacing w:val="-13"/>
        </w:rPr>
        <w:t>ім.М.Т.Рильського</w:t>
      </w:r>
      <w:proofErr w:type="spellEnd"/>
      <w:r w:rsidR="00F53E86" w:rsidRPr="005525CB">
        <w:rPr>
          <w:color w:val="000000"/>
          <w:spacing w:val="-13"/>
        </w:rPr>
        <w:t xml:space="preserve"> НАН України. [Електронний ресурс]. – http://www.etnolog.org.ua/</w:t>
      </w:r>
    </w:p>
    <w:p w14:paraId="0ED3C7DD" w14:textId="6733855E" w:rsidR="00F53E86" w:rsidRPr="005525CB" w:rsidRDefault="00531230" w:rsidP="00F53E86">
      <w:pPr>
        <w:widowControl w:val="0"/>
        <w:shd w:val="clear" w:color="auto" w:fill="FFFFFF"/>
        <w:tabs>
          <w:tab w:val="left" w:pos="365"/>
        </w:tabs>
        <w:suppressAutoHyphens w:val="0"/>
        <w:autoSpaceDE w:val="0"/>
        <w:autoSpaceDN w:val="0"/>
        <w:adjustRightInd w:val="0"/>
        <w:ind w:left="567" w:hanging="283"/>
        <w:rPr>
          <w:color w:val="000000"/>
          <w:spacing w:val="-13"/>
        </w:rPr>
      </w:pPr>
      <w:r>
        <w:rPr>
          <w:color w:val="000000"/>
          <w:spacing w:val="-13"/>
        </w:rPr>
        <w:t>4</w:t>
      </w:r>
      <w:r w:rsidR="00F53E86" w:rsidRPr="005525CB">
        <w:rPr>
          <w:color w:val="000000"/>
          <w:spacing w:val="-13"/>
        </w:rPr>
        <w:t>.</w:t>
      </w:r>
      <w:r w:rsidR="00F53E86" w:rsidRPr="005525CB">
        <w:rPr>
          <w:color w:val="000000"/>
          <w:spacing w:val="-13"/>
        </w:rPr>
        <w:tab/>
        <w:t xml:space="preserve">Сайт Інституту українознавства ім. </w:t>
      </w:r>
      <w:proofErr w:type="spellStart"/>
      <w:r w:rsidR="00F53E86" w:rsidRPr="005525CB">
        <w:rPr>
          <w:color w:val="000000"/>
          <w:spacing w:val="-13"/>
        </w:rPr>
        <w:t>І.Крип’якевича</w:t>
      </w:r>
      <w:proofErr w:type="spellEnd"/>
      <w:r w:rsidR="00F53E86" w:rsidRPr="005525CB">
        <w:rPr>
          <w:color w:val="000000"/>
          <w:spacing w:val="-13"/>
        </w:rPr>
        <w:t xml:space="preserve"> НАН України/ [Електронний ресурс]. http://www.inst-ukr.lviv.ua/</w:t>
      </w:r>
    </w:p>
    <w:p w14:paraId="6DA71BB6" w14:textId="77777777" w:rsidR="009050CE" w:rsidRDefault="009050CE"/>
    <w:sectPr w:rsidR="00905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04383"/>
    <w:multiLevelType w:val="hybridMultilevel"/>
    <w:tmpl w:val="513A9E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71C3FDF"/>
    <w:multiLevelType w:val="hybridMultilevel"/>
    <w:tmpl w:val="D82EE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0628397">
    <w:abstractNumId w:val="1"/>
  </w:num>
  <w:num w:numId="2" w16cid:durableId="312610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E86"/>
    <w:rsid w:val="00531230"/>
    <w:rsid w:val="009050CE"/>
    <w:rsid w:val="00D02F16"/>
    <w:rsid w:val="00F5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977BB"/>
  <w15:chartTrackingRefBased/>
  <w15:docId w15:val="{8E89524B-8175-4607-A13E-9F62767A6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E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8">
    <w:name w:val="heading 8"/>
    <w:basedOn w:val="a"/>
    <w:next w:val="a"/>
    <w:link w:val="80"/>
    <w:qFormat/>
    <w:rsid w:val="00F53E86"/>
    <w:pPr>
      <w:suppressAutoHyphens w:val="0"/>
      <w:spacing w:before="240" w:after="60"/>
      <w:outlineLvl w:val="7"/>
    </w:pPr>
    <w:rPr>
      <w:i/>
      <w:i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F53E86"/>
    <w:rPr>
      <w:rFonts w:ascii="Times New Roman" w:eastAsia="Times New Roman" w:hAnsi="Times New Roman" w:cs="Times New Roman"/>
      <w:i/>
      <w:iCs/>
      <w:sz w:val="24"/>
      <w:szCs w:val="24"/>
      <w:lang w:val="uk-UA" w:eastAsia="ru-RU"/>
    </w:rPr>
  </w:style>
  <w:style w:type="paragraph" w:styleId="a3">
    <w:name w:val="Normal (Web)"/>
    <w:basedOn w:val="a"/>
    <w:uiPriority w:val="99"/>
    <w:rsid w:val="00F53E86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styleId="a4">
    <w:name w:val="Hyperlink"/>
    <w:uiPriority w:val="99"/>
    <w:qFormat/>
    <w:rsid w:val="00F53E86"/>
    <w:rPr>
      <w:color w:val="0000FF"/>
      <w:u w:val="single"/>
    </w:rPr>
  </w:style>
  <w:style w:type="character" w:styleId="a5">
    <w:name w:val="Emphasis"/>
    <w:uiPriority w:val="20"/>
    <w:qFormat/>
    <w:rsid w:val="00F53E86"/>
    <w:rPr>
      <w:i/>
      <w:iCs/>
    </w:rPr>
  </w:style>
  <w:style w:type="character" w:styleId="a6">
    <w:name w:val="Strong"/>
    <w:uiPriority w:val="22"/>
    <w:qFormat/>
    <w:rsid w:val="00F53E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EJ00015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EJ00015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EJ000155" TargetMode="External"/><Relationship Id="rId5" Type="http://schemas.openxmlformats.org/officeDocument/2006/relationships/hyperlink" Target="http://www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Пользователь</cp:lastModifiedBy>
  <cp:revision>2</cp:revision>
  <dcterms:created xsi:type="dcterms:W3CDTF">2020-02-29T20:32:00Z</dcterms:created>
  <dcterms:modified xsi:type="dcterms:W3CDTF">2025-11-26T13:29:00Z</dcterms:modified>
</cp:coreProperties>
</file>