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A5" w:rsidRPr="004B326D" w:rsidRDefault="00C65DA5" w:rsidP="00C65DA5">
      <w:pPr>
        <w:shd w:val="clear" w:color="auto" w:fill="FFFFFF"/>
        <w:tabs>
          <w:tab w:val="left" w:pos="403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4B326D">
        <w:rPr>
          <w:b/>
          <w:sz w:val="28"/>
        </w:rPr>
        <w:t xml:space="preserve">ПЕРЕЛІК </w:t>
      </w:r>
      <w:r w:rsidRPr="004B326D">
        <w:rPr>
          <w:b/>
          <w:color w:val="000000"/>
          <w:sz w:val="28"/>
          <w:szCs w:val="28"/>
        </w:rPr>
        <w:t>ПИТАНЬ ДО ІСПИТУ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bookmarkStart w:id="0" w:name="_GoBack"/>
      <w:bookmarkEnd w:id="0"/>
      <w:r w:rsidRPr="00C21CBF">
        <w:rPr>
          <w:color w:val="000000"/>
        </w:rPr>
        <w:t>Економічна сутність інвестицій. Класифікація інвестицій.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rPr>
          <w:color w:val="000000"/>
        </w:rPr>
        <w:t>Поняття інвестиційної діяльності підприємства, її форми та методи здійснення.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rPr>
          <w:color w:val="000000"/>
        </w:rPr>
        <w:t>Інвестиційний процес та його складові.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t xml:space="preserve">Інвестор як суб’єкт підприємницької діяльності. Портфельні та стратегічні, індивідуальні та інституціональні інвестори. 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0" w:firstLine="720"/>
        <w:jc w:val="both"/>
      </w:pPr>
      <w:r w:rsidRPr="00C21CBF">
        <w:rPr>
          <w:color w:val="000000"/>
        </w:rPr>
        <w:t xml:space="preserve">Державне регулювання інвестиційної діяльності, методи та форми її здійснення. 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rPr>
          <w:color w:val="000000"/>
        </w:rPr>
        <w:t xml:space="preserve">Поняття інвестиційного ринку. 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rPr>
          <w:color w:val="000000"/>
        </w:rPr>
        <w:t xml:space="preserve">Характеристика стану інвестиційного ринку України на сучасному етапі. 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rPr>
          <w:color w:val="000000"/>
        </w:rPr>
        <w:t xml:space="preserve">Теоретичні основ інвестиційного менеджменту: основна мета, ієрархія цілей, задачі, основні функції. 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rPr>
          <w:color w:val="000000"/>
        </w:rPr>
        <w:t xml:space="preserve">Принципи здійснення інвестиційного менеджменту та їх характеристика. 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rPr>
          <w:color w:val="000000"/>
        </w:rPr>
        <w:t xml:space="preserve"> </w:t>
      </w:r>
      <w:r w:rsidRPr="00C21CBF">
        <w:t>Організаційне забезпечення інвестиційного менеджменту на підприємстві.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rPr>
          <w:color w:val="000000"/>
        </w:rPr>
        <w:t>Інформаційне забезпечення інвестиційного менеджменту на підприємстві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t xml:space="preserve">Інвестиційне планування та його основні параметри. 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t>Системи та методи внутрішнього контролю інвестиційної діяльності підприємства.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t xml:space="preserve">Концепція зміни вартості грошей у часі. Поняття майбутньої та теперішньої вартості грошових потоків. 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t>Принципи інвестиційних розрахунків в умовах інфляції. Поняття премії за інфляцію.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rPr>
          <w:bCs/>
        </w:rPr>
        <w:t xml:space="preserve">Інвестиційний ризик: економічна природа виникнення, класифікація видів. Методи визначення. 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rPr>
          <w:bCs/>
        </w:rPr>
        <w:t xml:space="preserve">Премія за ризик та її визначення. 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t xml:space="preserve">Очікувана дохідність інвестицій. Моделі оцінки необхідного рівня дохідності інвестицій у фінансові та капітальні активи. 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t>Поняття ліквідності інвестицій. Критерії оцінки рівня ліквідності об’єктів інвестування.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t>Модель формування доходу від інвестицій в умовах урахування інфляції, ризику та ліквідності.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rPr>
          <w:color w:val="000000"/>
        </w:rPr>
        <w:t xml:space="preserve">Поняття інвестиційної привабливості окремих галузей економіки, параметри її оцінки. 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rPr>
          <w:color w:val="000000"/>
        </w:rPr>
        <w:t xml:space="preserve">Інвестиційна привабливість окремих регіонів, параметри її оцінки. 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rPr>
          <w:color w:val="000000"/>
        </w:rPr>
        <w:t xml:space="preserve">Поняття інвестиційної стратегії, її зв’язок із загальною стратегією економічного розвитку підприємства. 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rPr>
          <w:color w:val="000000"/>
        </w:rPr>
        <w:t>Основні етапи розроблення інвестиційної стратегії підприємства.</w:t>
      </w:r>
    </w:p>
    <w:p w:rsidR="00C65DA5" w:rsidRPr="00C21CBF" w:rsidRDefault="00C65DA5" w:rsidP="00C65DA5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C21CBF">
        <w:rPr>
          <w:color w:val="000000"/>
        </w:rPr>
        <w:t xml:space="preserve">Поняття інвестиційних ресурсів підприємства та методичні засади розроблення стратегії формування інвестиційних ресурсів підприємства. </w:t>
      </w:r>
    </w:p>
    <w:p w:rsidR="00C65DA5" w:rsidRPr="00C21CBF" w:rsidRDefault="00C65DA5" w:rsidP="00C65DA5">
      <w:pPr>
        <w:shd w:val="clear" w:color="auto" w:fill="FFFFFF"/>
        <w:ind w:firstLine="720"/>
        <w:jc w:val="both"/>
      </w:pP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rPr>
          <w:color w:val="000000"/>
        </w:rPr>
        <w:t xml:space="preserve">Характеристика основних джерел формування інвестиційних ресурсів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>Вартість інвестиційного капіталу, методичні підходи до її визначення.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 xml:space="preserve">Методи визначення вартості інвестиційного капіталу, що залучений з власних джерел.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>Методи визначення вартості довгострокового позикового капіталу, що залучається для інвестування.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ind w:left="0" w:firstLine="720"/>
        <w:jc w:val="both"/>
      </w:pPr>
      <w:r w:rsidRPr="00C21CBF">
        <w:t xml:space="preserve">Методи визначення вартості короткострокового позикового капіталу, що залучається для інвестування.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 xml:space="preserve">Управління формуванням оптимальної структури інвестиційного капіталу.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 xml:space="preserve">Характеристика основних форм реальних інвестицій підприємства.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lastRenderedPageBreak/>
        <w:t xml:space="preserve">Інвестиційна привабливість окремих підприємств, методичні засади її дослідження.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 xml:space="preserve">Поняття інвестиційного проекту, їх класифікація.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>Мета та послідовність оцінки інвестиційних реальних проектів.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 xml:space="preserve">Поняття програми реальних інвестицій, принципи та етап її формування.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>Управління формування реструктуризацією програм реальних інвестицій.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 xml:space="preserve">Поняття інноваційних інвестицій підприємства, характеристика їх основних форм.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 xml:space="preserve">Визначення основних напрямів інноваційної діяльності  та формування потреби в інноваційних інвестиціях підприємства на майбутній період.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 xml:space="preserve">Роль фінансового інвестування і здійсненні фінансово-господарської діяльності та характеристика основних форм фінансових інвестицій підприємства.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 xml:space="preserve">Головна мета та принципи фінансового інвестування.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 xml:space="preserve">Розроблення політики фінансового інвестування, зміст та порядок.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 xml:space="preserve">Методичні підходи до оцінки інвестиційних якостей фінансових інструментів.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 xml:space="preserve">Цілі та завдавання формування портфеля фінансових інвестицій підприємства. Типи портфелів, їх характеристика.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>Основні положення портфельної теорії.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 xml:space="preserve">Принципи та послідовність етапів формування портфеля фінансових інвестицій підприємства.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 xml:space="preserve">Оптимізація складу і структури портфеля фінансових інвестицій підприємства.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 xml:space="preserve">Особливості загальної оцінки сформованого портфеля фінансових інвестицій підприємств за критеріями дохідності, ризику та ліквідності.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 xml:space="preserve">Принципи оперативного управління портфелем фінансових інвестицій. </w:t>
      </w:r>
    </w:p>
    <w:p w:rsidR="00C65DA5" w:rsidRPr="00C21CBF" w:rsidRDefault="00C65DA5" w:rsidP="00C65DA5">
      <w:pPr>
        <w:numPr>
          <w:ilvl w:val="0"/>
          <w:numId w:val="2"/>
        </w:numPr>
        <w:shd w:val="clear" w:color="auto" w:fill="FFFFFF"/>
        <w:ind w:left="0" w:firstLine="720"/>
        <w:jc w:val="both"/>
      </w:pPr>
      <w:r w:rsidRPr="00C21CBF">
        <w:t xml:space="preserve">Методологічні засади реконструкції портфеля фінансових інвестицій. </w:t>
      </w:r>
    </w:p>
    <w:p w:rsidR="00C65DA5" w:rsidRPr="006677DE" w:rsidRDefault="00C65DA5" w:rsidP="00C65DA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C65DA5" w:rsidRDefault="00C65DA5" w:rsidP="00C65DA5"/>
    <w:p w:rsidR="00926957" w:rsidRDefault="00926957"/>
    <w:sectPr w:rsidR="0092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0B1F"/>
    <w:multiLevelType w:val="hybridMultilevel"/>
    <w:tmpl w:val="DF5680D2"/>
    <w:lvl w:ilvl="0" w:tplc="E7A2B85C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5134E5"/>
    <w:multiLevelType w:val="hybridMultilevel"/>
    <w:tmpl w:val="CB4E2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3D"/>
    <w:rsid w:val="00926957"/>
    <w:rsid w:val="00C65DA5"/>
    <w:rsid w:val="00F2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2020-03-13T18:40:00Z</dcterms:created>
  <dcterms:modified xsi:type="dcterms:W3CDTF">2020-03-13T18:41:00Z</dcterms:modified>
</cp:coreProperties>
</file>