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1BB" w:rsidRPr="00C74AFC" w:rsidRDefault="002371BB" w:rsidP="002371BB">
      <w:pPr>
        <w:pStyle w:val="2"/>
        <w:widowControl w:val="0"/>
        <w:spacing w:before="0" w:beforeAutospacing="0" w:after="0" w:afterAutospacing="0"/>
        <w:rPr>
          <w:color w:val="000000"/>
          <w:sz w:val="24"/>
          <w:szCs w:val="24"/>
          <w:lang w:val="uk-UA"/>
        </w:rPr>
      </w:pPr>
      <w:r>
        <w:rPr>
          <w:color w:val="000000"/>
          <w:sz w:val="24"/>
          <w:szCs w:val="24"/>
          <w:lang w:val="uk-UA"/>
        </w:rPr>
        <w:t>Тема</w:t>
      </w:r>
      <w:bookmarkStart w:id="0" w:name="_GoBack"/>
      <w:bookmarkEnd w:id="0"/>
      <w:r w:rsidRPr="00C74AFC">
        <w:rPr>
          <w:color w:val="000000"/>
          <w:sz w:val="24"/>
          <w:szCs w:val="24"/>
          <w:lang w:val="uk-UA"/>
        </w:rPr>
        <w:t xml:space="preserve"> 5. Витратний підхід до оцінки бізнесу</w:t>
      </w:r>
    </w:p>
    <w:p w:rsidR="002371BB" w:rsidRPr="00C74AFC" w:rsidRDefault="002371BB" w:rsidP="002371BB">
      <w:pPr>
        <w:pStyle w:val="2"/>
        <w:numPr>
          <w:ilvl w:val="1"/>
          <w:numId w:val="1"/>
        </w:numPr>
        <w:spacing w:before="0" w:beforeAutospacing="0" w:after="0" w:afterAutospacing="0"/>
        <w:rPr>
          <w:color w:val="000000"/>
          <w:sz w:val="24"/>
          <w:szCs w:val="24"/>
          <w:lang w:val="uk-UA"/>
        </w:rPr>
      </w:pPr>
      <w:r w:rsidRPr="00C74AFC">
        <w:rPr>
          <w:color w:val="000000"/>
          <w:sz w:val="24"/>
          <w:szCs w:val="24"/>
          <w:lang w:val="uk-UA"/>
        </w:rPr>
        <w:t>Методика оцінки</w:t>
      </w:r>
    </w:p>
    <w:p w:rsidR="002371BB" w:rsidRPr="00C74AFC" w:rsidRDefault="002371BB" w:rsidP="002371BB">
      <w:pPr>
        <w:pStyle w:val="2"/>
        <w:numPr>
          <w:ilvl w:val="1"/>
          <w:numId w:val="1"/>
        </w:numPr>
        <w:spacing w:before="0" w:beforeAutospacing="0" w:after="0" w:afterAutospacing="0"/>
        <w:rPr>
          <w:color w:val="000000"/>
          <w:sz w:val="24"/>
          <w:szCs w:val="24"/>
          <w:lang w:val="uk-UA"/>
        </w:rPr>
      </w:pPr>
      <w:r w:rsidRPr="00C74AFC">
        <w:rPr>
          <w:color w:val="000000"/>
          <w:sz w:val="24"/>
          <w:szCs w:val="24"/>
          <w:lang w:val="uk-UA"/>
        </w:rPr>
        <w:t xml:space="preserve">Метод вартості чистих активів. </w:t>
      </w:r>
    </w:p>
    <w:p w:rsidR="002371BB" w:rsidRPr="00C74AFC" w:rsidRDefault="002371BB" w:rsidP="002371BB">
      <w:pPr>
        <w:numPr>
          <w:ilvl w:val="2"/>
          <w:numId w:val="1"/>
        </w:numPr>
        <w:rPr>
          <w:b/>
          <w:bCs/>
          <w:color w:val="000000"/>
          <w:lang w:val="uk-UA"/>
        </w:rPr>
      </w:pPr>
      <w:r w:rsidRPr="00C74AFC">
        <w:rPr>
          <w:b/>
          <w:bCs/>
          <w:color w:val="000000"/>
          <w:lang w:val="uk-UA"/>
        </w:rPr>
        <w:t>Визначення ринкової вартості нерухомого майна підприємства;</w:t>
      </w:r>
    </w:p>
    <w:p w:rsidR="002371BB" w:rsidRPr="00C74AFC" w:rsidRDefault="002371BB" w:rsidP="002371BB">
      <w:pPr>
        <w:numPr>
          <w:ilvl w:val="2"/>
          <w:numId w:val="1"/>
        </w:numPr>
        <w:rPr>
          <w:b/>
          <w:bCs/>
          <w:color w:val="000000"/>
          <w:lang w:val="uk-UA"/>
        </w:rPr>
      </w:pPr>
      <w:r w:rsidRPr="00C74AFC">
        <w:rPr>
          <w:b/>
          <w:bCs/>
          <w:color w:val="000000"/>
          <w:lang w:val="uk-UA"/>
        </w:rPr>
        <w:t>Застосування затратного підходу для визначення ринкової вартості нерухомого майна підприємства;</w:t>
      </w:r>
    </w:p>
    <w:p w:rsidR="002371BB" w:rsidRPr="00C74AFC" w:rsidRDefault="002371BB" w:rsidP="002371BB">
      <w:pPr>
        <w:numPr>
          <w:ilvl w:val="2"/>
          <w:numId w:val="1"/>
        </w:numPr>
        <w:rPr>
          <w:b/>
          <w:bCs/>
          <w:color w:val="000000"/>
          <w:lang w:val="uk-UA"/>
        </w:rPr>
      </w:pPr>
      <w:r w:rsidRPr="00C74AFC">
        <w:rPr>
          <w:b/>
          <w:bCs/>
          <w:color w:val="000000"/>
          <w:lang w:val="uk-UA"/>
        </w:rPr>
        <w:t>Застосування доходного підходу для визначення ринкової вартості нерухомого майна підприємства;</w:t>
      </w:r>
    </w:p>
    <w:p w:rsidR="002371BB" w:rsidRPr="00C74AFC" w:rsidRDefault="002371BB" w:rsidP="002371BB">
      <w:pPr>
        <w:numPr>
          <w:ilvl w:val="2"/>
          <w:numId w:val="1"/>
        </w:numPr>
        <w:rPr>
          <w:b/>
          <w:bCs/>
          <w:color w:val="000000"/>
          <w:lang w:val="uk-UA"/>
        </w:rPr>
      </w:pPr>
      <w:r w:rsidRPr="00C74AFC">
        <w:rPr>
          <w:b/>
          <w:bCs/>
          <w:color w:val="000000"/>
          <w:lang w:val="uk-UA"/>
        </w:rPr>
        <w:t>Застосування  порівняльного (ринкового)  підходу для оцінки нерухомості;</w:t>
      </w:r>
    </w:p>
    <w:p w:rsidR="002371BB" w:rsidRPr="00C74AFC" w:rsidRDefault="002371BB" w:rsidP="002371BB">
      <w:pPr>
        <w:pStyle w:val="2"/>
        <w:numPr>
          <w:ilvl w:val="1"/>
          <w:numId w:val="1"/>
        </w:numPr>
        <w:spacing w:before="0" w:beforeAutospacing="0" w:after="0" w:afterAutospacing="0"/>
        <w:rPr>
          <w:color w:val="000000"/>
          <w:sz w:val="24"/>
          <w:szCs w:val="24"/>
          <w:lang w:val="uk-UA"/>
        </w:rPr>
      </w:pPr>
      <w:r w:rsidRPr="00C74AFC">
        <w:rPr>
          <w:color w:val="000000"/>
          <w:sz w:val="24"/>
          <w:szCs w:val="24"/>
          <w:lang w:val="uk-UA"/>
        </w:rPr>
        <w:t xml:space="preserve">Оцінка ринкової вартості  машин та обладнання </w:t>
      </w:r>
    </w:p>
    <w:p w:rsidR="002371BB" w:rsidRPr="00C74AFC" w:rsidRDefault="002371BB" w:rsidP="002371BB">
      <w:pPr>
        <w:pStyle w:val="2"/>
        <w:numPr>
          <w:ilvl w:val="2"/>
          <w:numId w:val="1"/>
        </w:numPr>
        <w:spacing w:before="0" w:beforeAutospacing="0" w:after="0" w:afterAutospacing="0"/>
        <w:rPr>
          <w:color w:val="000000"/>
          <w:sz w:val="24"/>
          <w:szCs w:val="24"/>
          <w:lang w:val="uk-UA"/>
        </w:rPr>
      </w:pPr>
      <w:r w:rsidRPr="00C74AFC">
        <w:rPr>
          <w:color w:val="000000"/>
          <w:sz w:val="24"/>
          <w:szCs w:val="24"/>
          <w:lang w:val="uk-UA"/>
        </w:rPr>
        <w:t>Затратний підхід к оцінці машин та обладнання</w:t>
      </w:r>
    </w:p>
    <w:p w:rsidR="002371BB" w:rsidRPr="00C74AFC" w:rsidRDefault="002371BB" w:rsidP="002371BB">
      <w:pPr>
        <w:pStyle w:val="2"/>
        <w:numPr>
          <w:ilvl w:val="2"/>
          <w:numId w:val="1"/>
        </w:numPr>
        <w:spacing w:before="0" w:beforeAutospacing="0" w:after="0" w:afterAutospacing="0"/>
        <w:rPr>
          <w:color w:val="000000"/>
          <w:sz w:val="24"/>
          <w:szCs w:val="24"/>
          <w:lang w:val="uk-UA"/>
        </w:rPr>
      </w:pPr>
      <w:r w:rsidRPr="00C74AFC">
        <w:rPr>
          <w:color w:val="000000"/>
          <w:sz w:val="24"/>
          <w:szCs w:val="24"/>
          <w:lang w:val="uk-UA"/>
        </w:rPr>
        <w:t>Порівняльний підхід (ринковий) к оцінці вартості  машин та обладнання</w:t>
      </w:r>
    </w:p>
    <w:p w:rsidR="002371BB" w:rsidRPr="00C74AFC" w:rsidRDefault="002371BB" w:rsidP="002371BB">
      <w:pPr>
        <w:pStyle w:val="2"/>
        <w:numPr>
          <w:ilvl w:val="2"/>
          <w:numId w:val="1"/>
        </w:numPr>
        <w:spacing w:before="0" w:beforeAutospacing="0" w:after="0" w:afterAutospacing="0"/>
        <w:rPr>
          <w:color w:val="000000"/>
          <w:sz w:val="24"/>
          <w:szCs w:val="24"/>
          <w:lang w:val="uk-UA"/>
        </w:rPr>
      </w:pPr>
      <w:r w:rsidRPr="00C74AFC">
        <w:rPr>
          <w:color w:val="000000"/>
          <w:sz w:val="24"/>
          <w:szCs w:val="24"/>
          <w:lang w:val="uk-UA"/>
        </w:rPr>
        <w:t xml:space="preserve">Доходний підхід к оцінці вартості машин та обладнання </w:t>
      </w:r>
    </w:p>
    <w:p w:rsidR="002371BB" w:rsidRPr="00C74AFC" w:rsidRDefault="002371BB" w:rsidP="002371BB">
      <w:pPr>
        <w:pStyle w:val="2"/>
        <w:numPr>
          <w:ilvl w:val="1"/>
          <w:numId w:val="1"/>
        </w:numPr>
        <w:spacing w:before="0" w:beforeAutospacing="0" w:after="0" w:afterAutospacing="0"/>
        <w:rPr>
          <w:color w:val="000000"/>
          <w:sz w:val="24"/>
          <w:szCs w:val="24"/>
          <w:lang w:val="uk-UA"/>
        </w:rPr>
      </w:pPr>
      <w:r w:rsidRPr="00C74AFC">
        <w:rPr>
          <w:color w:val="000000"/>
          <w:sz w:val="24"/>
          <w:szCs w:val="24"/>
          <w:lang w:val="uk-UA"/>
        </w:rPr>
        <w:t>Оцінка нематеріальних активів</w:t>
      </w:r>
    </w:p>
    <w:p w:rsidR="002371BB" w:rsidRPr="00C74AFC" w:rsidRDefault="002371BB" w:rsidP="002371BB">
      <w:pPr>
        <w:pStyle w:val="2"/>
        <w:numPr>
          <w:ilvl w:val="2"/>
          <w:numId w:val="1"/>
        </w:numPr>
        <w:spacing w:before="0" w:beforeAutospacing="0" w:after="0" w:afterAutospacing="0"/>
        <w:rPr>
          <w:color w:val="000000"/>
          <w:sz w:val="24"/>
          <w:szCs w:val="24"/>
          <w:lang w:val="uk-UA"/>
        </w:rPr>
      </w:pPr>
      <w:r w:rsidRPr="00C74AFC">
        <w:rPr>
          <w:color w:val="000000"/>
          <w:sz w:val="24"/>
          <w:szCs w:val="24"/>
          <w:lang w:val="uk-UA"/>
        </w:rPr>
        <w:t>Доходний підхід</w:t>
      </w:r>
    </w:p>
    <w:p w:rsidR="002371BB" w:rsidRPr="00C74AFC" w:rsidRDefault="002371BB" w:rsidP="002371BB">
      <w:pPr>
        <w:pStyle w:val="2"/>
        <w:numPr>
          <w:ilvl w:val="2"/>
          <w:numId w:val="1"/>
        </w:numPr>
        <w:spacing w:before="0" w:beforeAutospacing="0" w:after="0" w:afterAutospacing="0"/>
        <w:rPr>
          <w:color w:val="000000"/>
          <w:sz w:val="24"/>
          <w:szCs w:val="24"/>
          <w:lang w:val="uk-UA"/>
        </w:rPr>
      </w:pPr>
      <w:r w:rsidRPr="00C74AFC">
        <w:rPr>
          <w:color w:val="000000"/>
          <w:sz w:val="24"/>
          <w:szCs w:val="24"/>
          <w:lang w:val="uk-UA"/>
        </w:rPr>
        <w:t>Порівняльний підхід.</w:t>
      </w:r>
    </w:p>
    <w:p w:rsidR="002371BB" w:rsidRPr="00C74AFC" w:rsidRDefault="002371BB" w:rsidP="002371BB">
      <w:pPr>
        <w:pStyle w:val="2"/>
        <w:numPr>
          <w:ilvl w:val="2"/>
          <w:numId w:val="1"/>
        </w:numPr>
        <w:spacing w:before="0" w:beforeAutospacing="0" w:after="0" w:afterAutospacing="0"/>
        <w:rPr>
          <w:color w:val="000000"/>
          <w:sz w:val="24"/>
          <w:szCs w:val="24"/>
          <w:lang w:val="uk-UA"/>
        </w:rPr>
      </w:pPr>
      <w:r w:rsidRPr="00C74AFC">
        <w:rPr>
          <w:color w:val="000000"/>
          <w:sz w:val="24"/>
          <w:szCs w:val="24"/>
          <w:lang w:val="uk-UA"/>
        </w:rPr>
        <w:t xml:space="preserve">Затратний підхід. </w:t>
      </w:r>
    </w:p>
    <w:p w:rsidR="002371BB" w:rsidRPr="00C74AFC" w:rsidRDefault="002371BB" w:rsidP="002371BB">
      <w:pPr>
        <w:pStyle w:val="2"/>
        <w:numPr>
          <w:ilvl w:val="1"/>
          <w:numId w:val="1"/>
        </w:numPr>
        <w:spacing w:before="0" w:beforeAutospacing="0" w:after="0" w:afterAutospacing="0"/>
        <w:rPr>
          <w:color w:val="000000"/>
          <w:sz w:val="24"/>
          <w:szCs w:val="24"/>
          <w:lang w:val="uk-UA"/>
        </w:rPr>
      </w:pPr>
      <w:r w:rsidRPr="00C74AFC">
        <w:rPr>
          <w:color w:val="000000"/>
          <w:sz w:val="24"/>
          <w:szCs w:val="24"/>
          <w:lang w:val="uk-UA"/>
        </w:rPr>
        <w:t xml:space="preserve">Оцінка фінансових вкладень </w:t>
      </w:r>
    </w:p>
    <w:p w:rsidR="002371BB" w:rsidRPr="00C74AFC" w:rsidRDefault="002371BB" w:rsidP="002371BB">
      <w:pPr>
        <w:pStyle w:val="2"/>
        <w:numPr>
          <w:ilvl w:val="2"/>
          <w:numId w:val="1"/>
        </w:numPr>
        <w:spacing w:before="0" w:beforeAutospacing="0" w:after="0" w:afterAutospacing="0"/>
        <w:rPr>
          <w:color w:val="000000"/>
          <w:sz w:val="24"/>
          <w:szCs w:val="24"/>
          <w:lang w:val="uk-UA"/>
        </w:rPr>
      </w:pPr>
      <w:r w:rsidRPr="00C74AFC">
        <w:rPr>
          <w:color w:val="000000"/>
          <w:sz w:val="24"/>
          <w:szCs w:val="24"/>
          <w:lang w:val="uk-UA"/>
        </w:rPr>
        <w:t>Оцінка вартості облігацій</w:t>
      </w:r>
    </w:p>
    <w:p w:rsidR="002371BB" w:rsidRPr="00C74AFC" w:rsidRDefault="002371BB" w:rsidP="002371BB">
      <w:pPr>
        <w:pStyle w:val="2"/>
        <w:numPr>
          <w:ilvl w:val="2"/>
          <w:numId w:val="1"/>
        </w:numPr>
        <w:spacing w:before="0" w:beforeAutospacing="0" w:after="0" w:afterAutospacing="0"/>
        <w:rPr>
          <w:color w:val="000000"/>
          <w:sz w:val="24"/>
          <w:szCs w:val="24"/>
          <w:lang w:val="uk-UA"/>
        </w:rPr>
      </w:pPr>
      <w:r w:rsidRPr="00C74AFC">
        <w:rPr>
          <w:color w:val="000000"/>
          <w:sz w:val="24"/>
          <w:szCs w:val="24"/>
          <w:lang w:val="uk-UA"/>
        </w:rPr>
        <w:t>Оцінка вартості звичайних акцій підприємства</w:t>
      </w:r>
    </w:p>
    <w:p w:rsidR="002371BB" w:rsidRPr="00C74AFC" w:rsidRDefault="002371BB" w:rsidP="002371BB">
      <w:pPr>
        <w:pStyle w:val="2"/>
        <w:numPr>
          <w:ilvl w:val="2"/>
          <w:numId w:val="1"/>
        </w:numPr>
        <w:spacing w:before="0" w:beforeAutospacing="0" w:after="0" w:afterAutospacing="0"/>
        <w:rPr>
          <w:color w:val="000000"/>
          <w:sz w:val="24"/>
          <w:szCs w:val="24"/>
          <w:lang w:val="uk-UA"/>
        </w:rPr>
      </w:pPr>
      <w:r w:rsidRPr="00C74AFC">
        <w:rPr>
          <w:color w:val="000000"/>
          <w:sz w:val="24"/>
          <w:szCs w:val="24"/>
          <w:lang w:val="uk-UA"/>
        </w:rPr>
        <w:t>Оцінка вартості привілейованих  акцій підприємства</w:t>
      </w:r>
    </w:p>
    <w:p w:rsidR="002371BB" w:rsidRPr="00C74AFC" w:rsidRDefault="002371BB" w:rsidP="002371BB">
      <w:pPr>
        <w:pStyle w:val="2"/>
        <w:numPr>
          <w:ilvl w:val="1"/>
          <w:numId w:val="1"/>
        </w:numPr>
        <w:spacing w:before="0" w:beforeAutospacing="0" w:after="0" w:afterAutospacing="0"/>
        <w:rPr>
          <w:color w:val="000000"/>
          <w:sz w:val="24"/>
          <w:szCs w:val="24"/>
          <w:lang w:val="uk-UA"/>
        </w:rPr>
      </w:pPr>
      <w:r w:rsidRPr="00C74AFC">
        <w:rPr>
          <w:color w:val="000000"/>
          <w:sz w:val="24"/>
          <w:szCs w:val="24"/>
          <w:lang w:val="uk-UA"/>
        </w:rPr>
        <w:t>Оцінка  дебіторської заборгованості</w:t>
      </w:r>
    </w:p>
    <w:p w:rsidR="002371BB" w:rsidRPr="00C74AFC" w:rsidRDefault="002371BB" w:rsidP="002371BB">
      <w:pPr>
        <w:pStyle w:val="2"/>
        <w:numPr>
          <w:ilvl w:val="1"/>
          <w:numId w:val="1"/>
        </w:numPr>
        <w:spacing w:before="0" w:beforeAutospacing="0" w:after="0" w:afterAutospacing="0"/>
        <w:rPr>
          <w:color w:val="000000"/>
          <w:sz w:val="24"/>
          <w:szCs w:val="24"/>
          <w:lang w:val="uk-UA"/>
        </w:rPr>
      </w:pPr>
      <w:r w:rsidRPr="00C74AFC">
        <w:rPr>
          <w:color w:val="000000"/>
          <w:sz w:val="24"/>
          <w:szCs w:val="24"/>
          <w:lang w:val="uk-UA"/>
        </w:rPr>
        <w:t>Оцінка кредиторської заборгованості</w:t>
      </w:r>
    </w:p>
    <w:p w:rsidR="002371BB" w:rsidRPr="00C74AFC" w:rsidRDefault="002371BB" w:rsidP="002371BB">
      <w:pPr>
        <w:pStyle w:val="2"/>
        <w:numPr>
          <w:ilvl w:val="1"/>
          <w:numId w:val="1"/>
        </w:numPr>
        <w:spacing w:before="0" w:beforeAutospacing="0" w:after="0" w:afterAutospacing="0"/>
        <w:rPr>
          <w:color w:val="000000"/>
          <w:sz w:val="24"/>
          <w:szCs w:val="24"/>
          <w:lang w:val="uk-UA"/>
        </w:rPr>
      </w:pPr>
      <w:r w:rsidRPr="00C74AFC">
        <w:rPr>
          <w:color w:val="000000"/>
          <w:sz w:val="24"/>
          <w:szCs w:val="24"/>
          <w:lang w:val="uk-UA"/>
        </w:rPr>
        <w:t xml:space="preserve">Оцінка виробничих запасів </w:t>
      </w:r>
    </w:p>
    <w:p w:rsidR="002371BB" w:rsidRPr="00C74AFC" w:rsidRDefault="002371BB" w:rsidP="002371BB">
      <w:pPr>
        <w:pStyle w:val="2"/>
        <w:numPr>
          <w:ilvl w:val="1"/>
          <w:numId w:val="1"/>
        </w:numPr>
        <w:spacing w:before="0" w:beforeAutospacing="0" w:after="0" w:afterAutospacing="0"/>
        <w:rPr>
          <w:color w:val="000000"/>
          <w:sz w:val="24"/>
          <w:szCs w:val="24"/>
          <w:lang w:val="uk-UA"/>
        </w:rPr>
      </w:pPr>
      <w:r w:rsidRPr="00C74AFC">
        <w:rPr>
          <w:color w:val="000000"/>
          <w:sz w:val="24"/>
          <w:szCs w:val="24"/>
          <w:lang w:val="uk-UA"/>
        </w:rPr>
        <w:t xml:space="preserve">Оцінка витрат  майбутніх періодів </w:t>
      </w:r>
    </w:p>
    <w:p w:rsidR="002371BB" w:rsidRPr="00C74AFC" w:rsidRDefault="002371BB" w:rsidP="002371BB">
      <w:pPr>
        <w:pStyle w:val="2"/>
        <w:numPr>
          <w:ilvl w:val="1"/>
          <w:numId w:val="1"/>
        </w:numPr>
        <w:spacing w:before="0" w:beforeAutospacing="0" w:after="0" w:afterAutospacing="0"/>
        <w:rPr>
          <w:color w:val="000000"/>
          <w:sz w:val="24"/>
          <w:szCs w:val="24"/>
          <w:lang w:val="uk-UA"/>
        </w:rPr>
      </w:pPr>
      <w:r w:rsidRPr="00C74AFC">
        <w:rPr>
          <w:color w:val="000000"/>
          <w:sz w:val="24"/>
          <w:szCs w:val="24"/>
          <w:lang w:val="uk-UA"/>
        </w:rPr>
        <w:t xml:space="preserve">Метод ліквідаційної вартості </w:t>
      </w:r>
    </w:p>
    <w:p w:rsidR="002371BB" w:rsidRPr="00C74AFC" w:rsidRDefault="002371BB" w:rsidP="002371BB">
      <w:pPr>
        <w:pStyle w:val="2"/>
        <w:numPr>
          <w:ilvl w:val="1"/>
          <w:numId w:val="1"/>
        </w:numPr>
        <w:spacing w:before="0" w:beforeAutospacing="0" w:after="0" w:afterAutospacing="0"/>
        <w:rPr>
          <w:color w:val="000000"/>
          <w:sz w:val="24"/>
          <w:szCs w:val="24"/>
          <w:lang w:val="uk-UA"/>
        </w:rPr>
      </w:pPr>
      <w:r w:rsidRPr="00C74AFC">
        <w:rPr>
          <w:color w:val="000000"/>
          <w:sz w:val="24"/>
          <w:szCs w:val="24"/>
          <w:lang w:val="uk-UA"/>
        </w:rPr>
        <w:t>Задачі</w:t>
      </w:r>
    </w:p>
    <w:p w:rsidR="002371BB" w:rsidRPr="00C74AFC" w:rsidRDefault="002371BB" w:rsidP="002371BB">
      <w:pPr>
        <w:widowControl w:val="0"/>
        <w:ind w:firstLine="851"/>
        <w:jc w:val="both"/>
        <w:rPr>
          <w:color w:val="000000"/>
          <w:lang w:val="uk-UA"/>
        </w:rPr>
      </w:pPr>
    </w:p>
    <w:p w:rsidR="002371BB" w:rsidRPr="00C74AFC" w:rsidRDefault="002371BB" w:rsidP="002371BB">
      <w:pPr>
        <w:widowControl w:val="0"/>
        <w:shd w:val="clear" w:color="auto" w:fill="FFFFFF"/>
        <w:autoSpaceDE w:val="0"/>
        <w:autoSpaceDN w:val="0"/>
        <w:ind w:firstLine="851"/>
        <w:jc w:val="both"/>
        <w:rPr>
          <w:b/>
          <w:bCs/>
          <w:i/>
          <w:color w:val="000000"/>
          <w:sz w:val="28"/>
          <w:szCs w:val="28"/>
          <w:lang w:val="uk-UA"/>
        </w:rPr>
      </w:pPr>
      <w:r w:rsidRPr="00C74AFC">
        <w:rPr>
          <w:b/>
          <w:bCs/>
          <w:i/>
          <w:color w:val="000000"/>
          <w:sz w:val="28"/>
          <w:szCs w:val="28"/>
          <w:lang w:val="uk-UA"/>
        </w:rPr>
        <w:t>5.1. Методика оцінки</w:t>
      </w:r>
    </w:p>
    <w:p w:rsidR="002371BB" w:rsidRPr="00C74AFC" w:rsidRDefault="002371BB" w:rsidP="002371BB">
      <w:pPr>
        <w:pStyle w:val="a3"/>
        <w:widowControl w:val="0"/>
        <w:spacing w:before="0" w:beforeAutospacing="0" w:after="0" w:afterAutospacing="0"/>
        <w:ind w:firstLine="851"/>
        <w:jc w:val="both"/>
        <w:rPr>
          <w:color w:val="000000"/>
          <w:lang w:val="uk-UA"/>
        </w:rPr>
      </w:pPr>
      <w:r w:rsidRPr="00C74AFC">
        <w:rPr>
          <w:color w:val="000000"/>
          <w:lang w:val="uk-UA"/>
        </w:rPr>
        <w:t xml:space="preserve">Витратний (майновий) підхід в оцінці бізнесу розглядає вартість підприємства з точки зору понесених витрат. Балансова вартість активів і зобов'язань підприємства внаслідок інфляції, змін кон'юнктури ринку, використовуваних методів обліку, як правило не відповідає ринковій вартості. В результаті постає задача проведення коригування балансу підприємства. Для здійснення цього заздалегідь проводиться оцінка ринкової вартості кожного активу балансу окремо, потім визначається поточна вартість зобов'язань і, врешті, з ринкової вартості суми активів підприємства віднімається поточна вартість всіх його зобов'язань. Результат показує оцінну вартість власного капіталу підприємства. Базовою формулою при витратному підході є: </w:t>
      </w:r>
    </w:p>
    <w:p w:rsidR="002371BB" w:rsidRPr="00C74AFC" w:rsidRDefault="002371BB" w:rsidP="002371BB">
      <w:pPr>
        <w:pStyle w:val="a3"/>
        <w:widowControl w:val="0"/>
        <w:autoSpaceDE w:val="0"/>
        <w:autoSpaceDN w:val="0"/>
        <w:spacing w:before="0" w:beforeAutospacing="0" w:after="0" w:afterAutospacing="0"/>
        <w:ind w:firstLine="851"/>
        <w:jc w:val="both"/>
        <w:rPr>
          <w:color w:val="000000"/>
          <w:lang w:val="uk-UA"/>
        </w:rPr>
      </w:pPr>
    </w:p>
    <w:p w:rsidR="002371BB" w:rsidRPr="00C74AFC" w:rsidRDefault="002371BB" w:rsidP="002371BB">
      <w:pPr>
        <w:pStyle w:val="a3"/>
        <w:widowControl w:val="0"/>
        <w:autoSpaceDE w:val="0"/>
        <w:autoSpaceDN w:val="0"/>
        <w:spacing w:before="0" w:beforeAutospacing="0" w:after="0" w:afterAutospacing="0"/>
        <w:ind w:firstLine="851"/>
        <w:jc w:val="both"/>
        <w:rPr>
          <w:b/>
          <w:bCs/>
          <w:i/>
          <w:iCs/>
          <w:color w:val="000000"/>
          <w:lang w:val="uk-UA"/>
        </w:rPr>
      </w:pPr>
      <w:r w:rsidRPr="00C74AFC">
        <w:rPr>
          <w:b/>
          <w:bCs/>
          <w:i/>
          <w:iCs/>
          <w:color w:val="000000"/>
          <w:lang w:val="uk-UA"/>
        </w:rPr>
        <w:t xml:space="preserve">Власний капітал = Активи  — Зобов'язання </w:t>
      </w:r>
    </w:p>
    <w:p w:rsidR="002371BB" w:rsidRPr="00C74AFC" w:rsidRDefault="002371BB" w:rsidP="002371BB">
      <w:pPr>
        <w:pStyle w:val="a3"/>
        <w:widowControl w:val="0"/>
        <w:autoSpaceDE w:val="0"/>
        <w:autoSpaceDN w:val="0"/>
        <w:spacing w:before="0" w:beforeAutospacing="0" w:after="0" w:afterAutospacing="0"/>
        <w:ind w:firstLine="851"/>
        <w:jc w:val="both"/>
        <w:rPr>
          <w:b/>
          <w:bCs/>
          <w:i/>
          <w:iCs/>
          <w:color w:val="000000"/>
          <w:lang w:val="uk-UA"/>
        </w:rPr>
      </w:pPr>
    </w:p>
    <w:p w:rsidR="002371BB" w:rsidRPr="00C74AFC" w:rsidRDefault="002371BB" w:rsidP="002371BB">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Даний підхід представлений двома основними методами: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методом вартості чистих активів;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методом ліквідаційної вартості. </w:t>
      </w:r>
    </w:p>
    <w:p w:rsidR="002371BB" w:rsidRPr="00C74AFC" w:rsidRDefault="002371BB" w:rsidP="002371BB">
      <w:pPr>
        <w:widowControl w:val="0"/>
        <w:autoSpaceDE w:val="0"/>
        <w:autoSpaceDN w:val="0"/>
        <w:ind w:firstLine="851"/>
        <w:jc w:val="both"/>
        <w:rPr>
          <w:b/>
          <w:bCs/>
          <w:color w:val="000000"/>
          <w:lang w:val="uk-UA"/>
        </w:rPr>
      </w:pPr>
    </w:p>
    <w:p w:rsidR="002371BB" w:rsidRPr="00C74AFC" w:rsidRDefault="002371BB" w:rsidP="002371BB">
      <w:pPr>
        <w:widowControl w:val="0"/>
        <w:shd w:val="clear" w:color="auto" w:fill="FFFFFF"/>
        <w:autoSpaceDE w:val="0"/>
        <w:autoSpaceDN w:val="0"/>
        <w:ind w:firstLine="851"/>
        <w:jc w:val="both"/>
        <w:rPr>
          <w:b/>
          <w:bCs/>
          <w:i/>
          <w:color w:val="000000"/>
          <w:sz w:val="28"/>
          <w:szCs w:val="28"/>
          <w:lang w:val="uk-UA"/>
        </w:rPr>
      </w:pPr>
      <w:r w:rsidRPr="00C74AFC">
        <w:rPr>
          <w:b/>
          <w:bCs/>
          <w:i/>
          <w:color w:val="000000"/>
          <w:sz w:val="28"/>
          <w:szCs w:val="28"/>
          <w:lang w:val="uk-UA"/>
        </w:rPr>
        <w:t>5.2. Метод вартості чистих активів.</w:t>
      </w:r>
    </w:p>
    <w:p w:rsidR="002371BB" w:rsidRPr="00C74AFC" w:rsidRDefault="002371BB" w:rsidP="002371BB">
      <w:pPr>
        <w:widowControl w:val="0"/>
        <w:autoSpaceDE w:val="0"/>
        <w:autoSpaceDN w:val="0"/>
        <w:ind w:firstLine="851"/>
        <w:jc w:val="both"/>
        <w:rPr>
          <w:b/>
          <w:bCs/>
          <w:color w:val="000000"/>
          <w:lang w:val="uk-UA"/>
        </w:rPr>
      </w:pPr>
      <w:r w:rsidRPr="00C74AFC">
        <w:rPr>
          <w:b/>
          <w:bCs/>
          <w:color w:val="000000"/>
          <w:lang w:val="uk-UA"/>
        </w:rPr>
        <w:t xml:space="preserve"> </w:t>
      </w:r>
    </w:p>
    <w:p w:rsidR="002371BB" w:rsidRPr="00C74AFC" w:rsidRDefault="002371BB" w:rsidP="002371BB">
      <w:pPr>
        <w:widowControl w:val="0"/>
        <w:ind w:firstLine="851"/>
        <w:jc w:val="both"/>
        <w:rPr>
          <w:color w:val="000000"/>
          <w:lang w:val="uk-UA"/>
        </w:rPr>
      </w:pPr>
      <w:r w:rsidRPr="00C74AFC">
        <w:rPr>
          <w:color w:val="000000"/>
          <w:lang w:val="uk-UA"/>
        </w:rPr>
        <w:t>Розрахунок методом вартості чистих активів включає декілька етапів:</w:t>
      </w:r>
    </w:p>
    <w:p w:rsidR="002371BB" w:rsidRPr="00C74AFC" w:rsidRDefault="002371BB" w:rsidP="002371BB">
      <w:pPr>
        <w:widowControl w:val="0"/>
        <w:shd w:val="clear" w:color="auto" w:fill="FFFFFF"/>
        <w:ind w:firstLine="851"/>
        <w:jc w:val="both"/>
        <w:rPr>
          <w:color w:val="000000"/>
          <w:lang w:val="uk-UA"/>
        </w:rPr>
      </w:pPr>
      <w:r w:rsidRPr="00C74AFC">
        <w:rPr>
          <w:color w:val="000000"/>
          <w:lang w:val="uk-UA"/>
        </w:rPr>
        <w:t>1. Оцінюється нерухоме майно підприємства по ринковій вартості.</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lastRenderedPageBreak/>
        <w:t>2. Визначається ринкова вартість машин і устаткування.</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3. Виявляються і оцінюються нематеріальні активи.</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4. Визначається ринкова вартість фінансових вкладень, як довгострокових, так і короткострокових.</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5. Товарно-матеріальні запаси переводяться в поточну вартість.</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6. Оцінюється дебіторська заборгованість.</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7. Оцінюються витрати майбутніх періодів.</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8. Зобов'язання підприємства переводяться в поточну вартість.</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9. Визначається вартість власного капіталу шляхом віднімання з обґрунтованої ринкової вартості суми активів поточної вартості всіх зобов'язань.</w:t>
      </w:r>
    </w:p>
    <w:p w:rsidR="002371BB" w:rsidRPr="00C74AFC" w:rsidRDefault="002371BB" w:rsidP="002371BB">
      <w:pPr>
        <w:widowControl w:val="0"/>
        <w:shd w:val="clear" w:color="auto" w:fill="FFFFFF"/>
        <w:autoSpaceDE w:val="0"/>
        <w:autoSpaceDN w:val="0"/>
        <w:ind w:firstLine="851"/>
        <w:jc w:val="both"/>
        <w:rPr>
          <w:b/>
          <w:bCs/>
          <w:color w:val="000000"/>
          <w:lang w:val="uk-UA"/>
        </w:rPr>
      </w:pPr>
    </w:p>
    <w:p w:rsidR="002371BB" w:rsidRPr="00C74AFC" w:rsidRDefault="002371BB" w:rsidP="002371BB">
      <w:pPr>
        <w:widowControl w:val="0"/>
        <w:shd w:val="clear" w:color="auto" w:fill="FFFFFF"/>
        <w:autoSpaceDE w:val="0"/>
        <w:autoSpaceDN w:val="0"/>
        <w:ind w:firstLine="851"/>
        <w:jc w:val="both"/>
        <w:rPr>
          <w:b/>
          <w:bCs/>
          <w:i/>
          <w:color w:val="000000"/>
          <w:sz w:val="28"/>
          <w:szCs w:val="28"/>
          <w:lang w:val="uk-UA"/>
        </w:rPr>
      </w:pPr>
      <w:r w:rsidRPr="00C74AFC">
        <w:rPr>
          <w:b/>
          <w:bCs/>
          <w:i/>
          <w:color w:val="000000"/>
          <w:sz w:val="28"/>
          <w:szCs w:val="28"/>
          <w:lang w:val="uk-UA"/>
        </w:rPr>
        <w:t>5.2.1. Визначення ринкової вартості нерухомого майна підприємства</w:t>
      </w:r>
    </w:p>
    <w:p w:rsidR="002371BB" w:rsidRPr="00C74AFC" w:rsidRDefault="002371BB" w:rsidP="002371BB">
      <w:pPr>
        <w:widowControl w:val="0"/>
        <w:shd w:val="clear" w:color="auto" w:fill="FFFFFF"/>
        <w:ind w:firstLine="851"/>
        <w:jc w:val="both"/>
        <w:rPr>
          <w:color w:val="000000"/>
          <w:lang w:val="uk-UA"/>
        </w:rPr>
      </w:pPr>
      <w:r w:rsidRPr="00C74AFC">
        <w:rPr>
          <w:color w:val="000000"/>
          <w:lang w:val="uk-UA"/>
        </w:rPr>
        <w:t>Для оцінки нерухомості (землі і будівель, споруд) можливе використання трьох підходів: прибуткового, порівняльного (ринкового) і витратного.</w:t>
      </w:r>
    </w:p>
    <w:p w:rsidR="002371BB" w:rsidRPr="00C74AFC" w:rsidRDefault="002371BB" w:rsidP="002371BB">
      <w:pPr>
        <w:widowControl w:val="0"/>
        <w:ind w:firstLine="851"/>
        <w:jc w:val="both"/>
        <w:rPr>
          <w:color w:val="000000"/>
          <w:lang w:val="uk-UA"/>
        </w:rPr>
      </w:pPr>
      <w:r w:rsidRPr="00C74AFC">
        <w:rPr>
          <w:color w:val="000000"/>
          <w:lang w:val="uk-UA"/>
        </w:rPr>
        <w:t xml:space="preserve">В процесі оцінки будівель і споруд визначаються повна відновна вартість об'єктів нерухомості і їхня залишкова (з урахуванням всіх видів зносу) вартість. При використанні ринкових цін для визначення повної відновної вартості приймається вартість, по якій на дату оцінки можна придбати нові основні фундації, аналогічні є на підприємстві. Якщо точно таких (ідентичних) об'єктів немає, то потрібно орієнтуватися на аналогічні об'єкти, скоректувавши при необхідності вартість шляхом зіставлення технічних і </w:t>
      </w:r>
      <w:proofErr w:type="spellStart"/>
      <w:r w:rsidRPr="00C74AFC">
        <w:rPr>
          <w:color w:val="000000"/>
          <w:lang w:val="uk-UA"/>
        </w:rPr>
        <w:t>товарознавських</w:t>
      </w:r>
      <w:proofErr w:type="spellEnd"/>
      <w:r w:rsidRPr="00C74AFC">
        <w:rPr>
          <w:color w:val="000000"/>
          <w:lang w:val="uk-UA"/>
        </w:rPr>
        <w:t xml:space="preserve"> характеристик.</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Оцінка окремих об'єктів нерухомості, що впливає на вартість діючого підприємства, полягає у визначенні їхньої споживацької вартості, або внеску, який вносять ці об'єкти як основні компоненти діючого підприємства. Визначальна умова оцінки - використання об’єкту конкретним користувачем на дату оцінки.</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Якщо об'єкт оцінки як частину діючого підприємства вносить певний внесок в загальну прибутковість даної фірми, то про нього можна сказати, що він володіє споживацькою вартістю. Величина споживацької вартості визначається за допомогою суб'єктивних тестів, вживаних власниками підприємства або оцінювачами, достатньо компетентними в даній галузі бізнесу. В цьому значенні споживацька вартість еквівалентна вартості в користуватися для підприємства, вартості для бізнесу або вартості для власника за умови, що галузевий ринок економічно ефективний відносно його частини, пов'язаної з об’єктами оцінки.</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 xml:space="preserve">Після аналізу наявної інформації з'ясувалося, що застосувати метод зіставних продажів немає можливості, оскільки дані про продажі подібних об'єктів при проведенні аналізу не виявлено, а при оцінці об'єктів у складі єдиного майнового комплексу </w:t>
      </w:r>
      <w:proofErr w:type="spellStart"/>
      <w:r w:rsidRPr="00C74AFC">
        <w:rPr>
          <w:color w:val="000000"/>
          <w:lang w:val="uk-UA"/>
        </w:rPr>
        <w:t>методично</w:t>
      </w:r>
      <w:proofErr w:type="spellEnd"/>
      <w:r w:rsidRPr="00C74AFC">
        <w:rPr>
          <w:color w:val="000000"/>
          <w:lang w:val="uk-UA"/>
        </w:rPr>
        <w:t xml:space="preserve"> некоректно розглядати продажі окремих об'єктів зовні даного комплексу.</w:t>
      </w:r>
    </w:p>
    <w:p w:rsidR="002371BB" w:rsidRPr="00C74AFC" w:rsidRDefault="002371BB" w:rsidP="002371BB">
      <w:pPr>
        <w:widowControl w:val="0"/>
        <w:autoSpaceDE w:val="0"/>
        <w:autoSpaceDN w:val="0"/>
        <w:ind w:firstLine="851"/>
        <w:jc w:val="both"/>
        <w:rPr>
          <w:b/>
          <w:bCs/>
          <w:color w:val="000000"/>
          <w:lang w:val="uk-UA"/>
        </w:rPr>
      </w:pPr>
      <w:r w:rsidRPr="00C74AFC">
        <w:rPr>
          <w:color w:val="000000"/>
          <w:lang w:val="uk-UA"/>
        </w:rPr>
        <w:t>Не дивлячись на перевагу доходного  підходу оцінки майна підприємства, потрібно пам'ятати про природні обмеження його застосування. Доходний підхід</w:t>
      </w:r>
      <w:r w:rsidRPr="00C74AFC">
        <w:rPr>
          <w:color w:val="000000"/>
        </w:rPr>
        <w:t xml:space="preserve"> </w:t>
      </w:r>
      <w:r w:rsidRPr="00C74AFC">
        <w:rPr>
          <w:color w:val="000000"/>
          <w:lang w:val="uk-UA"/>
        </w:rPr>
        <w:t>обґрунтовано застосовний тоді, коли, по-перше, можна чітко виділити конкретний потік доходу, який приносить майно самостійної господарської одиниці, а по-друге, ця господарська одиниця має історію господарської діяльності і доходів, з урахуванням якої можна будувати прогноз на майбутнє.</w:t>
      </w:r>
    </w:p>
    <w:p w:rsidR="002371BB" w:rsidRPr="00C74AFC" w:rsidRDefault="002371BB" w:rsidP="002371BB">
      <w:pPr>
        <w:spacing w:line="360" w:lineRule="auto"/>
        <w:jc w:val="center"/>
        <w:rPr>
          <w:b/>
          <w:color w:val="000000"/>
          <w:sz w:val="22"/>
        </w:rPr>
      </w:pPr>
    </w:p>
    <w:p w:rsidR="002371BB" w:rsidRPr="00C74AFC" w:rsidRDefault="002371BB" w:rsidP="002371BB">
      <w:pPr>
        <w:widowControl w:val="0"/>
        <w:shd w:val="clear" w:color="auto" w:fill="FFFFFF"/>
        <w:autoSpaceDE w:val="0"/>
        <w:autoSpaceDN w:val="0"/>
        <w:ind w:firstLine="851"/>
        <w:jc w:val="both"/>
        <w:rPr>
          <w:b/>
          <w:bCs/>
          <w:i/>
          <w:color w:val="000000"/>
          <w:sz w:val="28"/>
          <w:szCs w:val="28"/>
          <w:lang w:val="uk-UA"/>
        </w:rPr>
      </w:pPr>
      <w:r w:rsidRPr="00C74AFC">
        <w:rPr>
          <w:b/>
          <w:bCs/>
          <w:i/>
          <w:color w:val="000000"/>
          <w:sz w:val="28"/>
          <w:szCs w:val="28"/>
          <w:lang w:val="uk-UA"/>
        </w:rPr>
        <w:t>5.2.2.</w:t>
      </w:r>
      <w:r w:rsidRPr="00C74AFC">
        <w:rPr>
          <w:b/>
          <w:bCs/>
          <w:i/>
          <w:color w:val="000000"/>
          <w:sz w:val="28"/>
          <w:szCs w:val="28"/>
        </w:rPr>
        <w:t xml:space="preserve"> </w:t>
      </w:r>
      <w:r w:rsidRPr="00C74AFC">
        <w:rPr>
          <w:b/>
          <w:bCs/>
          <w:i/>
          <w:color w:val="000000"/>
          <w:sz w:val="28"/>
          <w:szCs w:val="28"/>
          <w:lang w:val="uk-UA"/>
        </w:rPr>
        <w:t>Застосування витратного підходу</w:t>
      </w:r>
      <w:r w:rsidRPr="00C74AFC">
        <w:rPr>
          <w:b/>
          <w:bCs/>
          <w:color w:val="000000"/>
          <w:lang w:val="uk-UA"/>
        </w:rPr>
        <w:t xml:space="preserve"> </w:t>
      </w:r>
      <w:r w:rsidRPr="00C74AFC">
        <w:rPr>
          <w:b/>
          <w:bCs/>
          <w:i/>
          <w:color w:val="000000"/>
          <w:sz w:val="28"/>
          <w:szCs w:val="28"/>
          <w:lang w:val="uk-UA"/>
        </w:rPr>
        <w:t>для визначення ринкової вартості нерухомого майна підприємства</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Оцінка об’єкту нерухомості підходом витрат зумовлюється поведінкою раціонального поку</w:t>
      </w:r>
      <w:r w:rsidRPr="00C74AFC">
        <w:rPr>
          <w:color w:val="000000"/>
          <w:lang w:val="uk-UA"/>
        </w:rPr>
        <w:t>п</w:t>
      </w:r>
      <w:r w:rsidRPr="00C74AFC">
        <w:rPr>
          <w:color w:val="000000"/>
          <w:lang w:val="uk-UA"/>
        </w:rPr>
        <w:t>ця, який заплатить за об'єкт не більше мінімальної суми, необхідної для його будівництва або виготов</w:t>
      </w:r>
      <w:r w:rsidRPr="00C74AFC">
        <w:rPr>
          <w:color w:val="000000"/>
          <w:lang w:val="uk-UA"/>
        </w:rPr>
        <w:softHyphen/>
        <w:t>лення, та типового продавця, який ставить за мету повернути витрачені на будівництво кошти. Витр</w:t>
      </w:r>
      <w:r w:rsidRPr="00C74AFC">
        <w:rPr>
          <w:color w:val="000000"/>
          <w:lang w:val="uk-UA"/>
        </w:rPr>
        <w:t>а</w:t>
      </w:r>
      <w:r w:rsidRPr="00C74AFC">
        <w:rPr>
          <w:color w:val="000000"/>
          <w:lang w:val="uk-UA"/>
        </w:rPr>
        <w:t xml:space="preserve">тний підхід застосовують переважно при </w:t>
      </w:r>
      <w:r w:rsidRPr="00C74AFC">
        <w:rPr>
          <w:color w:val="000000"/>
          <w:lang w:val="uk-UA"/>
        </w:rPr>
        <w:lastRenderedPageBreak/>
        <w:t>оцінці об’єкту малої приватизації, мало ліквідних та унік</w:t>
      </w:r>
      <w:r w:rsidRPr="00C74AFC">
        <w:rPr>
          <w:color w:val="000000"/>
          <w:lang w:val="uk-UA"/>
        </w:rPr>
        <w:t>а</w:t>
      </w:r>
      <w:r w:rsidRPr="00C74AFC">
        <w:rPr>
          <w:color w:val="000000"/>
          <w:lang w:val="uk-UA"/>
        </w:rPr>
        <w:t>льних об’єкту, що потребують оцінки по заміщенню та для визначення страхової вартості.</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При визначенні вартості за витратним підходом прийнято використовувати концепцію відно</w:t>
      </w:r>
      <w:r w:rsidRPr="00C74AFC">
        <w:rPr>
          <w:color w:val="000000"/>
          <w:lang w:val="uk-UA"/>
        </w:rPr>
        <w:t>в</w:t>
      </w:r>
      <w:r w:rsidRPr="00C74AFC">
        <w:rPr>
          <w:color w:val="000000"/>
          <w:lang w:val="uk-UA"/>
        </w:rPr>
        <w:t>ної ва</w:t>
      </w:r>
      <w:r w:rsidRPr="00C74AFC">
        <w:rPr>
          <w:color w:val="000000"/>
          <w:lang w:val="uk-UA"/>
        </w:rPr>
        <w:softHyphen/>
        <w:t>ртості, яка передбачає два основних способи оцінки: оцінка вартості відтворення і оцінка вар</w:t>
      </w:r>
      <w:r w:rsidRPr="00C74AFC">
        <w:rPr>
          <w:color w:val="000000"/>
          <w:lang w:val="uk-UA"/>
        </w:rPr>
        <w:softHyphen/>
        <w:t>тості заміщення.</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Отримана в результаті розрахунків відновна вартість корегується на величину фізичного  зн</w:t>
      </w:r>
      <w:r w:rsidRPr="00C74AFC">
        <w:rPr>
          <w:color w:val="000000"/>
          <w:lang w:val="uk-UA"/>
        </w:rPr>
        <w:t>о</w:t>
      </w:r>
      <w:r w:rsidRPr="00C74AFC">
        <w:rPr>
          <w:color w:val="000000"/>
          <w:lang w:val="uk-UA"/>
        </w:rPr>
        <w:t>су.</w:t>
      </w:r>
    </w:p>
    <w:p w:rsidR="002371BB" w:rsidRPr="00C74AFC" w:rsidRDefault="002371BB" w:rsidP="002371BB">
      <w:pPr>
        <w:widowControl w:val="0"/>
        <w:autoSpaceDE w:val="0"/>
        <w:autoSpaceDN w:val="0"/>
        <w:ind w:firstLine="851"/>
        <w:jc w:val="both"/>
        <w:rPr>
          <w:color w:val="000000"/>
          <w:lang w:val="uk-UA"/>
        </w:rPr>
      </w:pP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Визначення фізичного зносу нерухомого майна</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Фізичний знос нерухомості визначається згідно "Правил оцінки фізичного зносу будинків (КДП-2041-1-12 Україна 226-93) та "Методики статистичного узагальнювання показників стану буд</w:t>
      </w:r>
      <w:r w:rsidRPr="00C74AFC">
        <w:rPr>
          <w:color w:val="000000"/>
          <w:lang w:val="uk-UA"/>
        </w:rPr>
        <w:t>і</w:t>
      </w:r>
      <w:r w:rsidRPr="00C74AFC">
        <w:rPr>
          <w:color w:val="000000"/>
          <w:lang w:val="uk-UA"/>
        </w:rPr>
        <w:t>ве</w:t>
      </w:r>
      <w:r w:rsidRPr="00C74AFC">
        <w:rPr>
          <w:color w:val="000000"/>
          <w:lang w:val="uk-UA"/>
        </w:rPr>
        <w:softHyphen/>
        <w:t xml:space="preserve">льних конструкцій", розробленої Харківським </w:t>
      </w:r>
      <w:proofErr w:type="spellStart"/>
      <w:r w:rsidRPr="00C74AFC">
        <w:rPr>
          <w:color w:val="000000"/>
          <w:lang w:val="uk-UA"/>
        </w:rPr>
        <w:t>Промстройпроектом</w:t>
      </w:r>
      <w:proofErr w:type="spellEnd"/>
      <w:r w:rsidRPr="00C74AFC">
        <w:rPr>
          <w:color w:val="000000"/>
          <w:lang w:val="uk-UA"/>
        </w:rPr>
        <w:t xml:space="preserve"> Держбуду СРСР.</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Фізичний знос в цілому визначений, як сума фізичного зносу окремих конструктивних елем</w:t>
      </w:r>
      <w:r w:rsidRPr="00C74AFC">
        <w:rPr>
          <w:color w:val="000000"/>
          <w:lang w:val="uk-UA"/>
        </w:rPr>
        <w:t>е</w:t>
      </w:r>
      <w:r w:rsidRPr="00C74AFC">
        <w:rPr>
          <w:color w:val="000000"/>
          <w:lang w:val="uk-UA"/>
        </w:rPr>
        <w:t>нтів об'єкту, їх питому вагу в складі будівлі.</w:t>
      </w:r>
    </w:p>
    <w:p w:rsidR="002371BB" w:rsidRPr="00C74AFC" w:rsidRDefault="002371BB" w:rsidP="002371BB">
      <w:pPr>
        <w:widowControl w:val="0"/>
        <w:autoSpaceDE w:val="0"/>
        <w:autoSpaceDN w:val="0"/>
        <w:ind w:firstLine="851"/>
        <w:jc w:val="both"/>
        <w:rPr>
          <w:color w:val="000000"/>
          <w:lang w:val="uk-UA"/>
        </w:rPr>
      </w:pP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Величина фізичного зносу будівлі визначається за формулою:</w:t>
      </w:r>
    </w:p>
    <w:p w:rsidR="002371BB" w:rsidRPr="00C74AFC" w:rsidRDefault="0004552E" w:rsidP="002371BB">
      <w:pPr>
        <w:widowControl w:val="0"/>
        <w:autoSpaceDE w:val="0"/>
        <w:autoSpaceDN w:val="0"/>
        <w:ind w:firstLine="851"/>
        <w:jc w:val="both"/>
        <w:rPr>
          <w:color w:val="000000"/>
          <w:lang w:val="uk-UA"/>
        </w:rPr>
      </w:pPr>
      <w:r w:rsidRPr="00C74AFC">
        <w:rPr>
          <w:noProof/>
          <w:color w:val="000000"/>
          <w:lang w:val="uk-UA"/>
        </w:rPr>
        <w:object w:dxaOrig="1840" w:dyaOrig="680" w14:anchorId="69BD1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0.45pt;height:42.75pt;mso-width-percent:0;mso-height-percent:0;mso-width-percent:0;mso-height-percent:0" o:ole="" fillcolor="window">
            <v:imagedata r:id="rId5" o:title=""/>
          </v:shape>
          <o:OLEObject Type="Embed" ProgID="Equation.3" ShapeID="_x0000_i1025" DrawAspect="Content" ObjectID="_1646027952" r:id="rId6"/>
        </w:objec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де:</w:t>
      </w:r>
    </w:p>
    <w:p w:rsidR="002371BB" w:rsidRPr="00C74AFC" w:rsidRDefault="002371BB" w:rsidP="002371BB">
      <w:pPr>
        <w:widowControl w:val="0"/>
        <w:autoSpaceDE w:val="0"/>
        <w:autoSpaceDN w:val="0"/>
        <w:ind w:firstLine="851"/>
        <w:jc w:val="both"/>
        <w:rPr>
          <w:color w:val="000000"/>
          <w:lang w:val="uk-UA"/>
        </w:rPr>
      </w:pPr>
      <w:proofErr w:type="spellStart"/>
      <w:r w:rsidRPr="00C74AFC">
        <w:rPr>
          <w:color w:val="000000"/>
          <w:lang w:val="uk-UA"/>
        </w:rPr>
        <w:t>Фб</w:t>
      </w:r>
      <w:proofErr w:type="spellEnd"/>
      <w:r w:rsidRPr="00C74AFC">
        <w:rPr>
          <w:color w:val="000000"/>
          <w:lang w:val="uk-UA"/>
        </w:rPr>
        <w:t xml:space="preserve">  - величина фізичного зносу будівлі, %;</w:t>
      </w:r>
    </w:p>
    <w:p w:rsidR="002371BB" w:rsidRPr="00C74AFC" w:rsidRDefault="002371BB" w:rsidP="002371BB">
      <w:pPr>
        <w:widowControl w:val="0"/>
        <w:autoSpaceDE w:val="0"/>
        <w:autoSpaceDN w:val="0"/>
        <w:ind w:firstLine="851"/>
        <w:jc w:val="both"/>
        <w:rPr>
          <w:color w:val="000000"/>
          <w:lang w:val="uk-UA"/>
        </w:rPr>
      </w:pPr>
      <w:proofErr w:type="spellStart"/>
      <w:r w:rsidRPr="00C74AFC">
        <w:rPr>
          <w:color w:val="000000"/>
          <w:lang w:val="uk-UA"/>
        </w:rPr>
        <w:t>Феі</w:t>
      </w:r>
      <w:proofErr w:type="spellEnd"/>
      <w:r w:rsidRPr="00C74AFC">
        <w:rPr>
          <w:color w:val="000000"/>
          <w:lang w:val="uk-UA"/>
        </w:rPr>
        <w:t xml:space="preserve"> - величина фізичного зносу окремої конструкції, технічного пристрою, %;</w:t>
      </w:r>
    </w:p>
    <w:p w:rsidR="002371BB" w:rsidRPr="00C74AFC" w:rsidRDefault="002371BB" w:rsidP="002371BB">
      <w:pPr>
        <w:widowControl w:val="0"/>
        <w:autoSpaceDE w:val="0"/>
        <w:autoSpaceDN w:val="0"/>
        <w:ind w:firstLine="851"/>
        <w:jc w:val="both"/>
        <w:rPr>
          <w:color w:val="000000"/>
          <w:lang w:val="uk-UA"/>
        </w:rPr>
      </w:pPr>
      <w:proofErr w:type="spellStart"/>
      <w:r w:rsidRPr="00C74AFC">
        <w:rPr>
          <w:color w:val="000000"/>
          <w:lang w:val="uk-UA"/>
        </w:rPr>
        <w:t>lі</w:t>
      </w:r>
      <w:proofErr w:type="spellEnd"/>
      <w:r w:rsidRPr="00C74AFC">
        <w:rPr>
          <w:color w:val="000000"/>
          <w:lang w:val="uk-UA"/>
        </w:rPr>
        <w:t xml:space="preserve">  - питома вага елементів у відновній вартості будівлі, %;</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n – число окремих елементів в будівлі.</w:t>
      </w:r>
    </w:p>
    <w:p w:rsidR="002371BB" w:rsidRPr="00C74AFC" w:rsidRDefault="002371BB" w:rsidP="002371BB">
      <w:pPr>
        <w:widowControl w:val="0"/>
        <w:autoSpaceDE w:val="0"/>
        <w:autoSpaceDN w:val="0"/>
        <w:ind w:firstLine="851"/>
        <w:jc w:val="both"/>
        <w:rPr>
          <w:color w:val="000000"/>
          <w:lang w:val="uk-UA"/>
        </w:rPr>
      </w:pP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Коефіцієнт фізичного зносу визначається за формулою:</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 xml:space="preserve"> </w:t>
      </w:r>
    </w:p>
    <w:p w:rsidR="002371BB" w:rsidRPr="00C74AFC" w:rsidRDefault="002371BB" w:rsidP="002371BB">
      <w:pPr>
        <w:widowControl w:val="0"/>
        <w:autoSpaceDE w:val="0"/>
        <w:autoSpaceDN w:val="0"/>
        <w:ind w:firstLine="851"/>
        <w:jc w:val="both"/>
        <w:rPr>
          <w:color w:val="000000"/>
          <w:lang w:val="uk-UA"/>
        </w:rPr>
      </w:pPr>
      <w:proofErr w:type="spellStart"/>
      <w:r w:rsidRPr="00C74AFC">
        <w:rPr>
          <w:color w:val="000000"/>
          <w:lang w:val="uk-UA"/>
        </w:rPr>
        <w:t>Кф</w:t>
      </w:r>
      <w:proofErr w:type="spellEnd"/>
      <w:r w:rsidRPr="00C74AFC">
        <w:rPr>
          <w:color w:val="000000"/>
          <w:lang w:val="uk-UA"/>
        </w:rPr>
        <w:t xml:space="preserve"> = 1 – </w:t>
      </w:r>
      <w:proofErr w:type="spellStart"/>
      <w:r w:rsidRPr="00C74AFC">
        <w:rPr>
          <w:color w:val="000000"/>
          <w:lang w:val="uk-UA"/>
        </w:rPr>
        <w:t>Фб</w:t>
      </w:r>
      <w:proofErr w:type="spellEnd"/>
      <w:r w:rsidRPr="00C74AFC">
        <w:rPr>
          <w:color w:val="000000"/>
          <w:lang w:val="uk-UA"/>
        </w:rPr>
        <w:t xml:space="preserve"> /100</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де:</w:t>
      </w:r>
    </w:p>
    <w:p w:rsidR="002371BB" w:rsidRPr="00C74AFC" w:rsidRDefault="002371BB" w:rsidP="002371BB">
      <w:pPr>
        <w:widowControl w:val="0"/>
        <w:autoSpaceDE w:val="0"/>
        <w:autoSpaceDN w:val="0"/>
        <w:ind w:firstLine="851"/>
        <w:jc w:val="both"/>
        <w:rPr>
          <w:color w:val="000000"/>
          <w:lang w:val="uk-UA"/>
        </w:rPr>
      </w:pPr>
      <w:proofErr w:type="spellStart"/>
      <w:r w:rsidRPr="00C74AFC">
        <w:rPr>
          <w:color w:val="000000"/>
          <w:lang w:val="uk-UA"/>
        </w:rPr>
        <w:t>Кф</w:t>
      </w:r>
      <w:proofErr w:type="spellEnd"/>
      <w:r w:rsidRPr="00C74AFC">
        <w:rPr>
          <w:color w:val="000000"/>
          <w:lang w:val="uk-UA"/>
        </w:rPr>
        <w:t xml:space="preserve"> - коефіцієнт фізичного зносу будівлі;</w:t>
      </w:r>
    </w:p>
    <w:p w:rsidR="002371BB" w:rsidRPr="00C74AFC" w:rsidRDefault="002371BB" w:rsidP="002371BB">
      <w:pPr>
        <w:widowControl w:val="0"/>
        <w:autoSpaceDE w:val="0"/>
        <w:autoSpaceDN w:val="0"/>
        <w:ind w:firstLine="851"/>
        <w:jc w:val="both"/>
        <w:rPr>
          <w:color w:val="000000"/>
          <w:lang w:val="uk-UA"/>
        </w:rPr>
      </w:pPr>
      <w:proofErr w:type="spellStart"/>
      <w:r w:rsidRPr="00C74AFC">
        <w:rPr>
          <w:color w:val="000000"/>
          <w:lang w:val="uk-UA"/>
        </w:rPr>
        <w:t>Фб</w:t>
      </w:r>
      <w:proofErr w:type="spellEnd"/>
      <w:r w:rsidRPr="00C74AFC">
        <w:rPr>
          <w:color w:val="000000"/>
          <w:lang w:val="uk-UA"/>
        </w:rPr>
        <w:t xml:space="preserve"> - величина фізичного зносу будівлі, %.</w:t>
      </w:r>
    </w:p>
    <w:p w:rsidR="002371BB" w:rsidRPr="00C74AFC" w:rsidRDefault="002371BB" w:rsidP="002371BB">
      <w:pPr>
        <w:widowControl w:val="0"/>
        <w:autoSpaceDE w:val="0"/>
        <w:autoSpaceDN w:val="0"/>
        <w:ind w:firstLine="851"/>
        <w:jc w:val="both"/>
        <w:rPr>
          <w:color w:val="000000"/>
          <w:lang w:val="uk-UA"/>
        </w:rPr>
      </w:pPr>
    </w:p>
    <w:p w:rsidR="002371BB" w:rsidRPr="00C74AFC" w:rsidRDefault="002371BB" w:rsidP="002371BB">
      <w:pPr>
        <w:widowControl w:val="0"/>
        <w:autoSpaceDE w:val="0"/>
        <w:autoSpaceDN w:val="0"/>
        <w:ind w:left="565" w:firstLine="286"/>
        <w:jc w:val="both"/>
        <w:rPr>
          <w:color w:val="000000"/>
          <w:lang w:val="uk-UA"/>
        </w:rPr>
      </w:pPr>
      <w:r w:rsidRPr="00C74AFC">
        <w:rPr>
          <w:color w:val="000000"/>
          <w:lang w:val="uk-UA"/>
        </w:rPr>
        <w:t>Визначення функціонального зносу нерухомого майна</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Функціональний знос визначається виходячи з втрати споживацьких якостей які вимагає р</w:t>
      </w:r>
      <w:r w:rsidRPr="00C74AFC">
        <w:rPr>
          <w:color w:val="000000"/>
          <w:lang w:val="uk-UA"/>
        </w:rPr>
        <w:t>и</w:t>
      </w:r>
      <w:r w:rsidRPr="00C74AFC">
        <w:rPr>
          <w:color w:val="000000"/>
          <w:lang w:val="uk-UA"/>
        </w:rPr>
        <w:t>нок від аналогічних об’єктів в даному випадку, це застаріле планування та забудова об’єкту, що не дозволяє в повній мірі ефективно використовувати корисну площу.</w:t>
      </w:r>
    </w:p>
    <w:p w:rsidR="002371BB" w:rsidRPr="00C74AFC" w:rsidRDefault="002371BB" w:rsidP="002371BB">
      <w:pPr>
        <w:widowControl w:val="0"/>
        <w:autoSpaceDE w:val="0"/>
        <w:autoSpaceDN w:val="0"/>
        <w:ind w:firstLine="851"/>
        <w:jc w:val="both"/>
        <w:rPr>
          <w:color w:val="000000"/>
          <w:lang w:val="uk-UA"/>
        </w:rPr>
      </w:pP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Коефіцієнт функціонального зносу будівлі визначається за формулою:</w:t>
      </w:r>
    </w:p>
    <w:p w:rsidR="002371BB" w:rsidRPr="00C74AFC" w:rsidRDefault="002371BB" w:rsidP="002371BB">
      <w:pPr>
        <w:widowControl w:val="0"/>
        <w:autoSpaceDE w:val="0"/>
        <w:autoSpaceDN w:val="0"/>
        <w:ind w:firstLine="851"/>
        <w:jc w:val="both"/>
        <w:rPr>
          <w:color w:val="000000"/>
          <w:lang w:val="uk-UA"/>
        </w:rPr>
      </w:pP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 xml:space="preserve">КСУ = 1 – </w:t>
      </w:r>
      <w:proofErr w:type="spellStart"/>
      <w:r w:rsidRPr="00C74AFC">
        <w:rPr>
          <w:color w:val="000000"/>
          <w:lang w:val="uk-UA"/>
        </w:rPr>
        <w:t>Ффу</w:t>
      </w:r>
      <w:proofErr w:type="spellEnd"/>
      <w:r w:rsidRPr="00C74AFC">
        <w:rPr>
          <w:color w:val="000000"/>
          <w:lang w:val="uk-UA"/>
        </w:rPr>
        <w:t xml:space="preserve"> /100</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де:</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КСУ - коефіцієнт функціонального зносу будівлі;</w:t>
      </w:r>
    </w:p>
    <w:p w:rsidR="002371BB" w:rsidRPr="00C74AFC" w:rsidRDefault="002371BB" w:rsidP="002371BB">
      <w:pPr>
        <w:widowControl w:val="0"/>
        <w:autoSpaceDE w:val="0"/>
        <w:autoSpaceDN w:val="0"/>
        <w:ind w:firstLine="851"/>
        <w:jc w:val="both"/>
        <w:rPr>
          <w:color w:val="000000"/>
          <w:lang w:val="uk-UA"/>
        </w:rPr>
      </w:pPr>
      <w:proofErr w:type="spellStart"/>
      <w:r w:rsidRPr="00C74AFC">
        <w:rPr>
          <w:color w:val="000000"/>
          <w:lang w:val="uk-UA"/>
        </w:rPr>
        <w:t>Ффу</w:t>
      </w:r>
      <w:proofErr w:type="spellEnd"/>
      <w:r w:rsidRPr="00C74AFC">
        <w:rPr>
          <w:color w:val="000000"/>
          <w:lang w:val="uk-UA"/>
        </w:rPr>
        <w:t xml:space="preserve"> - величина функціонального зносу будівлі.</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Визначення зносу зовнішнього середовища нерухомого майна</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ab/>
        <w:t>Знос зовнішнього середовища визначається виходячи з несприятливого характеру ринкового середовища.</w:t>
      </w:r>
    </w:p>
    <w:p w:rsidR="002371BB" w:rsidRPr="00C74AFC" w:rsidRDefault="002371BB" w:rsidP="002371BB">
      <w:pPr>
        <w:widowControl w:val="0"/>
        <w:autoSpaceDE w:val="0"/>
        <w:autoSpaceDN w:val="0"/>
        <w:ind w:firstLine="851"/>
        <w:jc w:val="both"/>
        <w:rPr>
          <w:color w:val="000000"/>
          <w:lang w:val="uk-UA"/>
        </w:rPr>
      </w:pP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Коефіцієнт зносу зовнішнього середовища будівлі визначається за формулою:</w:t>
      </w:r>
    </w:p>
    <w:p w:rsidR="002371BB" w:rsidRPr="00C74AFC" w:rsidRDefault="002371BB" w:rsidP="002371BB">
      <w:pPr>
        <w:widowControl w:val="0"/>
        <w:autoSpaceDE w:val="0"/>
        <w:autoSpaceDN w:val="0"/>
        <w:ind w:firstLine="851"/>
        <w:jc w:val="both"/>
        <w:rPr>
          <w:color w:val="000000"/>
          <w:lang w:val="uk-UA"/>
        </w:rPr>
      </w:pPr>
    </w:p>
    <w:p w:rsidR="002371BB" w:rsidRPr="00C74AFC" w:rsidRDefault="002371BB" w:rsidP="002371BB">
      <w:pPr>
        <w:widowControl w:val="0"/>
        <w:autoSpaceDE w:val="0"/>
        <w:autoSpaceDN w:val="0"/>
        <w:ind w:firstLine="851"/>
        <w:jc w:val="both"/>
        <w:rPr>
          <w:color w:val="000000"/>
          <w:lang w:val="uk-UA"/>
        </w:rPr>
      </w:pPr>
      <w:proofErr w:type="spellStart"/>
      <w:r w:rsidRPr="00C74AFC">
        <w:rPr>
          <w:color w:val="000000"/>
          <w:lang w:val="uk-UA"/>
        </w:rPr>
        <w:t>Кз</w:t>
      </w:r>
      <w:proofErr w:type="spellEnd"/>
      <w:r w:rsidRPr="00C74AFC">
        <w:rPr>
          <w:color w:val="000000"/>
          <w:lang w:val="uk-UA"/>
        </w:rPr>
        <w:t xml:space="preserve"> = 1 – </w:t>
      </w:r>
      <w:proofErr w:type="spellStart"/>
      <w:r w:rsidRPr="00C74AFC">
        <w:rPr>
          <w:color w:val="000000"/>
          <w:lang w:val="uk-UA"/>
        </w:rPr>
        <w:t>Фз</w:t>
      </w:r>
      <w:proofErr w:type="spellEnd"/>
      <w:r w:rsidRPr="00C74AFC">
        <w:rPr>
          <w:color w:val="000000"/>
          <w:lang w:val="uk-UA"/>
        </w:rPr>
        <w:t xml:space="preserve"> /100</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де:</w:t>
      </w:r>
    </w:p>
    <w:p w:rsidR="002371BB" w:rsidRPr="00C74AFC" w:rsidRDefault="002371BB" w:rsidP="002371BB">
      <w:pPr>
        <w:widowControl w:val="0"/>
        <w:autoSpaceDE w:val="0"/>
        <w:autoSpaceDN w:val="0"/>
        <w:ind w:firstLine="851"/>
        <w:jc w:val="both"/>
        <w:rPr>
          <w:color w:val="000000"/>
          <w:lang w:val="uk-UA"/>
        </w:rPr>
      </w:pPr>
      <w:proofErr w:type="spellStart"/>
      <w:r w:rsidRPr="00C74AFC">
        <w:rPr>
          <w:color w:val="000000"/>
          <w:lang w:val="uk-UA"/>
        </w:rPr>
        <w:lastRenderedPageBreak/>
        <w:t>Кз</w:t>
      </w:r>
      <w:proofErr w:type="spellEnd"/>
      <w:r w:rsidRPr="00C74AFC">
        <w:rPr>
          <w:color w:val="000000"/>
          <w:lang w:val="uk-UA"/>
        </w:rPr>
        <w:t xml:space="preserve"> - коефіцієнт зносу зовнішнього середовища будівлі;</w:t>
      </w:r>
    </w:p>
    <w:p w:rsidR="002371BB" w:rsidRPr="00C74AFC" w:rsidRDefault="002371BB" w:rsidP="002371BB">
      <w:pPr>
        <w:widowControl w:val="0"/>
        <w:autoSpaceDE w:val="0"/>
        <w:autoSpaceDN w:val="0"/>
        <w:ind w:firstLine="851"/>
        <w:jc w:val="both"/>
        <w:rPr>
          <w:color w:val="000000"/>
          <w:lang w:val="uk-UA"/>
        </w:rPr>
      </w:pPr>
      <w:proofErr w:type="spellStart"/>
      <w:r w:rsidRPr="00C74AFC">
        <w:rPr>
          <w:color w:val="000000"/>
          <w:lang w:val="uk-UA"/>
        </w:rPr>
        <w:t>Фз</w:t>
      </w:r>
      <w:proofErr w:type="spellEnd"/>
      <w:r w:rsidRPr="00C74AFC">
        <w:rPr>
          <w:color w:val="000000"/>
          <w:lang w:val="uk-UA"/>
        </w:rPr>
        <w:t xml:space="preserve"> - величина зносу зовнішнього середовища будівлі.</w:t>
      </w:r>
    </w:p>
    <w:p w:rsidR="002371BB" w:rsidRPr="00C74AFC" w:rsidRDefault="002371BB" w:rsidP="002371BB">
      <w:pPr>
        <w:widowControl w:val="0"/>
        <w:autoSpaceDE w:val="0"/>
        <w:autoSpaceDN w:val="0"/>
        <w:ind w:firstLine="851"/>
        <w:jc w:val="both"/>
        <w:rPr>
          <w:color w:val="000000"/>
          <w:lang w:val="uk-UA"/>
        </w:rPr>
      </w:pP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Визначення залишкової вартості нерухомого майна</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Оціночна вартість об'єкту оцінки визначається за формулою:</w:t>
      </w:r>
    </w:p>
    <w:p w:rsidR="002371BB" w:rsidRPr="00C74AFC" w:rsidRDefault="002371BB" w:rsidP="002371BB">
      <w:pPr>
        <w:widowControl w:val="0"/>
        <w:autoSpaceDE w:val="0"/>
        <w:autoSpaceDN w:val="0"/>
        <w:ind w:firstLine="851"/>
        <w:jc w:val="both"/>
        <w:rPr>
          <w:color w:val="000000"/>
          <w:lang w:val="uk-UA"/>
        </w:rPr>
      </w:pP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 xml:space="preserve">С = </w:t>
      </w:r>
      <w:proofErr w:type="spellStart"/>
      <w:r w:rsidRPr="00C74AFC">
        <w:rPr>
          <w:color w:val="000000"/>
          <w:lang w:val="uk-UA"/>
        </w:rPr>
        <w:t>Св</w:t>
      </w:r>
      <w:proofErr w:type="spellEnd"/>
      <w:r w:rsidRPr="00C74AFC">
        <w:rPr>
          <w:color w:val="000000"/>
          <w:lang w:val="uk-UA"/>
        </w:rPr>
        <w:t xml:space="preserve"> * </w:t>
      </w:r>
      <w:proofErr w:type="spellStart"/>
      <w:r w:rsidRPr="00C74AFC">
        <w:rPr>
          <w:color w:val="000000"/>
          <w:lang w:val="uk-UA"/>
        </w:rPr>
        <w:t>Кф</w:t>
      </w:r>
      <w:proofErr w:type="spellEnd"/>
      <w:r w:rsidRPr="00C74AFC">
        <w:rPr>
          <w:color w:val="000000"/>
          <w:lang w:val="uk-UA"/>
        </w:rPr>
        <w:t xml:space="preserve"> * КСУ * </w:t>
      </w:r>
      <w:proofErr w:type="spellStart"/>
      <w:r w:rsidRPr="00C74AFC">
        <w:rPr>
          <w:color w:val="000000"/>
          <w:lang w:val="uk-UA"/>
        </w:rPr>
        <w:t>Кз</w:t>
      </w:r>
      <w:proofErr w:type="spellEnd"/>
      <w:r w:rsidRPr="00C74AFC">
        <w:rPr>
          <w:color w:val="000000"/>
          <w:lang w:val="uk-UA"/>
        </w:rPr>
        <w:t xml:space="preserve"> </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де:</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С - залишкова вартість, грн.;</w:t>
      </w:r>
    </w:p>
    <w:p w:rsidR="002371BB" w:rsidRPr="00C74AFC" w:rsidRDefault="002371BB" w:rsidP="002371BB">
      <w:pPr>
        <w:widowControl w:val="0"/>
        <w:autoSpaceDE w:val="0"/>
        <w:autoSpaceDN w:val="0"/>
        <w:ind w:firstLine="851"/>
        <w:jc w:val="both"/>
        <w:rPr>
          <w:color w:val="000000"/>
          <w:lang w:val="uk-UA"/>
        </w:rPr>
      </w:pPr>
      <w:proofErr w:type="spellStart"/>
      <w:r w:rsidRPr="00C74AFC">
        <w:rPr>
          <w:color w:val="000000"/>
          <w:lang w:val="uk-UA"/>
        </w:rPr>
        <w:t>Св</w:t>
      </w:r>
      <w:proofErr w:type="spellEnd"/>
      <w:r w:rsidRPr="00C74AFC">
        <w:rPr>
          <w:color w:val="000000"/>
          <w:lang w:val="uk-UA"/>
        </w:rPr>
        <w:t xml:space="preserve"> - відновна вартість, грн.;</w:t>
      </w:r>
    </w:p>
    <w:p w:rsidR="002371BB" w:rsidRPr="00C74AFC" w:rsidRDefault="002371BB" w:rsidP="002371BB">
      <w:pPr>
        <w:widowControl w:val="0"/>
        <w:autoSpaceDE w:val="0"/>
        <w:autoSpaceDN w:val="0"/>
        <w:ind w:firstLine="851"/>
        <w:jc w:val="both"/>
        <w:rPr>
          <w:color w:val="000000"/>
          <w:lang w:val="uk-UA"/>
        </w:rPr>
      </w:pPr>
      <w:proofErr w:type="spellStart"/>
      <w:r w:rsidRPr="00C74AFC">
        <w:rPr>
          <w:color w:val="000000"/>
          <w:lang w:val="uk-UA"/>
        </w:rPr>
        <w:t>Кф</w:t>
      </w:r>
      <w:proofErr w:type="spellEnd"/>
      <w:r w:rsidRPr="00C74AFC">
        <w:rPr>
          <w:color w:val="000000"/>
          <w:lang w:val="uk-UA"/>
        </w:rPr>
        <w:t xml:space="preserve"> - коефіцієнт фізичного зносу будівлі;</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КСУ - коефіцієнт функціонального зносу будівлі;</w:t>
      </w:r>
    </w:p>
    <w:p w:rsidR="002371BB" w:rsidRPr="00C74AFC" w:rsidRDefault="002371BB" w:rsidP="002371BB">
      <w:pPr>
        <w:widowControl w:val="0"/>
        <w:autoSpaceDE w:val="0"/>
        <w:autoSpaceDN w:val="0"/>
        <w:ind w:firstLine="851"/>
        <w:jc w:val="both"/>
        <w:rPr>
          <w:color w:val="000000"/>
          <w:lang w:val="uk-UA"/>
        </w:rPr>
      </w:pPr>
      <w:proofErr w:type="spellStart"/>
      <w:r w:rsidRPr="00C74AFC">
        <w:rPr>
          <w:color w:val="000000"/>
          <w:lang w:val="uk-UA"/>
        </w:rPr>
        <w:t>Кз</w:t>
      </w:r>
      <w:proofErr w:type="spellEnd"/>
      <w:r w:rsidRPr="00C74AFC">
        <w:rPr>
          <w:color w:val="000000"/>
          <w:lang w:val="uk-UA"/>
        </w:rPr>
        <w:t xml:space="preserve"> - коефіцієнт зносу зовнішнього середовища будівлі.</w:t>
      </w:r>
    </w:p>
    <w:p w:rsidR="002371BB" w:rsidRPr="00C74AFC" w:rsidRDefault="002371BB" w:rsidP="002371BB">
      <w:pPr>
        <w:shd w:val="clear" w:color="auto" w:fill="FFFFFF"/>
        <w:spacing w:line="360" w:lineRule="auto"/>
        <w:ind w:right="62"/>
        <w:jc w:val="both"/>
        <w:rPr>
          <w:b/>
          <w:color w:val="000000"/>
          <w:sz w:val="22"/>
          <w:lang w:val="uk-UA"/>
        </w:rPr>
      </w:pPr>
    </w:p>
    <w:p w:rsidR="002371BB" w:rsidRPr="00C74AFC" w:rsidRDefault="002371BB" w:rsidP="002371BB">
      <w:pPr>
        <w:widowControl w:val="0"/>
        <w:shd w:val="clear" w:color="auto" w:fill="FFFFFF"/>
        <w:autoSpaceDE w:val="0"/>
        <w:autoSpaceDN w:val="0"/>
        <w:ind w:firstLine="851"/>
        <w:jc w:val="both"/>
        <w:rPr>
          <w:b/>
          <w:bCs/>
          <w:i/>
          <w:color w:val="000000"/>
          <w:sz w:val="28"/>
          <w:szCs w:val="28"/>
          <w:lang w:val="uk-UA"/>
        </w:rPr>
      </w:pPr>
      <w:r w:rsidRPr="00C74AFC">
        <w:rPr>
          <w:b/>
          <w:bCs/>
          <w:i/>
          <w:color w:val="000000"/>
          <w:sz w:val="28"/>
          <w:szCs w:val="28"/>
          <w:lang w:val="uk-UA"/>
        </w:rPr>
        <w:t>5.2.3.</w:t>
      </w:r>
      <w:r w:rsidRPr="00C74AFC">
        <w:rPr>
          <w:b/>
          <w:bCs/>
          <w:i/>
          <w:color w:val="000000"/>
          <w:sz w:val="28"/>
          <w:szCs w:val="28"/>
        </w:rPr>
        <w:t xml:space="preserve"> </w:t>
      </w:r>
      <w:r w:rsidRPr="00C74AFC">
        <w:rPr>
          <w:b/>
          <w:bCs/>
          <w:i/>
          <w:color w:val="000000"/>
          <w:sz w:val="28"/>
          <w:szCs w:val="28"/>
          <w:lang w:val="uk-UA"/>
        </w:rPr>
        <w:t>Застосування доходного підходу</w:t>
      </w:r>
      <w:r w:rsidRPr="00C74AFC">
        <w:rPr>
          <w:b/>
          <w:bCs/>
          <w:color w:val="000000"/>
          <w:lang w:val="uk-UA"/>
        </w:rPr>
        <w:t xml:space="preserve"> </w:t>
      </w:r>
      <w:r w:rsidRPr="00C74AFC">
        <w:rPr>
          <w:b/>
          <w:bCs/>
          <w:i/>
          <w:color w:val="000000"/>
          <w:sz w:val="28"/>
          <w:szCs w:val="28"/>
          <w:lang w:val="uk-UA"/>
        </w:rPr>
        <w:t>для визначення ринкової вартості нерухомого майна підприємства</w:t>
      </w:r>
    </w:p>
    <w:p w:rsidR="002371BB" w:rsidRPr="00C74AFC" w:rsidRDefault="002371BB" w:rsidP="002371BB">
      <w:pPr>
        <w:widowControl w:val="0"/>
        <w:shd w:val="clear" w:color="auto" w:fill="FFFFFF"/>
        <w:ind w:firstLine="851"/>
        <w:jc w:val="both"/>
        <w:rPr>
          <w:color w:val="000000"/>
          <w:lang w:val="uk-UA"/>
        </w:rPr>
      </w:pPr>
      <w:r w:rsidRPr="00C74AFC">
        <w:rPr>
          <w:color w:val="000000"/>
          <w:lang w:val="uk-UA"/>
        </w:rPr>
        <w:t>Доходний підхід при оцінці об'єктів нерухомості включає два методи:</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метод капіталізації доходів;</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метод дисконтованих грошових потоків.</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b/>
          <w:bCs/>
          <w:color w:val="000000"/>
          <w:lang w:val="uk-UA"/>
        </w:rPr>
        <w:t xml:space="preserve">Метод капіталізації </w:t>
      </w:r>
      <w:r w:rsidRPr="00C74AFC">
        <w:rPr>
          <w:color w:val="000000"/>
          <w:lang w:val="uk-UA"/>
        </w:rPr>
        <w:t>доходів використовується при оцінці нерухомості, що приносить доход власнику. Доходи від володіння нерухомістю можуть, наприклад, бути поточними і майбутніми надходженнями від здачі її в оренду, доходи від можливого приросту вартості нерухомості  при її продажу в майбутньому. Результат по даному методу полягає як з вартості будівель, споруд, так і з вартості земельної ділянки. Доцільно виділити основні етапи процедури оцінки методом капіталізації.</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Перший етап. Оцінюється потенційний валовий доход. Робиться це на основі аналізу поточних ставок і тарифів, існуючих на ринку нерухомості для порівнянних об'єктів. Потенційний валовий доход (ПВД) - доход, який можна отримати від нерухомості при 100%-</w:t>
      </w:r>
      <w:proofErr w:type="spellStart"/>
      <w:r w:rsidRPr="00C74AFC">
        <w:rPr>
          <w:color w:val="000000"/>
          <w:lang w:val="uk-UA"/>
        </w:rPr>
        <w:t>ному</w:t>
      </w:r>
      <w:proofErr w:type="spellEnd"/>
      <w:r w:rsidRPr="00C74AFC">
        <w:rPr>
          <w:color w:val="000000"/>
          <w:lang w:val="uk-UA"/>
        </w:rPr>
        <w:t xml:space="preserve"> використанні без урахування всіх втрат і витрат. ПВД залежить від площі оцінюваного об’єкту і встановленої орендної ставки і розраховується</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по формулі</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 xml:space="preserve">ПВД = S * </w:t>
      </w:r>
      <w:proofErr w:type="spellStart"/>
      <w:r w:rsidRPr="00C74AFC">
        <w:rPr>
          <w:color w:val="000000"/>
          <w:lang w:val="uk-UA"/>
        </w:rPr>
        <w:t>Ca</w:t>
      </w:r>
      <w:proofErr w:type="spellEnd"/>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де S -  площа, що здається в оренду, м2;</w:t>
      </w:r>
    </w:p>
    <w:p w:rsidR="002371BB" w:rsidRPr="00C74AFC" w:rsidRDefault="002371BB" w:rsidP="002371BB">
      <w:pPr>
        <w:widowControl w:val="0"/>
        <w:shd w:val="clear" w:color="auto" w:fill="FFFFFF"/>
        <w:autoSpaceDE w:val="0"/>
        <w:autoSpaceDN w:val="0"/>
        <w:ind w:firstLine="851"/>
        <w:jc w:val="both"/>
        <w:rPr>
          <w:color w:val="000000"/>
          <w:lang w:val="uk-UA"/>
        </w:rPr>
      </w:pPr>
      <w:proofErr w:type="spellStart"/>
      <w:r w:rsidRPr="00C74AFC">
        <w:rPr>
          <w:i/>
          <w:iCs/>
          <w:color w:val="000000"/>
          <w:lang w:val="uk-UA"/>
        </w:rPr>
        <w:t>Ca</w:t>
      </w:r>
      <w:proofErr w:type="spellEnd"/>
      <w:r w:rsidRPr="00C74AFC">
        <w:rPr>
          <w:i/>
          <w:iCs/>
          <w:color w:val="000000"/>
          <w:lang w:val="uk-UA"/>
        </w:rPr>
        <w:t xml:space="preserve"> - </w:t>
      </w:r>
      <w:r w:rsidRPr="00C74AFC">
        <w:rPr>
          <w:color w:val="000000"/>
          <w:lang w:val="uk-UA"/>
        </w:rPr>
        <w:t>орендна ставка за 1 м2.</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 xml:space="preserve">Як правило, величина орендної ставки залежить від місцеположення об’єкту, його фізичного стану, наявності комунікацій, терміну оренди і </w:t>
      </w:r>
      <w:proofErr w:type="spellStart"/>
      <w:r w:rsidRPr="00C74AFC">
        <w:rPr>
          <w:color w:val="000000"/>
          <w:lang w:val="uk-UA"/>
        </w:rPr>
        <w:t>т.і</w:t>
      </w:r>
      <w:proofErr w:type="spellEnd"/>
      <w:r w:rsidRPr="00C74AFC">
        <w:rPr>
          <w:color w:val="000000"/>
          <w:lang w:val="uk-UA"/>
        </w:rPr>
        <w:t>.</w:t>
      </w:r>
    </w:p>
    <w:p w:rsidR="002371BB" w:rsidRPr="00C74AFC" w:rsidRDefault="002371BB" w:rsidP="002371BB">
      <w:pPr>
        <w:widowControl w:val="0"/>
        <w:shd w:val="clear" w:color="auto" w:fill="FFFFFF"/>
        <w:autoSpaceDE w:val="0"/>
        <w:autoSpaceDN w:val="0"/>
        <w:ind w:firstLine="851"/>
        <w:jc w:val="both"/>
        <w:rPr>
          <w:color w:val="000000"/>
          <w:u w:val="single"/>
          <w:lang w:val="uk-UA"/>
        </w:rPr>
      </w:pPr>
    </w:p>
    <w:p w:rsidR="002371BB" w:rsidRPr="00C74AFC" w:rsidRDefault="002371BB" w:rsidP="002371BB">
      <w:pPr>
        <w:widowControl w:val="0"/>
        <w:shd w:val="clear" w:color="auto" w:fill="FFFFFF"/>
        <w:autoSpaceDE w:val="0"/>
        <w:autoSpaceDN w:val="0"/>
        <w:ind w:firstLine="851"/>
        <w:jc w:val="both"/>
        <w:rPr>
          <w:color w:val="000000"/>
          <w:u w:val="single"/>
          <w:lang w:val="uk-UA"/>
        </w:rPr>
      </w:pPr>
      <w:r w:rsidRPr="00C74AFC">
        <w:rPr>
          <w:color w:val="000000"/>
          <w:u w:val="single"/>
          <w:lang w:val="uk-UA"/>
        </w:rPr>
        <w:t xml:space="preserve">Другий етап. Оцінюються передбачувані втрати від </w:t>
      </w:r>
      <w:proofErr w:type="spellStart"/>
      <w:r w:rsidRPr="00C74AFC">
        <w:rPr>
          <w:color w:val="000000"/>
          <w:u w:val="single"/>
          <w:lang w:val="uk-UA"/>
        </w:rPr>
        <w:t>недовикористання</w:t>
      </w:r>
      <w:proofErr w:type="spellEnd"/>
      <w:r w:rsidRPr="00C74AFC">
        <w:rPr>
          <w:color w:val="000000"/>
          <w:u w:val="single"/>
          <w:lang w:val="uk-UA"/>
        </w:rPr>
        <w:t xml:space="preserve"> об’єкту нерухомості і втрати при зборі платежів. Зменшення ПВД  на величину втрат дає величину </w:t>
      </w:r>
      <w:r w:rsidRPr="00C74AFC">
        <w:rPr>
          <w:b/>
          <w:bCs/>
          <w:color w:val="000000"/>
          <w:u w:val="single"/>
          <w:lang w:val="uk-UA"/>
        </w:rPr>
        <w:t xml:space="preserve">дійсного валового доходу </w:t>
      </w:r>
      <w:r w:rsidRPr="00C74AFC">
        <w:rPr>
          <w:color w:val="000000"/>
          <w:u w:val="single"/>
          <w:lang w:val="uk-UA"/>
        </w:rPr>
        <w:t>(ДВД),  який визначається по формулі</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ДВД = ПВД - Втрати.</w:t>
      </w:r>
    </w:p>
    <w:p w:rsidR="002371BB" w:rsidRPr="00C74AFC" w:rsidRDefault="002371BB" w:rsidP="002371BB">
      <w:pPr>
        <w:widowControl w:val="0"/>
        <w:shd w:val="clear" w:color="auto" w:fill="FFFFFF"/>
        <w:autoSpaceDE w:val="0"/>
        <w:autoSpaceDN w:val="0"/>
        <w:ind w:firstLine="851"/>
        <w:jc w:val="both"/>
        <w:rPr>
          <w:color w:val="000000"/>
          <w:lang w:val="uk-UA"/>
        </w:rPr>
      </w:pP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Третій етап. Розраховуються передбачувані витрати по експлуатації оцінюваної нерухомості. Періодичні витрати для забезпечення нормального функціонування об’єкту і відтворювання доходу називаються операційними витратами.</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Операційні витрати ухвалено ділити на:</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умовно-постійні витрати;</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умовно-змінні, або експлуатаційні, витрати;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витрати на заміщення, або резерви.</w:t>
      </w:r>
    </w:p>
    <w:p w:rsidR="002371BB" w:rsidRPr="00C74AFC" w:rsidRDefault="002371BB" w:rsidP="002371BB">
      <w:pPr>
        <w:widowControl w:val="0"/>
        <w:shd w:val="clear" w:color="auto" w:fill="FFFFFF"/>
        <w:ind w:firstLine="851"/>
        <w:jc w:val="both"/>
        <w:rPr>
          <w:color w:val="000000"/>
          <w:lang w:val="uk-UA"/>
        </w:rPr>
      </w:pPr>
      <w:r w:rsidRPr="00C74AFC">
        <w:rPr>
          <w:b/>
          <w:bCs/>
          <w:color w:val="000000"/>
          <w:lang w:val="uk-UA"/>
        </w:rPr>
        <w:t xml:space="preserve">До умовно-постійних </w:t>
      </w:r>
      <w:r w:rsidRPr="00C74AFC">
        <w:rPr>
          <w:color w:val="000000"/>
          <w:lang w:val="uk-UA"/>
        </w:rPr>
        <w:t xml:space="preserve">відносяться витрати, розмір яких не залежить від ступеня експлуатаційної завантаженості об’єкту і рівня послуг, що надаються (наприклад, страхові </w:t>
      </w:r>
      <w:r w:rsidRPr="00C74AFC">
        <w:rPr>
          <w:color w:val="000000"/>
          <w:lang w:val="uk-UA"/>
        </w:rPr>
        <w:lastRenderedPageBreak/>
        <w:t>платежі).</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b/>
          <w:bCs/>
          <w:color w:val="000000"/>
          <w:lang w:val="uk-UA"/>
        </w:rPr>
        <w:t xml:space="preserve">До умовно-змінних </w:t>
      </w:r>
      <w:r w:rsidRPr="00C74AFC">
        <w:rPr>
          <w:color w:val="000000"/>
          <w:lang w:val="uk-UA"/>
        </w:rPr>
        <w:t xml:space="preserve">відносяться витрати, розмір яких залежить від ступеня експлуатаційної завантаженості об’єкту і рівня послуг, що надаються. Основними умовно-змінними витратами є комунальні витрати, витрати на зміст території, витрати на управління, зарплату обслуговуючому персоналу і </w:t>
      </w:r>
      <w:proofErr w:type="spellStart"/>
      <w:r w:rsidRPr="00C74AFC">
        <w:rPr>
          <w:color w:val="000000"/>
          <w:lang w:val="uk-UA"/>
        </w:rPr>
        <w:t>т.і</w:t>
      </w:r>
      <w:proofErr w:type="spellEnd"/>
      <w:r w:rsidRPr="00C74AFC">
        <w:rPr>
          <w:color w:val="000000"/>
          <w:lang w:val="uk-UA"/>
        </w:rPr>
        <w:t>.</w:t>
      </w:r>
    </w:p>
    <w:p w:rsidR="002371BB" w:rsidRPr="00C74AFC" w:rsidRDefault="002371BB" w:rsidP="002371BB">
      <w:pPr>
        <w:widowControl w:val="0"/>
        <w:shd w:val="clear" w:color="auto" w:fill="FFFFFF"/>
        <w:tabs>
          <w:tab w:val="left" w:pos="9072"/>
        </w:tabs>
        <w:ind w:firstLine="851"/>
        <w:jc w:val="both"/>
        <w:rPr>
          <w:color w:val="000000"/>
          <w:lang w:val="uk-UA"/>
        </w:rPr>
      </w:pPr>
      <w:r w:rsidRPr="00C74AFC">
        <w:rPr>
          <w:b/>
          <w:bCs/>
          <w:color w:val="000000"/>
          <w:lang w:val="uk-UA"/>
        </w:rPr>
        <w:t xml:space="preserve">До витрат на заміщення </w:t>
      </w:r>
      <w:r w:rsidRPr="00C74AFC">
        <w:rPr>
          <w:color w:val="000000"/>
          <w:lang w:val="uk-UA"/>
        </w:rPr>
        <w:t xml:space="preserve">відносяться витрати на періодичну заміну компонентів поліпшень, що </w:t>
      </w:r>
      <w:proofErr w:type="spellStart"/>
      <w:r w:rsidRPr="00C74AFC">
        <w:rPr>
          <w:color w:val="000000"/>
          <w:lang w:val="uk-UA"/>
        </w:rPr>
        <w:t>швидкозносяться</w:t>
      </w:r>
      <w:proofErr w:type="spellEnd"/>
      <w:r w:rsidRPr="00C74AFC">
        <w:rPr>
          <w:color w:val="000000"/>
          <w:lang w:val="uk-UA"/>
        </w:rPr>
        <w:t xml:space="preserve"> (звичайно до таких компонентів відносять крівлю, покриття підлоги, санітарно-технічне устаткування, електроарматуру). В розрахунку мається на увазі, що гроші на це резервуються, хоча більшість власників нерухомості насправді цього не роблять. Якщо власник планує заміну компонентів, що зносяться, протягом терміну володіння, то вказані відрахування необхідно враховувати при розрахунку вартості нерухомості даним методом.</w:t>
      </w:r>
    </w:p>
    <w:p w:rsidR="002371BB" w:rsidRPr="00C74AFC" w:rsidRDefault="002371BB" w:rsidP="002371BB">
      <w:pPr>
        <w:widowControl w:val="0"/>
        <w:shd w:val="clear" w:color="auto" w:fill="FFFFFF"/>
        <w:tabs>
          <w:tab w:val="left" w:pos="7248"/>
        </w:tabs>
        <w:ind w:firstLine="851"/>
        <w:jc w:val="both"/>
        <w:rPr>
          <w:color w:val="000000"/>
          <w:lang w:val="uk-UA"/>
        </w:rPr>
      </w:pPr>
      <w:r w:rsidRPr="00C74AFC">
        <w:rPr>
          <w:b/>
          <w:bCs/>
          <w:color w:val="000000"/>
          <w:lang w:val="uk-UA"/>
        </w:rPr>
        <w:t xml:space="preserve">Приклад. </w:t>
      </w:r>
      <w:r w:rsidRPr="00C74AFC">
        <w:rPr>
          <w:color w:val="000000"/>
          <w:lang w:val="uk-UA"/>
        </w:rPr>
        <w:t xml:space="preserve">Поточний ремонт будівлі, потрібний один раз в 6 років, обходиться власнику в 10 000 </w:t>
      </w:r>
      <w:proofErr w:type="spellStart"/>
      <w:r w:rsidRPr="00C74AFC">
        <w:rPr>
          <w:color w:val="000000"/>
          <w:lang w:val="uk-UA"/>
        </w:rPr>
        <w:t>дол</w:t>
      </w:r>
      <w:proofErr w:type="spellEnd"/>
      <w:r w:rsidRPr="00C74AFC">
        <w:rPr>
          <w:color w:val="000000"/>
          <w:lang w:val="uk-UA"/>
        </w:rPr>
        <w:t>. Останній раз ремонт був проведений 2 року тому. Термін володіння - 5 років. Необхідно розрахувати витрати на заміщення по статті поточного ремонту за перший рік володіння.</w:t>
      </w:r>
    </w:p>
    <w:p w:rsidR="002371BB" w:rsidRPr="00C74AFC" w:rsidRDefault="002371BB" w:rsidP="002371BB">
      <w:pPr>
        <w:widowControl w:val="0"/>
        <w:shd w:val="clear" w:color="auto" w:fill="FFFFFF"/>
        <w:tabs>
          <w:tab w:val="left" w:pos="7406"/>
        </w:tabs>
        <w:ind w:firstLine="851"/>
        <w:jc w:val="both"/>
        <w:rPr>
          <w:color w:val="000000"/>
          <w:lang w:val="uk-UA"/>
        </w:rPr>
      </w:pPr>
      <w:r w:rsidRPr="00C74AFC">
        <w:rPr>
          <w:b/>
          <w:bCs/>
          <w:color w:val="000000"/>
          <w:lang w:val="uk-UA"/>
        </w:rPr>
        <w:t xml:space="preserve">Рішення. </w:t>
      </w:r>
      <w:r w:rsidRPr="00C74AFC">
        <w:rPr>
          <w:color w:val="000000"/>
          <w:lang w:val="uk-UA"/>
        </w:rPr>
        <w:t xml:space="preserve">Наступний ремонт необхідно провести через 4 року (6 - 2),  отже, він доведеться на теперішнього (поточного) власника, і витрати на заміщення складуть 2500 </w:t>
      </w:r>
      <w:proofErr w:type="spellStart"/>
      <w:r w:rsidRPr="00C74AFC">
        <w:rPr>
          <w:color w:val="000000"/>
          <w:lang w:val="uk-UA"/>
        </w:rPr>
        <w:t>дол</w:t>
      </w:r>
      <w:proofErr w:type="spellEnd"/>
      <w:r w:rsidRPr="00C74AFC">
        <w:rPr>
          <w:color w:val="000000"/>
          <w:lang w:val="uk-UA"/>
        </w:rPr>
        <w:t>. (10 000 : 4).</w:t>
      </w:r>
    </w:p>
    <w:p w:rsidR="002371BB" w:rsidRPr="00C74AFC" w:rsidRDefault="002371BB" w:rsidP="002371BB">
      <w:pPr>
        <w:widowControl w:val="0"/>
        <w:shd w:val="clear" w:color="auto" w:fill="FFFFFF"/>
        <w:tabs>
          <w:tab w:val="left" w:pos="7406"/>
        </w:tabs>
        <w:autoSpaceDE w:val="0"/>
        <w:autoSpaceDN w:val="0"/>
        <w:ind w:firstLine="851"/>
        <w:jc w:val="both"/>
        <w:rPr>
          <w:color w:val="000000"/>
          <w:lang w:val="uk-UA"/>
        </w:rPr>
      </w:pPr>
      <w:r w:rsidRPr="00C74AFC">
        <w:rPr>
          <w:color w:val="000000"/>
          <w:lang w:val="uk-UA"/>
        </w:rPr>
        <w:t>Якщо в період передбачуваного терміну володіння не передбачається   заміна компонентів, що швидко зносяться, то витрати на їхнє заміщення не враховуються. Але необхідність проведення ремонту в майбутньому вплине на ціну реверсії (перепродажі).</w:t>
      </w:r>
    </w:p>
    <w:p w:rsidR="002371BB" w:rsidRPr="00C74AFC" w:rsidRDefault="002371BB" w:rsidP="002371BB">
      <w:pPr>
        <w:widowControl w:val="0"/>
        <w:shd w:val="clear" w:color="auto" w:fill="FFFFFF"/>
        <w:tabs>
          <w:tab w:val="left" w:pos="7406"/>
        </w:tabs>
        <w:autoSpaceDE w:val="0"/>
        <w:autoSpaceDN w:val="0"/>
        <w:ind w:firstLine="851"/>
        <w:jc w:val="both"/>
        <w:rPr>
          <w:color w:val="000000"/>
          <w:lang w:val="uk-UA"/>
        </w:rPr>
      </w:pPr>
      <w:r w:rsidRPr="00C74AFC">
        <w:rPr>
          <w:b/>
          <w:bCs/>
          <w:color w:val="000000"/>
          <w:lang w:val="uk-UA"/>
        </w:rPr>
        <w:t xml:space="preserve">Приклад. </w:t>
      </w:r>
      <w:r w:rsidRPr="00C74AFC">
        <w:rPr>
          <w:color w:val="000000"/>
          <w:lang w:val="uk-UA"/>
        </w:rPr>
        <w:t xml:space="preserve">Поточний ремонт, потрібний один раз в 6 років, обходиться власнику в 10 000 </w:t>
      </w:r>
      <w:proofErr w:type="spellStart"/>
      <w:r w:rsidRPr="00C74AFC">
        <w:rPr>
          <w:color w:val="000000"/>
          <w:lang w:val="uk-UA"/>
        </w:rPr>
        <w:t>дол</w:t>
      </w:r>
      <w:proofErr w:type="spellEnd"/>
      <w:r w:rsidRPr="00C74AFC">
        <w:rPr>
          <w:color w:val="000000"/>
          <w:lang w:val="uk-UA"/>
        </w:rPr>
        <w:t xml:space="preserve">. Останній ремонт був проведений 2 року тому. Термін володіння - 3 року. Необхідно розрахувати витрати на заміщення по статті поточного ремонту за перший рік володіння. </w:t>
      </w:r>
    </w:p>
    <w:p w:rsidR="002371BB" w:rsidRPr="00C74AFC" w:rsidRDefault="002371BB" w:rsidP="002371BB">
      <w:pPr>
        <w:widowControl w:val="0"/>
        <w:shd w:val="clear" w:color="auto" w:fill="FFFFFF"/>
        <w:tabs>
          <w:tab w:val="left" w:pos="7406"/>
        </w:tabs>
        <w:autoSpaceDE w:val="0"/>
        <w:autoSpaceDN w:val="0"/>
        <w:ind w:firstLine="851"/>
        <w:jc w:val="both"/>
        <w:rPr>
          <w:color w:val="000000"/>
          <w:lang w:val="uk-UA"/>
        </w:rPr>
      </w:pPr>
      <w:r w:rsidRPr="00C74AFC">
        <w:rPr>
          <w:color w:val="000000"/>
          <w:lang w:val="uk-UA"/>
        </w:rPr>
        <w:t>Рішення</w:t>
      </w:r>
      <w:r w:rsidRPr="00C74AFC">
        <w:rPr>
          <w:b/>
          <w:bCs/>
          <w:color w:val="000000"/>
          <w:lang w:val="uk-UA"/>
        </w:rPr>
        <w:t xml:space="preserve">. </w:t>
      </w:r>
      <w:r w:rsidRPr="00C74AFC">
        <w:rPr>
          <w:color w:val="000000"/>
          <w:lang w:val="uk-UA"/>
        </w:rPr>
        <w:t xml:space="preserve">Ремонт доведеться робити наступному власнику, отже, витрати на заміщення для нинішнього власника рівні 0. Але ціна реверсії зменшиться на розмір зносу, тобто на ( 2+3/6 ) вартості ремонту,  що складає 8333,3 </w:t>
      </w:r>
      <w:proofErr w:type="spellStart"/>
      <w:r w:rsidRPr="00C74AFC">
        <w:rPr>
          <w:color w:val="000000"/>
          <w:lang w:val="uk-UA"/>
        </w:rPr>
        <w:t>дол</w:t>
      </w:r>
      <w:proofErr w:type="spellEnd"/>
      <w:r w:rsidRPr="00C74AFC">
        <w:rPr>
          <w:color w:val="000000"/>
          <w:lang w:val="uk-UA"/>
        </w:rPr>
        <w:t>. (10 000 * 5/6).</w:t>
      </w:r>
    </w:p>
    <w:p w:rsidR="002371BB" w:rsidRPr="00C74AFC" w:rsidRDefault="002371BB" w:rsidP="002371BB">
      <w:pPr>
        <w:widowControl w:val="0"/>
        <w:shd w:val="clear" w:color="auto" w:fill="FFFFFF"/>
        <w:ind w:firstLine="851"/>
        <w:jc w:val="both"/>
        <w:rPr>
          <w:color w:val="000000"/>
          <w:lang w:val="uk-UA"/>
        </w:rPr>
      </w:pPr>
      <w:r w:rsidRPr="00C74AFC">
        <w:rPr>
          <w:color w:val="000000"/>
          <w:u w:val="single"/>
          <w:lang w:val="uk-UA"/>
        </w:rPr>
        <w:t>Четвертий етап.</w:t>
      </w:r>
      <w:r w:rsidRPr="00C74AFC">
        <w:rPr>
          <w:color w:val="000000"/>
          <w:lang w:val="uk-UA"/>
        </w:rPr>
        <w:t xml:space="preserve"> Визначається прогнозований </w:t>
      </w:r>
      <w:r w:rsidRPr="00C74AFC">
        <w:rPr>
          <w:b/>
          <w:bCs/>
          <w:color w:val="000000"/>
          <w:lang w:val="uk-UA"/>
        </w:rPr>
        <w:t xml:space="preserve">чистий операційний доход </w:t>
      </w:r>
      <w:r w:rsidRPr="00C74AFC">
        <w:rPr>
          <w:color w:val="000000"/>
          <w:lang w:val="uk-UA"/>
        </w:rPr>
        <w:t>(ЧОД) за допомогою зменшення ДВД на величину операційних витрат. Таким чином, ЧОД визначається по формулі</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ЧОД = ДВД - Операційні витрати (за винятком амортизаційних відрахувань).</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u w:val="single"/>
          <w:lang w:val="uk-UA"/>
        </w:rPr>
        <w:t>П'ятий етап.</w:t>
      </w:r>
      <w:r w:rsidRPr="00C74AFC">
        <w:rPr>
          <w:color w:val="000000"/>
          <w:lang w:val="uk-UA"/>
        </w:rPr>
        <w:t xml:space="preserve"> Розраховується коефіцієнт капіталізації. Існує</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декілька методів визначення останнього:</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метод кумулятивної побудови;</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метод визначення коефіцієнта капіталізації з урахуванням відшкодування капітальних витрат;</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метод зв'язаних інвестицій, або техніка інвестиційної групи;</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метод прямої капіталізації.</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u w:val="single"/>
          <w:lang w:val="uk-UA"/>
        </w:rPr>
        <w:t>Шостий етап</w:t>
      </w:r>
      <w:r w:rsidRPr="00C74AFC">
        <w:rPr>
          <w:color w:val="000000"/>
          <w:lang w:val="uk-UA"/>
        </w:rPr>
        <w:t>. На останньому етапі методу капіталізації доходів вартість нерухомого майна визначається за допомогою розподілу величини прогнозованого чистого операційного доходу на коефіцієнт капіталізації.</w:t>
      </w:r>
    </w:p>
    <w:p w:rsidR="002371BB" w:rsidRPr="00C74AFC" w:rsidRDefault="002371BB" w:rsidP="002371BB">
      <w:pPr>
        <w:widowControl w:val="0"/>
        <w:shd w:val="clear" w:color="auto" w:fill="FFFFFF"/>
        <w:autoSpaceDE w:val="0"/>
        <w:autoSpaceDN w:val="0"/>
        <w:ind w:firstLine="851"/>
        <w:jc w:val="both"/>
        <w:rPr>
          <w:color w:val="000000"/>
          <w:lang w:val="uk-UA"/>
        </w:rPr>
      </w:pPr>
    </w:p>
    <w:p w:rsidR="002371BB" w:rsidRPr="00C74AFC" w:rsidRDefault="002371BB" w:rsidP="002371BB">
      <w:pPr>
        <w:widowControl w:val="0"/>
        <w:shd w:val="clear" w:color="auto" w:fill="FFFFFF"/>
        <w:autoSpaceDE w:val="0"/>
        <w:autoSpaceDN w:val="0"/>
        <w:ind w:firstLine="851"/>
        <w:jc w:val="both"/>
        <w:rPr>
          <w:b/>
          <w:bCs/>
          <w:i/>
          <w:iCs/>
          <w:color w:val="000000"/>
          <w:lang w:val="uk-UA"/>
        </w:rPr>
      </w:pPr>
      <w:r w:rsidRPr="00C74AFC">
        <w:rPr>
          <w:color w:val="000000"/>
          <w:lang w:val="uk-UA"/>
        </w:rPr>
        <w:t xml:space="preserve">V = Y/R  </w:t>
      </w:r>
    </w:p>
    <w:p w:rsidR="002371BB" w:rsidRPr="00C74AFC" w:rsidRDefault="002371BB" w:rsidP="002371BB">
      <w:pPr>
        <w:widowControl w:val="0"/>
        <w:shd w:val="clear" w:color="auto" w:fill="FFFFFF"/>
        <w:autoSpaceDE w:val="0"/>
        <w:autoSpaceDN w:val="0"/>
        <w:ind w:firstLine="851"/>
        <w:jc w:val="both"/>
        <w:rPr>
          <w:b/>
          <w:bCs/>
          <w:i/>
          <w:iCs/>
          <w:color w:val="000000"/>
          <w:lang w:val="uk-UA"/>
        </w:rPr>
      </w:pPr>
    </w:p>
    <w:p w:rsidR="002371BB" w:rsidRPr="00C74AFC" w:rsidRDefault="002371BB" w:rsidP="002371BB">
      <w:pPr>
        <w:widowControl w:val="0"/>
        <w:shd w:val="clear" w:color="auto" w:fill="FFFFFF"/>
        <w:autoSpaceDE w:val="0"/>
        <w:autoSpaceDN w:val="0"/>
        <w:ind w:firstLine="851"/>
        <w:jc w:val="both"/>
        <w:rPr>
          <w:b/>
          <w:bCs/>
          <w:i/>
          <w:color w:val="000000"/>
          <w:sz w:val="28"/>
          <w:szCs w:val="28"/>
          <w:lang w:val="uk-UA"/>
        </w:rPr>
      </w:pPr>
      <w:r w:rsidRPr="00C74AFC">
        <w:rPr>
          <w:b/>
          <w:bCs/>
          <w:i/>
          <w:color w:val="000000"/>
          <w:sz w:val="28"/>
          <w:szCs w:val="28"/>
          <w:lang w:val="uk-UA"/>
        </w:rPr>
        <w:t>5.2.4.Застосування порівняльного (ринкового) підходу для оцінки нерухомості</w:t>
      </w:r>
    </w:p>
    <w:p w:rsidR="002371BB" w:rsidRPr="00C74AFC" w:rsidRDefault="002371BB" w:rsidP="002371BB">
      <w:pPr>
        <w:widowControl w:val="0"/>
        <w:shd w:val="clear" w:color="auto" w:fill="FFFFFF"/>
        <w:ind w:firstLine="851"/>
        <w:jc w:val="both"/>
        <w:rPr>
          <w:color w:val="000000"/>
          <w:lang w:val="uk-UA"/>
        </w:rPr>
      </w:pPr>
      <w:r w:rsidRPr="00C74AFC">
        <w:rPr>
          <w:color w:val="000000"/>
          <w:lang w:val="uk-UA"/>
        </w:rPr>
        <w:t>Порівняльний (ринковий) підхід представлений:</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методом порівняння продажів;</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методом валового рентного мультиплікатора.</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b/>
          <w:bCs/>
          <w:color w:val="000000"/>
          <w:lang w:val="uk-UA"/>
        </w:rPr>
        <w:t xml:space="preserve">Метод порівняння продажів. </w:t>
      </w:r>
      <w:r w:rsidRPr="00C74AFC">
        <w:rPr>
          <w:color w:val="000000"/>
          <w:lang w:val="uk-UA"/>
        </w:rPr>
        <w:t xml:space="preserve">Даний метод заснований на зіставленні і аналізі </w:t>
      </w:r>
      <w:r w:rsidRPr="00C74AFC">
        <w:rPr>
          <w:color w:val="000000"/>
          <w:lang w:val="uk-UA"/>
        </w:rPr>
        <w:lastRenderedPageBreak/>
        <w:t>інформації про продаж аналогічних об'єктів нерухомості, як правило, за останні 3-6 місяців. Основоположним принципом методу порівняльних продажів є принцип заміщення, що свідчить, що за наявності на ринку декількох об'єктів інвестор не заплатить за даний об'єкт більше вартості нерухомості аналогічної корисності. Під корисністю розуміється сукупність характеристик об’єкту, визначальних призначення, можливість і способи його використання, а також розміри і терміни одержуваного в результаті такого використання доходу. Даний метод є об'єктивним лише у разі наявності достатньої кількості зіставної і достовірної інформації по недавно минулих операціях.</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Цей метод вимагає бази даних по досконалих операціях, що включає інформацію про умови і ціни операцій, продавців і покупців. Оцінювач повинен з'ясувати, чи діяв покупець або продавець в умовах фінансового тиску, чи були обидві сторони операції незалежними, чи володіли вони типовою для даного ринку інформацією, чи діяли економічно раціонально, чи було фінансування типовим для ринку. Для аналізу операцій, проведених з об’єктами, які порівнюються з оцінюваним, необхідно виявити сегмент ринку, для якого ці об'єкти типові.</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Сегментація ринку - процес розбиття ринку на сегменти (сектори), аналогічні наступним параметрам:</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призначенню використання об’єкту;</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якості об’єкту;</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proofErr w:type="spellStart"/>
      <w:r w:rsidRPr="00C74AFC">
        <w:rPr>
          <w:color w:val="000000"/>
          <w:lang w:val="uk-UA"/>
        </w:rPr>
        <w:t>передаваним</w:t>
      </w:r>
      <w:proofErr w:type="spellEnd"/>
      <w:r w:rsidRPr="00C74AFC">
        <w:rPr>
          <w:color w:val="000000"/>
          <w:lang w:val="uk-UA"/>
        </w:rPr>
        <w:t xml:space="preserve"> юридичним правам і обмеженням;</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інвестиційної мотивації;</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шляхам фінансування і </w:t>
      </w:r>
      <w:proofErr w:type="spellStart"/>
      <w:r w:rsidRPr="00C74AFC">
        <w:rPr>
          <w:color w:val="000000"/>
          <w:lang w:val="uk-UA"/>
        </w:rPr>
        <w:t>т.і</w:t>
      </w:r>
      <w:proofErr w:type="spellEnd"/>
      <w:r w:rsidRPr="00C74AFC">
        <w:rPr>
          <w:color w:val="000000"/>
          <w:lang w:val="uk-UA"/>
        </w:rPr>
        <w:t>.</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Вибір об'єктів як аналоги необхідно проводити на тому ж сегменті ринку, до якого відноситься оцінюваний об'єкт. Причому потрібно звернути увагу на наступні моменти:</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Характерний для даного сегмента термін експозиції. Якщо об'єкт був проданий за менший для стандартного терміну експозиції період, це швидше за все свідчить про те, що ціна була занижена. Напроти, якщо об'єкт знаходився на ринку довше за стандартний термін експозиції, то ціна, видно, була завищена. І в тому, і в іншому випадку операція не є типовою для даного сегмента ринку і не може розглядатися як порівнянну.</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Незалежність суб'єктів операції. Якщо операція ув'язнена між головною і дочірньою компаніями, то </w:t>
      </w:r>
      <w:proofErr w:type="spellStart"/>
      <w:r w:rsidRPr="00C74AFC">
        <w:rPr>
          <w:color w:val="000000"/>
          <w:lang w:val="uk-UA"/>
        </w:rPr>
        <w:t>маловірогідно</w:t>
      </w:r>
      <w:proofErr w:type="spellEnd"/>
      <w:r w:rsidRPr="00C74AFC">
        <w:rPr>
          <w:color w:val="000000"/>
          <w:lang w:val="uk-UA"/>
        </w:rPr>
        <w:t>, що операція між ними була досконала за ринковою ціною. Те ж саме відноситься до операцій з об’єктами, обтяженими заставою.</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Інвестиційна мотивація. Вона повинна бути однаковою при здійсненні операцій з оцінюваним об'єктом і об’єктами-аналогами .</w:t>
      </w:r>
    </w:p>
    <w:p w:rsidR="002371BB" w:rsidRPr="00C74AFC" w:rsidRDefault="002371BB" w:rsidP="002371BB">
      <w:pPr>
        <w:widowControl w:val="0"/>
        <w:ind w:firstLine="851"/>
        <w:jc w:val="both"/>
        <w:rPr>
          <w:color w:val="000000"/>
          <w:lang w:val="uk-UA"/>
        </w:rPr>
      </w:pPr>
      <w:r w:rsidRPr="00C74AFC">
        <w:rPr>
          <w:color w:val="000000"/>
          <w:lang w:val="uk-UA"/>
        </w:rPr>
        <w:t>Метод порівняння продажів при оцінці  нерухомого майна включає декілька етапів:</w:t>
      </w:r>
    </w:p>
    <w:p w:rsidR="002371BB" w:rsidRPr="00C74AFC" w:rsidRDefault="002371BB" w:rsidP="002371BB">
      <w:pPr>
        <w:widowControl w:val="0"/>
        <w:shd w:val="clear" w:color="auto" w:fill="FFFFFF"/>
        <w:ind w:firstLine="851"/>
        <w:jc w:val="both"/>
        <w:rPr>
          <w:color w:val="000000"/>
          <w:lang w:val="uk-UA"/>
        </w:rPr>
      </w:pPr>
      <w:r w:rsidRPr="00C74AFC">
        <w:rPr>
          <w:color w:val="000000"/>
          <w:lang w:val="uk-UA"/>
        </w:rPr>
        <w:t>Вибір об'єктів нерухомості - аналогів. Для більш об'єктивної оцінки необхідний аналіз не менше 3-5 зіставних продажів.</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Оцінка поправок по елементах і розрахунок скоригованої вартості.</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1. Порівняння і зіставлення оцінюваного об’єкту з об’єктами-аналогами  проводяться по двох компонентах:</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одиницям порівняння;</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елементам порівняння.</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 xml:space="preserve">Застосовуються наступні </w:t>
      </w:r>
      <w:r w:rsidRPr="00C74AFC">
        <w:rPr>
          <w:b/>
          <w:bCs/>
          <w:i/>
          <w:iCs/>
          <w:color w:val="000000"/>
          <w:lang w:val="uk-UA"/>
        </w:rPr>
        <w:t>одиниці порівняння:</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ціна за 1 га - для великих масивів сільськогосподарського призначення, промислового і житлового будівництва;</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ціна за 1 м2- в ділових центрах міст, для офісів;</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ціна за 1 лот - стандартні формою і розміру ділянки в районах жилою, дачної забудови;</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ціна за фронтовий метр - при комерційному використанні в містах (загальна площа об’єкту вважається пропорційної довжині його межі по якій-небудь вулиці або </w:t>
      </w:r>
      <w:r w:rsidRPr="00C74AFC">
        <w:rPr>
          <w:color w:val="000000"/>
          <w:lang w:val="uk-UA"/>
        </w:rPr>
        <w:lastRenderedPageBreak/>
        <w:t>шосе);</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ціна за одиницю густини - коефіцієнт відношення площі забудови і площі земельної ділянки;</w:t>
      </w:r>
      <w:r w:rsidRPr="00C74AFC">
        <w:rPr>
          <w:color w:val="000000"/>
          <w:lang w:val="uk-UA"/>
        </w:rPr>
        <w:tab/>
        <w:t>І</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ціна за одиницю, що приносить доход; в спортивних комплексах, ресторанах, театрах - це одне посадочне місце, а в гаражах і автостоянках - місце </w:t>
      </w:r>
      <w:proofErr w:type="spellStart"/>
      <w:r w:rsidRPr="00C74AFC">
        <w:rPr>
          <w:color w:val="000000"/>
          <w:lang w:val="uk-UA"/>
        </w:rPr>
        <w:t>парковки</w:t>
      </w:r>
      <w:proofErr w:type="spellEnd"/>
      <w:r w:rsidRPr="00C74AFC">
        <w:rPr>
          <w:color w:val="000000"/>
          <w:lang w:val="uk-UA"/>
        </w:rPr>
        <w:t xml:space="preserve"> одного автомобіля.</w:t>
      </w:r>
    </w:p>
    <w:p w:rsidR="002371BB" w:rsidRPr="00C74AFC" w:rsidRDefault="002371BB" w:rsidP="002371BB">
      <w:pPr>
        <w:pStyle w:val="a3"/>
        <w:widowControl w:val="0"/>
        <w:spacing w:before="0" w:beforeAutospacing="0" w:after="0" w:afterAutospacing="0"/>
        <w:ind w:left="240"/>
        <w:jc w:val="both"/>
        <w:rPr>
          <w:color w:val="000000"/>
          <w:lang w:val="uk-UA"/>
        </w:rPr>
      </w:pPr>
      <w:r w:rsidRPr="00C74AFC">
        <w:rPr>
          <w:color w:val="000000"/>
          <w:lang w:val="uk-UA"/>
        </w:rPr>
        <w:t>Елементами порівняння для об'єктів нерухомості є:</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передані майнові права;</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умови фінансування операції. Можуть мати місце різні варіанти, наприклад фінансування операції продавцем при наданні останнім іпотечного кредиту;</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умови продажу. Коригування на умови продажу відображає ¦нетипове для ринку відношення між продавцем і покупцем;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час продажу. Воно є одним з основних елементів порівняння зіставних продажів. Для внесення поправки на час продажу необхідно знати тенденції зміни цін на ринку нерухомості з часом;</w:t>
      </w:r>
      <w:r w:rsidRPr="00C74AFC">
        <w:rPr>
          <w:color w:val="000000"/>
          <w:lang w:val="uk-UA"/>
        </w:rPr>
        <w:tab/>
        <w:t>¦</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місцеположення;</w:t>
      </w:r>
      <w:r w:rsidRPr="00C74AFC">
        <w:rPr>
          <w:color w:val="000000"/>
          <w:lang w:val="uk-UA"/>
        </w:rPr>
        <w:tab/>
        <w:t>¦</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i/>
          <w:iCs/>
          <w:color w:val="000000"/>
          <w:lang w:val="uk-UA"/>
        </w:rPr>
      </w:pPr>
      <w:r w:rsidRPr="00C74AFC">
        <w:rPr>
          <w:color w:val="000000"/>
          <w:lang w:val="uk-UA"/>
        </w:rPr>
        <w:t xml:space="preserve">фізичні характеристики об’єкту нерухомості. Вони включають розміри, конструктивні елементи, зовнішній вигляд і </w:t>
      </w:r>
      <w:proofErr w:type="spellStart"/>
      <w:r w:rsidRPr="00C74AFC">
        <w:rPr>
          <w:color w:val="000000"/>
          <w:lang w:val="uk-UA"/>
        </w:rPr>
        <w:t>т.і</w:t>
      </w:r>
      <w:proofErr w:type="spellEnd"/>
      <w:r w:rsidRPr="00C74AFC">
        <w:rPr>
          <w:color w:val="000000"/>
          <w:lang w:val="uk-UA"/>
        </w:rPr>
        <w:t>.</w:t>
      </w:r>
      <w:r w:rsidRPr="00C74AFC">
        <w:rPr>
          <w:color w:val="000000"/>
          <w:lang w:val="uk-UA"/>
        </w:rPr>
        <w:tab/>
        <w:t>\</w:t>
      </w:r>
      <w:r w:rsidRPr="00C74AFC">
        <w:rPr>
          <w:color w:val="000000"/>
          <w:lang w:val="uk-UA"/>
        </w:rPr>
        <w:br/>
      </w:r>
      <w:r w:rsidRPr="00C74AFC">
        <w:rPr>
          <w:i/>
          <w:iCs/>
          <w:color w:val="000000"/>
          <w:lang w:val="uk-UA"/>
        </w:rPr>
        <w:t>2.Оцінка поправок по елементах і розрахунок скоригованої вартості</w:t>
      </w:r>
    </w:p>
    <w:p w:rsidR="002371BB" w:rsidRPr="00C74AFC" w:rsidRDefault="002371BB" w:rsidP="002371BB">
      <w:pPr>
        <w:widowControl w:val="0"/>
        <w:shd w:val="clear" w:color="auto" w:fill="FFFFFF"/>
        <w:tabs>
          <w:tab w:val="left" w:pos="10934"/>
        </w:tabs>
        <w:ind w:firstLine="851"/>
        <w:jc w:val="both"/>
        <w:rPr>
          <w:color w:val="000000"/>
          <w:lang w:val="uk-UA"/>
        </w:rPr>
      </w:pPr>
      <w:r w:rsidRPr="00C74AFC">
        <w:rPr>
          <w:b/>
          <w:bCs/>
          <w:i/>
          <w:iCs/>
          <w:color w:val="000000"/>
          <w:lang w:val="uk-UA"/>
        </w:rPr>
        <w:t xml:space="preserve">Поправками </w:t>
      </w:r>
      <w:r w:rsidRPr="00C74AFC">
        <w:rPr>
          <w:color w:val="000000"/>
          <w:lang w:val="uk-UA"/>
        </w:rPr>
        <w:t>називаються коригування, що вводяться в ціну продажу 1объекта-аналога при приведенні його ціноутворюючих характеристик до характеристик оцінюваного об’єкту. Необхідно враховувати, що:</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поправкам не піддаються </w:t>
      </w:r>
      <w:proofErr w:type="spellStart"/>
      <w:r w:rsidRPr="00C74AFC">
        <w:rPr>
          <w:color w:val="000000"/>
          <w:lang w:val="uk-UA"/>
        </w:rPr>
        <w:t>сегментообразующие</w:t>
      </w:r>
      <w:proofErr w:type="spellEnd"/>
      <w:r w:rsidRPr="00C74AFC">
        <w:rPr>
          <w:color w:val="000000"/>
          <w:lang w:val="uk-UA"/>
        </w:rPr>
        <w:t xml:space="preserve"> характеристики, напри-   заходів призначення використання об’єкту;</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не завжди можна розрахувати поправки на умови фінансування, умови продажів. Бажано як аналоги не використовувати об'єкти, відмінні від оцінюваного по цих характеристиках. За відсутності такої можливості поправки на ці характеристики потрібно вносити передусім.</w:t>
      </w:r>
    </w:p>
    <w:p w:rsidR="002371BB" w:rsidRPr="00C74AFC" w:rsidRDefault="002371BB" w:rsidP="002371BB">
      <w:pPr>
        <w:widowControl w:val="0"/>
        <w:shd w:val="clear" w:color="auto" w:fill="FFFFFF"/>
        <w:ind w:firstLine="851"/>
        <w:jc w:val="both"/>
        <w:rPr>
          <w:color w:val="000000"/>
          <w:lang w:val="uk-UA"/>
        </w:rPr>
      </w:pPr>
      <w:r w:rsidRPr="00C74AFC">
        <w:rPr>
          <w:b/>
          <w:bCs/>
          <w:i/>
          <w:iCs/>
          <w:color w:val="000000"/>
          <w:lang w:val="uk-UA"/>
        </w:rPr>
        <w:t>Способи розрахунку і внесення поправок</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Існують наступні основні методи розрахунку поправок:</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метод, пов'язаний з аналізом парних продажів;</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метод прямого аналізу характеристик;</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експертний метод розрахунку.</w:t>
      </w:r>
    </w:p>
    <w:p w:rsidR="002371BB" w:rsidRPr="00C74AFC" w:rsidRDefault="002371BB" w:rsidP="002371BB">
      <w:pPr>
        <w:widowControl w:val="0"/>
        <w:shd w:val="clear" w:color="auto" w:fill="FFFFFF"/>
        <w:ind w:firstLine="851"/>
        <w:jc w:val="both"/>
        <w:rPr>
          <w:color w:val="000000"/>
          <w:lang w:val="uk-UA"/>
        </w:rPr>
      </w:pPr>
      <w:r w:rsidRPr="00C74AFC">
        <w:rPr>
          <w:b/>
          <w:bCs/>
          <w:color w:val="000000"/>
          <w:lang w:val="uk-UA"/>
        </w:rPr>
        <w:t xml:space="preserve">Метод, пов'язаний з аналізом парних продажів. </w:t>
      </w:r>
      <w:r w:rsidRPr="00C74AFC">
        <w:rPr>
          <w:color w:val="000000"/>
          <w:lang w:val="uk-UA"/>
        </w:rPr>
        <w:t xml:space="preserve">Парним </w:t>
      </w:r>
      <w:proofErr w:type="spellStart"/>
      <w:r w:rsidRPr="00C74AFC">
        <w:rPr>
          <w:color w:val="000000"/>
          <w:lang w:val="uk-UA"/>
        </w:rPr>
        <w:t>продажем</w:t>
      </w:r>
      <w:proofErr w:type="spellEnd"/>
      <w:r w:rsidRPr="00C74AFC">
        <w:rPr>
          <w:color w:val="000000"/>
          <w:lang w:val="uk-UA"/>
        </w:rPr>
        <w:t xml:space="preserve"> називається продаж двох об'єктів, ідентичних майже у всьому, за винятком однієї, як правило, характеристики. Її аналітик і намагається оцінити. В основі даного методу лежить наступне логічне міркування: якщо між двома зіставними об’єктами є єдина відмінність, то різниця в продажних цінах може бути приписана цій відмінності. Об'єкти парного продажу зовсім не обов'язково повинні бути співставленні з об'єктом і його аналогами. Причому необхідно, щоб парний продаж був виявлена на тому ж сегменті ринку, що і оцінюваний об'єкт.</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b/>
          <w:bCs/>
          <w:color w:val="000000"/>
          <w:lang w:val="uk-UA"/>
        </w:rPr>
        <w:t xml:space="preserve">Приклад </w:t>
      </w:r>
      <w:r w:rsidRPr="00C74AFC">
        <w:rPr>
          <w:color w:val="000000"/>
          <w:lang w:val="uk-UA"/>
        </w:rPr>
        <w:t>розрахунку процентної поправки на місцеположення методом парного продажу. Оцінюється двоповерхова цегляна будівля, що окремо стоїть, під офіс, розташована в Печерському районі. Для аналізу порівняльних продажів був визначений аналог - двоповерхова цегляна будівля, що окремо стоїть, розташована в Московському Аналог був проданий за</w:t>
      </w:r>
    </w:p>
    <w:p w:rsidR="002371BB" w:rsidRPr="00C74AFC" w:rsidRDefault="002371BB" w:rsidP="002371BB">
      <w:pPr>
        <w:widowControl w:val="0"/>
        <w:shd w:val="clear" w:color="auto" w:fill="FFFFFF"/>
        <w:ind w:firstLine="851"/>
        <w:jc w:val="both"/>
        <w:rPr>
          <w:color w:val="000000"/>
          <w:lang w:val="uk-UA"/>
        </w:rPr>
      </w:pPr>
      <w:r w:rsidRPr="00C74AFC">
        <w:rPr>
          <w:color w:val="000000"/>
          <w:lang w:val="uk-UA"/>
        </w:rPr>
        <w:t xml:space="preserve"> 1 250 000 </w:t>
      </w:r>
      <w:proofErr w:type="spellStart"/>
      <w:r w:rsidRPr="00C74AFC">
        <w:rPr>
          <w:color w:val="000000"/>
          <w:lang w:val="uk-UA"/>
        </w:rPr>
        <w:t>дол</w:t>
      </w:r>
      <w:proofErr w:type="spellEnd"/>
      <w:r w:rsidRPr="00C74AFC">
        <w:rPr>
          <w:color w:val="000000"/>
          <w:lang w:val="uk-UA"/>
        </w:rPr>
        <w:t>. В базі даних є наступні пари зіставних об'єктів</w:t>
      </w:r>
    </w:p>
    <w:p w:rsidR="002371BB" w:rsidRPr="00C74AFC" w:rsidRDefault="002371BB" w:rsidP="002371BB">
      <w:pPr>
        <w:widowControl w:val="0"/>
        <w:shd w:val="clear" w:color="auto" w:fill="FFFFFF"/>
        <w:ind w:left="6229" w:firstLine="851"/>
        <w:jc w:val="both"/>
        <w:rPr>
          <w:color w:val="000000"/>
          <w:lang w:val="uk-UA"/>
        </w:rPr>
      </w:pPr>
      <w:r w:rsidRPr="00C74AFC">
        <w:rPr>
          <w:b/>
          <w:bCs/>
          <w:color w:val="000000"/>
          <w:lang w:val="uk-UA"/>
        </w:rPr>
        <w:t>Таблиця 5.2.1.</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84"/>
        <w:gridCol w:w="1935"/>
        <w:gridCol w:w="3965"/>
        <w:gridCol w:w="1721"/>
      </w:tblGrid>
      <w:tr w:rsidR="002371BB" w:rsidRPr="00C74AFC" w:rsidTr="00C53B18">
        <w:trPr>
          <w:trHeight w:val="601"/>
          <w:jc w:val="center"/>
        </w:trPr>
        <w:tc>
          <w:tcPr>
            <w:tcW w:w="980" w:type="dxa"/>
            <w:tcBorders>
              <w:top w:val="single" w:sz="4" w:space="0" w:color="auto"/>
              <w:left w:val="single" w:sz="4" w:space="0" w:color="auto"/>
              <w:bottom w:val="single" w:sz="4" w:space="0" w:color="auto"/>
              <w:right w:val="single" w:sz="4" w:space="0" w:color="auto"/>
            </w:tcBorders>
            <w:vAlign w:val="center"/>
          </w:tcPr>
          <w:p w:rsidR="002371BB" w:rsidRPr="00C74AFC" w:rsidRDefault="002371BB" w:rsidP="00C53B18">
            <w:pPr>
              <w:widowControl w:val="0"/>
              <w:shd w:val="clear" w:color="auto" w:fill="FFFFFF"/>
              <w:ind w:firstLine="33"/>
              <w:jc w:val="center"/>
              <w:rPr>
                <w:color w:val="000000"/>
                <w:lang w:val="uk-UA"/>
              </w:rPr>
            </w:pPr>
            <w:r w:rsidRPr="00C74AFC">
              <w:rPr>
                <w:color w:val="000000"/>
                <w:lang w:val="uk-UA"/>
              </w:rPr>
              <w:t>Номер</w:t>
            </w:r>
          </w:p>
          <w:p w:rsidR="002371BB" w:rsidRPr="00C74AFC" w:rsidRDefault="002371BB" w:rsidP="00C53B18">
            <w:pPr>
              <w:widowControl w:val="0"/>
              <w:shd w:val="clear" w:color="auto" w:fill="FFFFFF"/>
              <w:autoSpaceDE w:val="0"/>
              <w:autoSpaceDN w:val="0"/>
              <w:adjustRightInd w:val="0"/>
              <w:ind w:firstLine="33"/>
              <w:jc w:val="center"/>
              <w:rPr>
                <w:color w:val="000000"/>
                <w:lang w:val="uk-UA"/>
              </w:rPr>
            </w:pPr>
            <w:r w:rsidRPr="00C74AFC">
              <w:rPr>
                <w:color w:val="000000"/>
                <w:lang w:val="uk-UA"/>
              </w:rPr>
              <w:t>об’єкту</w:t>
            </w:r>
          </w:p>
        </w:tc>
        <w:tc>
          <w:tcPr>
            <w:tcW w:w="2160" w:type="dxa"/>
            <w:tcBorders>
              <w:top w:val="single" w:sz="4" w:space="0" w:color="auto"/>
              <w:left w:val="single" w:sz="4" w:space="0" w:color="auto"/>
              <w:bottom w:val="single" w:sz="4" w:space="0" w:color="auto"/>
              <w:right w:val="single" w:sz="4" w:space="0" w:color="auto"/>
            </w:tcBorders>
            <w:vAlign w:val="center"/>
          </w:tcPr>
          <w:p w:rsidR="002371BB" w:rsidRPr="00C74AFC" w:rsidRDefault="002371BB" w:rsidP="00C53B18">
            <w:pPr>
              <w:widowControl w:val="0"/>
              <w:shd w:val="clear" w:color="auto" w:fill="FFFFFF"/>
              <w:jc w:val="center"/>
              <w:rPr>
                <w:color w:val="000000"/>
                <w:lang w:val="uk-UA"/>
              </w:rPr>
            </w:pPr>
            <w:r w:rsidRPr="00C74AFC">
              <w:rPr>
                <w:color w:val="000000"/>
                <w:lang w:val="uk-UA"/>
              </w:rPr>
              <w:t>Місцеположення</w:t>
            </w:r>
          </w:p>
          <w:p w:rsidR="002371BB" w:rsidRPr="00C74AFC" w:rsidRDefault="002371BB" w:rsidP="00C53B18">
            <w:pPr>
              <w:widowControl w:val="0"/>
              <w:shd w:val="clear" w:color="auto" w:fill="FFFFFF"/>
              <w:autoSpaceDE w:val="0"/>
              <w:autoSpaceDN w:val="0"/>
              <w:adjustRightInd w:val="0"/>
              <w:jc w:val="center"/>
              <w:rPr>
                <w:color w:val="000000"/>
                <w:lang w:val="uk-UA"/>
              </w:rPr>
            </w:pPr>
          </w:p>
        </w:tc>
        <w:tc>
          <w:tcPr>
            <w:tcW w:w="4440" w:type="dxa"/>
            <w:tcBorders>
              <w:top w:val="single" w:sz="4" w:space="0" w:color="auto"/>
              <w:left w:val="single" w:sz="4" w:space="0" w:color="auto"/>
              <w:bottom w:val="single" w:sz="4" w:space="0" w:color="auto"/>
              <w:right w:val="single" w:sz="4" w:space="0" w:color="auto"/>
            </w:tcBorders>
            <w:vAlign w:val="center"/>
          </w:tcPr>
          <w:p w:rsidR="002371BB" w:rsidRPr="00C74AFC" w:rsidRDefault="002371BB" w:rsidP="00C53B18">
            <w:pPr>
              <w:widowControl w:val="0"/>
              <w:shd w:val="clear" w:color="auto" w:fill="FFFFFF"/>
              <w:jc w:val="center"/>
              <w:rPr>
                <w:color w:val="000000"/>
                <w:lang w:val="uk-UA"/>
              </w:rPr>
            </w:pPr>
            <w:r w:rsidRPr="00C74AFC">
              <w:rPr>
                <w:color w:val="000000"/>
                <w:lang w:val="uk-UA"/>
              </w:rPr>
              <w:t>Фізичні характеристики</w:t>
            </w:r>
          </w:p>
          <w:p w:rsidR="002371BB" w:rsidRPr="00C74AFC" w:rsidRDefault="002371BB" w:rsidP="00C53B18">
            <w:pPr>
              <w:widowControl w:val="0"/>
              <w:shd w:val="clear" w:color="auto" w:fill="FFFFFF"/>
              <w:jc w:val="center"/>
              <w:rPr>
                <w:color w:val="000000"/>
                <w:lang w:val="uk-UA"/>
              </w:rPr>
            </w:pPr>
            <w:r w:rsidRPr="00C74AFC">
              <w:rPr>
                <w:color w:val="000000"/>
                <w:lang w:val="uk-UA"/>
              </w:rPr>
              <w:t>призначення об’єкту</w:t>
            </w:r>
          </w:p>
          <w:p w:rsidR="002371BB" w:rsidRPr="00C74AFC" w:rsidRDefault="002371BB" w:rsidP="00C53B18">
            <w:pPr>
              <w:widowControl w:val="0"/>
              <w:shd w:val="clear" w:color="auto" w:fill="FFFFFF"/>
              <w:autoSpaceDE w:val="0"/>
              <w:autoSpaceDN w:val="0"/>
              <w:adjustRightInd w:val="0"/>
              <w:jc w:val="center"/>
              <w:rPr>
                <w:color w:val="000000"/>
                <w:lang w:val="uk-UA"/>
              </w:rPr>
            </w:pPr>
          </w:p>
        </w:tc>
        <w:tc>
          <w:tcPr>
            <w:tcW w:w="1920" w:type="dxa"/>
            <w:tcBorders>
              <w:top w:val="single" w:sz="4" w:space="0" w:color="auto"/>
              <w:left w:val="single" w:sz="4" w:space="0" w:color="auto"/>
              <w:bottom w:val="single" w:sz="4" w:space="0" w:color="auto"/>
              <w:right w:val="single" w:sz="4" w:space="0" w:color="auto"/>
            </w:tcBorders>
            <w:vAlign w:val="center"/>
          </w:tcPr>
          <w:p w:rsidR="002371BB" w:rsidRPr="00C74AFC" w:rsidRDefault="002371BB" w:rsidP="00C53B18">
            <w:pPr>
              <w:widowControl w:val="0"/>
              <w:shd w:val="clear" w:color="auto" w:fill="FFFFFF"/>
              <w:jc w:val="center"/>
              <w:rPr>
                <w:color w:val="000000"/>
                <w:lang w:val="uk-UA"/>
              </w:rPr>
            </w:pPr>
            <w:r w:rsidRPr="00C74AFC">
              <w:rPr>
                <w:color w:val="000000"/>
                <w:lang w:val="uk-UA"/>
              </w:rPr>
              <w:t xml:space="preserve">Ціна, </w:t>
            </w:r>
            <w:proofErr w:type="spellStart"/>
            <w:r w:rsidRPr="00C74AFC">
              <w:rPr>
                <w:color w:val="000000"/>
                <w:lang w:val="uk-UA"/>
              </w:rPr>
              <w:t>дол</w:t>
            </w:r>
            <w:proofErr w:type="spellEnd"/>
            <w:r w:rsidRPr="00C74AFC">
              <w:rPr>
                <w:color w:val="000000"/>
                <w:lang w:val="uk-UA"/>
              </w:rPr>
              <w:t>. США</w:t>
            </w:r>
          </w:p>
          <w:p w:rsidR="002371BB" w:rsidRPr="00C74AFC" w:rsidRDefault="002371BB" w:rsidP="00C53B18">
            <w:pPr>
              <w:widowControl w:val="0"/>
              <w:shd w:val="clear" w:color="auto" w:fill="FFFFFF"/>
              <w:autoSpaceDE w:val="0"/>
              <w:autoSpaceDN w:val="0"/>
              <w:adjustRightInd w:val="0"/>
              <w:jc w:val="center"/>
              <w:rPr>
                <w:color w:val="000000"/>
                <w:lang w:val="uk-UA"/>
              </w:rPr>
            </w:pPr>
          </w:p>
        </w:tc>
      </w:tr>
      <w:tr w:rsidR="002371BB" w:rsidRPr="00C74AFC" w:rsidTr="00C53B18">
        <w:trPr>
          <w:trHeight w:val="539"/>
          <w:jc w:val="center"/>
        </w:trPr>
        <w:tc>
          <w:tcPr>
            <w:tcW w:w="980" w:type="dxa"/>
            <w:tcBorders>
              <w:top w:val="single" w:sz="4" w:space="0" w:color="auto"/>
              <w:left w:val="single" w:sz="4" w:space="0" w:color="auto"/>
              <w:bottom w:val="single" w:sz="4" w:space="0" w:color="auto"/>
              <w:right w:val="single" w:sz="4" w:space="0" w:color="auto"/>
            </w:tcBorders>
            <w:vAlign w:val="center"/>
          </w:tcPr>
          <w:p w:rsidR="002371BB" w:rsidRPr="00C74AFC" w:rsidRDefault="002371BB" w:rsidP="00C53B18">
            <w:pPr>
              <w:widowControl w:val="0"/>
              <w:shd w:val="clear" w:color="auto" w:fill="FFFFFF"/>
              <w:jc w:val="center"/>
              <w:rPr>
                <w:color w:val="000000"/>
                <w:lang w:val="uk-UA"/>
              </w:rPr>
            </w:pPr>
            <w:r w:rsidRPr="00C74AFC">
              <w:rPr>
                <w:color w:val="000000"/>
                <w:lang w:val="uk-UA"/>
              </w:rPr>
              <w:lastRenderedPageBreak/>
              <w:t>1</w:t>
            </w:r>
          </w:p>
          <w:p w:rsidR="002371BB" w:rsidRPr="00C74AFC" w:rsidRDefault="002371BB" w:rsidP="00C53B18">
            <w:pPr>
              <w:widowControl w:val="0"/>
              <w:shd w:val="clear" w:color="auto" w:fill="FFFFFF"/>
              <w:autoSpaceDE w:val="0"/>
              <w:autoSpaceDN w:val="0"/>
              <w:adjustRightInd w:val="0"/>
              <w:jc w:val="center"/>
              <w:rPr>
                <w:color w:val="000000"/>
                <w:lang w:val="uk-UA"/>
              </w:rPr>
            </w:pPr>
          </w:p>
        </w:tc>
        <w:tc>
          <w:tcPr>
            <w:tcW w:w="2160" w:type="dxa"/>
            <w:tcBorders>
              <w:top w:val="single" w:sz="4" w:space="0" w:color="auto"/>
              <w:left w:val="single" w:sz="4" w:space="0" w:color="auto"/>
              <w:bottom w:val="single" w:sz="4" w:space="0" w:color="auto"/>
              <w:right w:val="single" w:sz="4" w:space="0" w:color="auto"/>
            </w:tcBorders>
            <w:vAlign w:val="center"/>
          </w:tcPr>
          <w:p w:rsidR="002371BB" w:rsidRPr="00C74AFC" w:rsidRDefault="002371BB" w:rsidP="00C53B18">
            <w:pPr>
              <w:widowControl w:val="0"/>
              <w:shd w:val="clear" w:color="auto" w:fill="FFFFFF"/>
              <w:jc w:val="center"/>
              <w:rPr>
                <w:color w:val="000000"/>
                <w:lang w:val="uk-UA"/>
              </w:rPr>
            </w:pPr>
            <w:r w:rsidRPr="00C74AFC">
              <w:rPr>
                <w:color w:val="000000"/>
                <w:lang w:val="uk-UA"/>
              </w:rPr>
              <w:t>Печерський район</w:t>
            </w:r>
          </w:p>
          <w:p w:rsidR="002371BB" w:rsidRPr="00C74AFC" w:rsidRDefault="002371BB" w:rsidP="00C53B18">
            <w:pPr>
              <w:widowControl w:val="0"/>
              <w:shd w:val="clear" w:color="auto" w:fill="FFFFFF"/>
              <w:autoSpaceDE w:val="0"/>
              <w:autoSpaceDN w:val="0"/>
              <w:adjustRightInd w:val="0"/>
              <w:jc w:val="center"/>
              <w:rPr>
                <w:color w:val="000000"/>
                <w:lang w:val="uk-UA"/>
              </w:rPr>
            </w:pPr>
          </w:p>
        </w:tc>
        <w:tc>
          <w:tcPr>
            <w:tcW w:w="4440" w:type="dxa"/>
            <w:tcBorders>
              <w:top w:val="single" w:sz="4" w:space="0" w:color="auto"/>
              <w:left w:val="single" w:sz="4" w:space="0" w:color="auto"/>
              <w:bottom w:val="single" w:sz="4" w:space="0" w:color="auto"/>
              <w:right w:val="single" w:sz="4" w:space="0" w:color="auto"/>
            </w:tcBorders>
            <w:vAlign w:val="center"/>
          </w:tcPr>
          <w:p w:rsidR="002371BB" w:rsidRPr="00C74AFC" w:rsidRDefault="002371BB" w:rsidP="00C53B18">
            <w:pPr>
              <w:widowControl w:val="0"/>
              <w:shd w:val="clear" w:color="auto" w:fill="FFFFFF"/>
              <w:jc w:val="center"/>
              <w:rPr>
                <w:color w:val="000000"/>
                <w:lang w:val="uk-UA"/>
              </w:rPr>
            </w:pPr>
            <w:r w:rsidRPr="00C74AFC">
              <w:rPr>
                <w:color w:val="000000"/>
                <w:lang w:val="uk-UA"/>
              </w:rPr>
              <w:t>Одноповерхова блокова будівля під        офіс</w:t>
            </w:r>
          </w:p>
          <w:p w:rsidR="002371BB" w:rsidRPr="00C74AFC" w:rsidRDefault="002371BB" w:rsidP="00C53B18">
            <w:pPr>
              <w:widowControl w:val="0"/>
              <w:shd w:val="clear" w:color="auto" w:fill="FFFFFF"/>
              <w:autoSpaceDE w:val="0"/>
              <w:autoSpaceDN w:val="0"/>
              <w:adjustRightInd w:val="0"/>
              <w:jc w:val="center"/>
              <w:rPr>
                <w:color w:val="000000"/>
                <w:lang w:val="uk-UA"/>
              </w:rPr>
            </w:pPr>
          </w:p>
        </w:tc>
        <w:tc>
          <w:tcPr>
            <w:tcW w:w="1920" w:type="dxa"/>
            <w:tcBorders>
              <w:top w:val="single" w:sz="4" w:space="0" w:color="auto"/>
              <w:left w:val="single" w:sz="4" w:space="0" w:color="auto"/>
              <w:bottom w:val="single" w:sz="4" w:space="0" w:color="auto"/>
              <w:right w:val="single" w:sz="4" w:space="0" w:color="auto"/>
            </w:tcBorders>
            <w:vAlign w:val="center"/>
          </w:tcPr>
          <w:p w:rsidR="002371BB" w:rsidRPr="00C74AFC" w:rsidRDefault="002371BB" w:rsidP="00C53B18">
            <w:pPr>
              <w:widowControl w:val="0"/>
              <w:shd w:val="clear" w:color="auto" w:fill="FFFFFF"/>
              <w:autoSpaceDE w:val="0"/>
              <w:autoSpaceDN w:val="0"/>
              <w:adjustRightInd w:val="0"/>
              <w:jc w:val="center"/>
              <w:rPr>
                <w:color w:val="000000"/>
                <w:lang w:val="uk-UA"/>
              </w:rPr>
            </w:pPr>
            <w:r w:rsidRPr="00C74AFC">
              <w:rPr>
                <w:color w:val="000000"/>
                <w:lang w:val="uk-UA"/>
              </w:rPr>
              <w:t>400 000</w:t>
            </w:r>
          </w:p>
        </w:tc>
      </w:tr>
      <w:tr w:rsidR="002371BB" w:rsidRPr="00C74AFC" w:rsidTr="00C53B18">
        <w:trPr>
          <w:trHeight w:val="586"/>
          <w:jc w:val="center"/>
        </w:trPr>
        <w:tc>
          <w:tcPr>
            <w:tcW w:w="980" w:type="dxa"/>
            <w:tcBorders>
              <w:top w:val="single" w:sz="4" w:space="0" w:color="auto"/>
              <w:left w:val="single" w:sz="4" w:space="0" w:color="auto"/>
              <w:bottom w:val="single" w:sz="4" w:space="0" w:color="auto"/>
              <w:right w:val="single" w:sz="4" w:space="0" w:color="auto"/>
            </w:tcBorders>
            <w:vAlign w:val="center"/>
          </w:tcPr>
          <w:p w:rsidR="002371BB" w:rsidRPr="00C74AFC" w:rsidRDefault="002371BB" w:rsidP="00C53B18">
            <w:pPr>
              <w:widowControl w:val="0"/>
              <w:shd w:val="clear" w:color="auto" w:fill="FFFFFF"/>
              <w:jc w:val="center"/>
              <w:rPr>
                <w:color w:val="000000"/>
                <w:lang w:val="uk-UA"/>
              </w:rPr>
            </w:pPr>
            <w:r w:rsidRPr="00C74AFC">
              <w:rPr>
                <w:color w:val="000000"/>
                <w:lang w:val="uk-UA"/>
              </w:rPr>
              <w:t>2</w:t>
            </w:r>
          </w:p>
          <w:p w:rsidR="002371BB" w:rsidRPr="00C74AFC" w:rsidRDefault="002371BB" w:rsidP="00C53B18">
            <w:pPr>
              <w:widowControl w:val="0"/>
              <w:shd w:val="clear" w:color="auto" w:fill="FFFFFF"/>
              <w:autoSpaceDE w:val="0"/>
              <w:autoSpaceDN w:val="0"/>
              <w:adjustRightInd w:val="0"/>
              <w:jc w:val="center"/>
              <w:rPr>
                <w:color w:val="000000"/>
                <w:lang w:val="uk-UA"/>
              </w:rPr>
            </w:pPr>
          </w:p>
        </w:tc>
        <w:tc>
          <w:tcPr>
            <w:tcW w:w="2160" w:type="dxa"/>
            <w:tcBorders>
              <w:top w:val="single" w:sz="4" w:space="0" w:color="auto"/>
              <w:left w:val="single" w:sz="4" w:space="0" w:color="auto"/>
              <w:bottom w:val="single" w:sz="4" w:space="0" w:color="auto"/>
              <w:right w:val="single" w:sz="4" w:space="0" w:color="auto"/>
            </w:tcBorders>
            <w:vAlign w:val="center"/>
          </w:tcPr>
          <w:p w:rsidR="002371BB" w:rsidRPr="00C74AFC" w:rsidRDefault="002371BB" w:rsidP="00C53B18">
            <w:pPr>
              <w:widowControl w:val="0"/>
              <w:shd w:val="clear" w:color="auto" w:fill="FFFFFF"/>
              <w:jc w:val="center"/>
              <w:rPr>
                <w:color w:val="000000"/>
                <w:lang w:val="uk-UA"/>
              </w:rPr>
            </w:pPr>
            <w:r w:rsidRPr="00C74AFC">
              <w:rPr>
                <w:color w:val="000000"/>
                <w:lang w:val="uk-UA"/>
              </w:rPr>
              <w:t>Московський район</w:t>
            </w:r>
          </w:p>
          <w:p w:rsidR="002371BB" w:rsidRPr="00C74AFC" w:rsidRDefault="002371BB" w:rsidP="00C53B18">
            <w:pPr>
              <w:widowControl w:val="0"/>
              <w:shd w:val="clear" w:color="auto" w:fill="FFFFFF"/>
              <w:autoSpaceDE w:val="0"/>
              <w:autoSpaceDN w:val="0"/>
              <w:adjustRightInd w:val="0"/>
              <w:jc w:val="center"/>
              <w:rPr>
                <w:color w:val="000000"/>
                <w:lang w:val="uk-UA"/>
              </w:rPr>
            </w:pPr>
          </w:p>
        </w:tc>
        <w:tc>
          <w:tcPr>
            <w:tcW w:w="4440" w:type="dxa"/>
            <w:tcBorders>
              <w:top w:val="single" w:sz="4" w:space="0" w:color="auto"/>
              <w:left w:val="single" w:sz="4" w:space="0" w:color="auto"/>
              <w:bottom w:val="single" w:sz="4" w:space="0" w:color="auto"/>
              <w:right w:val="single" w:sz="4" w:space="0" w:color="auto"/>
            </w:tcBorders>
            <w:vAlign w:val="center"/>
          </w:tcPr>
          <w:p w:rsidR="002371BB" w:rsidRPr="00C74AFC" w:rsidRDefault="002371BB" w:rsidP="00C53B18">
            <w:pPr>
              <w:widowControl w:val="0"/>
              <w:shd w:val="clear" w:color="auto" w:fill="FFFFFF"/>
              <w:jc w:val="center"/>
              <w:rPr>
                <w:color w:val="000000"/>
                <w:lang w:val="uk-UA"/>
              </w:rPr>
            </w:pPr>
            <w:r w:rsidRPr="00C74AFC">
              <w:rPr>
                <w:color w:val="000000"/>
                <w:lang w:val="uk-UA"/>
              </w:rPr>
              <w:t>Те ж</w:t>
            </w:r>
          </w:p>
          <w:p w:rsidR="002371BB" w:rsidRPr="00C74AFC" w:rsidRDefault="002371BB" w:rsidP="00C53B18">
            <w:pPr>
              <w:widowControl w:val="0"/>
              <w:shd w:val="clear" w:color="auto" w:fill="FFFFFF"/>
              <w:autoSpaceDE w:val="0"/>
              <w:autoSpaceDN w:val="0"/>
              <w:adjustRightInd w:val="0"/>
              <w:jc w:val="center"/>
              <w:rPr>
                <w:color w:val="000000"/>
                <w:lang w:val="uk-UA"/>
              </w:rPr>
            </w:pPr>
          </w:p>
        </w:tc>
        <w:tc>
          <w:tcPr>
            <w:tcW w:w="1920" w:type="dxa"/>
            <w:tcBorders>
              <w:top w:val="single" w:sz="4" w:space="0" w:color="auto"/>
              <w:left w:val="single" w:sz="4" w:space="0" w:color="auto"/>
              <w:bottom w:val="single" w:sz="4" w:space="0" w:color="auto"/>
              <w:right w:val="single" w:sz="4" w:space="0" w:color="auto"/>
            </w:tcBorders>
            <w:vAlign w:val="center"/>
          </w:tcPr>
          <w:p w:rsidR="002371BB" w:rsidRPr="00C74AFC" w:rsidRDefault="002371BB" w:rsidP="00C53B18">
            <w:pPr>
              <w:widowControl w:val="0"/>
              <w:shd w:val="clear" w:color="auto" w:fill="FFFFFF"/>
              <w:jc w:val="center"/>
              <w:rPr>
                <w:color w:val="000000"/>
                <w:lang w:val="uk-UA"/>
              </w:rPr>
            </w:pPr>
            <w:r w:rsidRPr="00C74AFC">
              <w:rPr>
                <w:color w:val="000000"/>
                <w:lang w:val="uk-UA"/>
              </w:rPr>
              <w:t>950 000</w:t>
            </w:r>
          </w:p>
          <w:p w:rsidR="002371BB" w:rsidRPr="00C74AFC" w:rsidRDefault="002371BB" w:rsidP="00C53B18">
            <w:pPr>
              <w:widowControl w:val="0"/>
              <w:shd w:val="clear" w:color="auto" w:fill="FFFFFF"/>
              <w:autoSpaceDE w:val="0"/>
              <w:autoSpaceDN w:val="0"/>
              <w:adjustRightInd w:val="0"/>
              <w:jc w:val="center"/>
              <w:rPr>
                <w:color w:val="000000"/>
                <w:lang w:val="uk-UA"/>
              </w:rPr>
            </w:pPr>
          </w:p>
        </w:tc>
      </w:tr>
      <w:tr w:rsidR="002371BB" w:rsidRPr="00C74AFC" w:rsidTr="00C53B18">
        <w:trPr>
          <w:trHeight w:val="992"/>
          <w:jc w:val="center"/>
        </w:trPr>
        <w:tc>
          <w:tcPr>
            <w:tcW w:w="980" w:type="dxa"/>
            <w:tcBorders>
              <w:top w:val="single" w:sz="4" w:space="0" w:color="auto"/>
              <w:left w:val="single" w:sz="4" w:space="0" w:color="auto"/>
              <w:bottom w:val="single" w:sz="4" w:space="0" w:color="auto"/>
              <w:right w:val="single" w:sz="4" w:space="0" w:color="auto"/>
            </w:tcBorders>
            <w:vAlign w:val="center"/>
          </w:tcPr>
          <w:p w:rsidR="002371BB" w:rsidRPr="00C74AFC" w:rsidRDefault="002371BB" w:rsidP="00C53B18">
            <w:pPr>
              <w:widowControl w:val="0"/>
              <w:shd w:val="clear" w:color="auto" w:fill="FFFFFF"/>
              <w:jc w:val="center"/>
              <w:rPr>
                <w:color w:val="000000"/>
                <w:lang w:val="uk-UA"/>
              </w:rPr>
            </w:pPr>
            <w:r w:rsidRPr="00C74AFC">
              <w:rPr>
                <w:color w:val="000000"/>
                <w:lang w:val="uk-UA"/>
              </w:rPr>
              <w:t>3</w:t>
            </w:r>
          </w:p>
          <w:p w:rsidR="002371BB" w:rsidRPr="00C74AFC" w:rsidRDefault="002371BB" w:rsidP="00C53B18">
            <w:pPr>
              <w:widowControl w:val="0"/>
              <w:shd w:val="clear" w:color="auto" w:fill="FFFFFF"/>
              <w:autoSpaceDE w:val="0"/>
              <w:autoSpaceDN w:val="0"/>
              <w:adjustRightInd w:val="0"/>
              <w:jc w:val="center"/>
              <w:rPr>
                <w:color w:val="000000"/>
                <w:lang w:val="uk-UA"/>
              </w:rPr>
            </w:pPr>
          </w:p>
        </w:tc>
        <w:tc>
          <w:tcPr>
            <w:tcW w:w="2160" w:type="dxa"/>
            <w:tcBorders>
              <w:top w:val="single" w:sz="4" w:space="0" w:color="auto"/>
              <w:left w:val="single" w:sz="4" w:space="0" w:color="auto"/>
              <w:bottom w:val="single" w:sz="4" w:space="0" w:color="auto"/>
              <w:right w:val="single" w:sz="4" w:space="0" w:color="auto"/>
            </w:tcBorders>
            <w:vAlign w:val="center"/>
          </w:tcPr>
          <w:p w:rsidR="002371BB" w:rsidRPr="00C74AFC" w:rsidRDefault="002371BB" w:rsidP="00C53B18">
            <w:pPr>
              <w:widowControl w:val="0"/>
              <w:shd w:val="clear" w:color="auto" w:fill="FFFFFF"/>
              <w:autoSpaceDE w:val="0"/>
              <w:autoSpaceDN w:val="0"/>
              <w:adjustRightInd w:val="0"/>
              <w:jc w:val="center"/>
              <w:rPr>
                <w:color w:val="000000"/>
                <w:lang w:val="uk-UA"/>
              </w:rPr>
            </w:pPr>
            <w:r w:rsidRPr="00C74AFC">
              <w:rPr>
                <w:color w:val="000000"/>
                <w:lang w:val="uk-UA"/>
              </w:rPr>
              <w:t>Московський район</w:t>
            </w:r>
          </w:p>
        </w:tc>
        <w:tc>
          <w:tcPr>
            <w:tcW w:w="4440" w:type="dxa"/>
            <w:tcBorders>
              <w:top w:val="single" w:sz="4" w:space="0" w:color="auto"/>
              <w:left w:val="single" w:sz="4" w:space="0" w:color="auto"/>
              <w:bottom w:val="single" w:sz="4" w:space="0" w:color="auto"/>
              <w:right w:val="single" w:sz="4" w:space="0" w:color="auto"/>
            </w:tcBorders>
            <w:vAlign w:val="center"/>
          </w:tcPr>
          <w:p w:rsidR="002371BB" w:rsidRPr="00C74AFC" w:rsidRDefault="002371BB" w:rsidP="00C53B18">
            <w:pPr>
              <w:widowControl w:val="0"/>
              <w:shd w:val="clear" w:color="auto" w:fill="FFFFFF"/>
              <w:jc w:val="center"/>
              <w:rPr>
                <w:color w:val="000000"/>
                <w:lang w:val="uk-UA"/>
              </w:rPr>
            </w:pPr>
            <w:r w:rsidRPr="00C74AFC">
              <w:rPr>
                <w:color w:val="000000"/>
                <w:lang w:val="uk-UA"/>
              </w:rPr>
              <w:t>Двоповерхова цегляна будівля</w:t>
            </w:r>
          </w:p>
          <w:p w:rsidR="002371BB" w:rsidRPr="00C74AFC" w:rsidRDefault="002371BB" w:rsidP="00C53B18">
            <w:pPr>
              <w:widowControl w:val="0"/>
              <w:shd w:val="clear" w:color="auto" w:fill="FFFFFF"/>
              <w:autoSpaceDE w:val="0"/>
              <w:autoSpaceDN w:val="0"/>
              <w:adjustRightInd w:val="0"/>
              <w:jc w:val="center"/>
              <w:rPr>
                <w:color w:val="000000"/>
                <w:lang w:val="uk-UA"/>
              </w:rPr>
            </w:pPr>
            <w:r w:rsidRPr="00C74AFC">
              <w:rPr>
                <w:color w:val="000000"/>
                <w:lang w:val="uk-UA"/>
              </w:rPr>
              <w:t>під магазин</w:t>
            </w:r>
          </w:p>
        </w:tc>
        <w:tc>
          <w:tcPr>
            <w:tcW w:w="1920" w:type="dxa"/>
            <w:tcBorders>
              <w:top w:val="single" w:sz="4" w:space="0" w:color="auto"/>
              <w:left w:val="single" w:sz="4" w:space="0" w:color="auto"/>
              <w:bottom w:val="single" w:sz="4" w:space="0" w:color="auto"/>
              <w:right w:val="single" w:sz="4" w:space="0" w:color="auto"/>
            </w:tcBorders>
            <w:vAlign w:val="center"/>
          </w:tcPr>
          <w:p w:rsidR="002371BB" w:rsidRPr="00C74AFC" w:rsidRDefault="002371BB" w:rsidP="00C53B18">
            <w:pPr>
              <w:widowControl w:val="0"/>
              <w:shd w:val="clear" w:color="auto" w:fill="FFFFFF"/>
              <w:jc w:val="center"/>
              <w:rPr>
                <w:color w:val="000000"/>
                <w:lang w:val="uk-UA"/>
              </w:rPr>
            </w:pPr>
            <w:r w:rsidRPr="00C74AFC">
              <w:rPr>
                <w:color w:val="000000"/>
                <w:lang w:val="uk-UA"/>
              </w:rPr>
              <w:t>1 250 000</w:t>
            </w:r>
          </w:p>
          <w:p w:rsidR="002371BB" w:rsidRPr="00C74AFC" w:rsidRDefault="002371BB" w:rsidP="00C53B18">
            <w:pPr>
              <w:widowControl w:val="0"/>
              <w:shd w:val="clear" w:color="auto" w:fill="FFFFFF"/>
              <w:autoSpaceDE w:val="0"/>
              <w:autoSpaceDN w:val="0"/>
              <w:adjustRightInd w:val="0"/>
              <w:jc w:val="center"/>
              <w:rPr>
                <w:color w:val="000000"/>
                <w:lang w:val="uk-UA"/>
              </w:rPr>
            </w:pPr>
          </w:p>
        </w:tc>
      </w:tr>
      <w:tr w:rsidR="002371BB" w:rsidRPr="00C74AFC" w:rsidTr="00C53B18">
        <w:trPr>
          <w:trHeight w:val="601"/>
          <w:jc w:val="center"/>
        </w:trPr>
        <w:tc>
          <w:tcPr>
            <w:tcW w:w="980" w:type="dxa"/>
            <w:tcBorders>
              <w:top w:val="single" w:sz="4" w:space="0" w:color="auto"/>
              <w:left w:val="single" w:sz="4" w:space="0" w:color="auto"/>
              <w:bottom w:val="single" w:sz="4" w:space="0" w:color="auto"/>
              <w:right w:val="single" w:sz="4" w:space="0" w:color="auto"/>
            </w:tcBorders>
            <w:vAlign w:val="center"/>
          </w:tcPr>
          <w:p w:rsidR="002371BB" w:rsidRPr="00C74AFC" w:rsidRDefault="002371BB" w:rsidP="00C53B18">
            <w:pPr>
              <w:widowControl w:val="0"/>
              <w:shd w:val="clear" w:color="auto" w:fill="FFFFFF"/>
              <w:jc w:val="center"/>
              <w:rPr>
                <w:color w:val="000000"/>
                <w:lang w:val="uk-UA"/>
              </w:rPr>
            </w:pPr>
            <w:r w:rsidRPr="00C74AFC">
              <w:rPr>
                <w:color w:val="000000"/>
                <w:lang w:val="uk-UA"/>
              </w:rPr>
              <w:t>4</w:t>
            </w:r>
          </w:p>
          <w:p w:rsidR="002371BB" w:rsidRPr="00C74AFC" w:rsidRDefault="002371BB" w:rsidP="00C53B18">
            <w:pPr>
              <w:widowControl w:val="0"/>
              <w:shd w:val="clear" w:color="auto" w:fill="FFFFFF"/>
              <w:autoSpaceDE w:val="0"/>
              <w:autoSpaceDN w:val="0"/>
              <w:adjustRightInd w:val="0"/>
              <w:jc w:val="center"/>
              <w:rPr>
                <w:color w:val="000000"/>
                <w:lang w:val="uk-UA"/>
              </w:rPr>
            </w:pPr>
          </w:p>
        </w:tc>
        <w:tc>
          <w:tcPr>
            <w:tcW w:w="2160" w:type="dxa"/>
            <w:tcBorders>
              <w:top w:val="single" w:sz="4" w:space="0" w:color="auto"/>
              <w:left w:val="single" w:sz="4" w:space="0" w:color="auto"/>
              <w:bottom w:val="single" w:sz="4" w:space="0" w:color="auto"/>
              <w:right w:val="single" w:sz="4" w:space="0" w:color="auto"/>
            </w:tcBorders>
            <w:vAlign w:val="center"/>
          </w:tcPr>
          <w:p w:rsidR="002371BB" w:rsidRPr="00C74AFC" w:rsidRDefault="002371BB" w:rsidP="00C53B18">
            <w:pPr>
              <w:widowControl w:val="0"/>
              <w:shd w:val="clear" w:color="auto" w:fill="FFFFFF"/>
              <w:jc w:val="center"/>
              <w:rPr>
                <w:color w:val="000000"/>
                <w:lang w:val="uk-UA"/>
              </w:rPr>
            </w:pPr>
            <w:r w:rsidRPr="00C74AFC">
              <w:rPr>
                <w:color w:val="000000"/>
                <w:lang w:val="uk-UA"/>
              </w:rPr>
              <w:t>Печерський район</w:t>
            </w:r>
          </w:p>
          <w:p w:rsidR="002371BB" w:rsidRPr="00C74AFC" w:rsidRDefault="002371BB" w:rsidP="00C53B18">
            <w:pPr>
              <w:widowControl w:val="0"/>
              <w:shd w:val="clear" w:color="auto" w:fill="FFFFFF"/>
              <w:autoSpaceDE w:val="0"/>
              <w:autoSpaceDN w:val="0"/>
              <w:adjustRightInd w:val="0"/>
              <w:jc w:val="center"/>
              <w:rPr>
                <w:color w:val="000000"/>
                <w:lang w:val="uk-UA"/>
              </w:rPr>
            </w:pPr>
          </w:p>
        </w:tc>
        <w:tc>
          <w:tcPr>
            <w:tcW w:w="4440" w:type="dxa"/>
            <w:tcBorders>
              <w:top w:val="single" w:sz="4" w:space="0" w:color="auto"/>
              <w:left w:val="single" w:sz="4" w:space="0" w:color="auto"/>
              <w:bottom w:val="single" w:sz="4" w:space="0" w:color="auto"/>
              <w:right w:val="single" w:sz="4" w:space="0" w:color="auto"/>
            </w:tcBorders>
            <w:vAlign w:val="center"/>
          </w:tcPr>
          <w:p w:rsidR="002371BB" w:rsidRPr="00C74AFC" w:rsidRDefault="002371BB" w:rsidP="00C53B18">
            <w:pPr>
              <w:widowControl w:val="0"/>
              <w:shd w:val="clear" w:color="auto" w:fill="FFFFFF"/>
              <w:jc w:val="center"/>
              <w:rPr>
                <w:color w:val="000000"/>
                <w:lang w:val="uk-UA"/>
              </w:rPr>
            </w:pPr>
            <w:r w:rsidRPr="00C74AFC">
              <w:rPr>
                <w:color w:val="000000"/>
                <w:lang w:val="uk-UA"/>
              </w:rPr>
              <w:t>Те ж</w:t>
            </w:r>
          </w:p>
          <w:p w:rsidR="002371BB" w:rsidRPr="00C74AFC" w:rsidRDefault="002371BB" w:rsidP="00C53B18">
            <w:pPr>
              <w:widowControl w:val="0"/>
              <w:shd w:val="clear" w:color="auto" w:fill="FFFFFF"/>
              <w:autoSpaceDE w:val="0"/>
              <w:autoSpaceDN w:val="0"/>
              <w:adjustRightInd w:val="0"/>
              <w:jc w:val="center"/>
              <w:rPr>
                <w:color w:val="000000"/>
                <w:lang w:val="uk-UA"/>
              </w:rPr>
            </w:pPr>
          </w:p>
        </w:tc>
        <w:tc>
          <w:tcPr>
            <w:tcW w:w="1920" w:type="dxa"/>
            <w:tcBorders>
              <w:top w:val="single" w:sz="4" w:space="0" w:color="auto"/>
              <w:left w:val="single" w:sz="4" w:space="0" w:color="auto"/>
              <w:bottom w:val="single" w:sz="4" w:space="0" w:color="auto"/>
              <w:right w:val="single" w:sz="4" w:space="0" w:color="auto"/>
            </w:tcBorders>
            <w:vAlign w:val="center"/>
          </w:tcPr>
          <w:p w:rsidR="002371BB" w:rsidRPr="00C74AFC" w:rsidRDefault="002371BB" w:rsidP="00C53B18">
            <w:pPr>
              <w:widowControl w:val="0"/>
              <w:shd w:val="clear" w:color="auto" w:fill="FFFFFF"/>
              <w:jc w:val="center"/>
              <w:rPr>
                <w:color w:val="000000"/>
                <w:lang w:val="uk-UA"/>
              </w:rPr>
            </w:pPr>
            <w:r w:rsidRPr="00C74AFC">
              <w:rPr>
                <w:color w:val="000000"/>
                <w:lang w:val="uk-UA"/>
              </w:rPr>
              <w:t>900 000</w:t>
            </w:r>
          </w:p>
          <w:p w:rsidR="002371BB" w:rsidRPr="00C74AFC" w:rsidRDefault="002371BB" w:rsidP="00C53B18">
            <w:pPr>
              <w:widowControl w:val="0"/>
              <w:shd w:val="clear" w:color="auto" w:fill="FFFFFF"/>
              <w:autoSpaceDE w:val="0"/>
              <w:autoSpaceDN w:val="0"/>
              <w:adjustRightInd w:val="0"/>
              <w:jc w:val="center"/>
              <w:rPr>
                <w:color w:val="000000"/>
                <w:lang w:val="uk-UA"/>
              </w:rPr>
            </w:pPr>
          </w:p>
        </w:tc>
      </w:tr>
    </w:tbl>
    <w:p w:rsidR="002371BB" w:rsidRPr="00C74AFC" w:rsidRDefault="002371BB" w:rsidP="002371BB">
      <w:pPr>
        <w:widowControl w:val="0"/>
        <w:shd w:val="clear" w:color="auto" w:fill="FFFFFF"/>
        <w:ind w:firstLine="851"/>
        <w:jc w:val="both"/>
        <w:rPr>
          <w:color w:val="000000"/>
          <w:lang w:val="uk-UA"/>
        </w:rPr>
      </w:pPr>
      <w:r w:rsidRPr="00C74AFC">
        <w:rPr>
          <w:b/>
          <w:bCs/>
          <w:color w:val="000000"/>
          <w:lang w:val="uk-UA"/>
        </w:rPr>
        <w:t xml:space="preserve">Рішення. </w:t>
      </w:r>
      <w:r w:rsidRPr="00C74AFC">
        <w:rPr>
          <w:color w:val="000000"/>
          <w:lang w:val="uk-UA"/>
        </w:rPr>
        <w:t xml:space="preserve">Для того щоб визначити вартість оцінюваного об’єкту, необхідно розрахувати і </w:t>
      </w:r>
      <w:proofErr w:type="spellStart"/>
      <w:r w:rsidRPr="00C74AFC">
        <w:rPr>
          <w:color w:val="000000"/>
          <w:lang w:val="uk-UA"/>
        </w:rPr>
        <w:t>внести</w:t>
      </w:r>
      <w:proofErr w:type="spellEnd"/>
      <w:r w:rsidRPr="00C74AFC">
        <w:rPr>
          <w:color w:val="000000"/>
          <w:lang w:val="uk-UA"/>
        </w:rPr>
        <w:t xml:space="preserve"> поправку на місцеположення. Вона визначається відношенням цін парних продажів об'єктів    1 і    2. Об'єкти    3 і    4 не може бути використані, оскільки призначення цих об'єктів не дозволяє віднести їх до того ж, що і наш об'єкт, сегменту ринку.</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Поправка на місцеположення розраховується по формулі</w:t>
      </w:r>
    </w:p>
    <w:p w:rsidR="002371BB" w:rsidRPr="00C74AFC" w:rsidRDefault="002371BB" w:rsidP="002371BB">
      <w:pPr>
        <w:widowControl w:val="0"/>
        <w:shd w:val="clear" w:color="auto" w:fill="FFFFFF"/>
        <w:autoSpaceDE w:val="0"/>
        <w:autoSpaceDN w:val="0"/>
        <w:ind w:firstLine="851"/>
        <w:jc w:val="both"/>
        <w:rPr>
          <w:color w:val="000000"/>
          <w:lang w:val="uk-UA"/>
        </w:rPr>
      </w:pPr>
      <w:proofErr w:type="spellStart"/>
      <w:r w:rsidRPr="00C74AFC">
        <w:rPr>
          <w:color w:val="000000"/>
          <w:lang w:val="uk-UA"/>
        </w:rPr>
        <w:t>Пм</w:t>
      </w:r>
      <w:proofErr w:type="spellEnd"/>
      <w:r w:rsidRPr="00C74AFC">
        <w:rPr>
          <w:color w:val="000000"/>
          <w:lang w:val="uk-UA"/>
        </w:rPr>
        <w:t xml:space="preserve"> = Ц1/Ц2 = 400  000 / 950  000 = 0,42</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 xml:space="preserve">де </w:t>
      </w:r>
      <w:proofErr w:type="spellStart"/>
      <w:r w:rsidRPr="00C74AFC">
        <w:rPr>
          <w:color w:val="000000"/>
          <w:lang w:val="uk-UA"/>
        </w:rPr>
        <w:t>Пм</w:t>
      </w:r>
      <w:proofErr w:type="spellEnd"/>
      <w:r w:rsidRPr="00C74AFC">
        <w:rPr>
          <w:color w:val="000000"/>
          <w:lang w:val="uk-UA"/>
        </w:rPr>
        <w:t xml:space="preserve"> - поправка на місцеположення; </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Ц   - ціна продажу об’єкту    1;</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 xml:space="preserve"> Ц   - ціна продажу об’єкту    2.</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Поправка (в нашому прикладі 0,42) є коефіцієнтом, на який умножається ціна продажу аналога для отримання вірогідної вартості оцінюваного об’єкту.</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V=</w:t>
      </w:r>
      <w:proofErr w:type="spellStart"/>
      <w:r w:rsidRPr="00C74AFC">
        <w:rPr>
          <w:color w:val="000000"/>
          <w:lang w:val="uk-UA"/>
        </w:rPr>
        <w:t>Gаналог</w:t>
      </w:r>
      <w:proofErr w:type="spellEnd"/>
      <w:r w:rsidRPr="00C74AFC">
        <w:rPr>
          <w:color w:val="000000"/>
          <w:lang w:val="uk-UA"/>
        </w:rPr>
        <w:t xml:space="preserve"> * </w:t>
      </w:r>
      <w:proofErr w:type="spellStart"/>
      <w:r w:rsidRPr="00C74AFC">
        <w:rPr>
          <w:color w:val="000000"/>
          <w:lang w:val="uk-UA"/>
        </w:rPr>
        <w:t>Пм</w:t>
      </w:r>
      <w:proofErr w:type="spellEnd"/>
      <w:r w:rsidRPr="00C74AFC">
        <w:rPr>
          <w:color w:val="000000"/>
          <w:lang w:val="uk-UA"/>
        </w:rPr>
        <w:t xml:space="preserve"> =1 250 000 • 0,42=525 000 </w:t>
      </w:r>
      <w:proofErr w:type="spellStart"/>
      <w:r w:rsidRPr="00C74AFC">
        <w:rPr>
          <w:color w:val="000000"/>
          <w:lang w:val="uk-UA"/>
        </w:rPr>
        <w:t>дол</w:t>
      </w:r>
      <w:proofErr w:type="spellEnd"/>
      <w:r w:rsidRPr="00C74AFC">
        <w:rPr>
          <w:color w:val="000000"/>
          <w:lang w:val="uk-UA"/>
        </w:rPr>
        <w:t>.</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 xml:space="preserve">Де: </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i/>
          <w:iCs/>
          <w:color w:val="000000"/>
          <w:lang w:val="uk-UA"/>
        </w:rPr>
        <w:t xml:space="preserve">V   - </w:t>
      </w:r>
      <w:r w:rsidRPr="00C74AFC">
        <w:rPr>
          <w:color w:val="000000"/>
          <w:lang w:val="uk-UA"/>
        </w:rPr>
        <w:t xml:space="preserve">вірогідна вартість оцінюваного об’єкту; </w:t>
      </w:r>
    </w:p>
    <w:p w:rsidR="002371BB" w:rsidRPr="00C74AFC" w:rsidRDefault="002371BB" w:rsidP="002371BB">
      <w:pPr>
        <w:widowControl w:val="0"/>
        <w:shd w:val="clear" w:color="auto" w:fill="FFFFFF"/>
        <w:autoSpaceDE w:val="0"/>
        <w:autoSpaceDN w:val="0"/>
        <w:ind w:firstLine="851"/>
        <w:jc w:val="both"/>
        <w:rPr>
          <w:color w:val="000000"/>
          <w:lang w:val="uk-UA"/>
        </w:rPr>
      </w:pPr>
      <w:proofErr w:type="spellStart"/>
      <w:r w:rsidRPr="00C74AFC">
        <w:rPr>
          <w:color w:val="000000"/>
          <w:lang w:val="uk-UA"/>
        </w:rPr>
        <w:t>Gаналог</w:t>
      </w:r>
      <w:proofErr w:type="spellEnd"/>
      <w:r w:rsidRPr="00C74AFC">
        <w:rPr>
          <w:color w:val="000000"/>
          <w:lang w:val="uk-UA"/>
        </w:rPr>
        <w:t xml:space="preserve"> - Ціна продажу аналога; </w:t>
      </w:r>
    </w:p>
    <w:p w:rsidR="002371BB" w:rsidRPr="00C74AFC" w:rsidRDefault="002371BB" w:rsidP="002371BB">
      <w:pPr>
        <w:widowControl w:val="0"/>
        <w:shd w:val="clear" w:color="auto" w:fill="FFFFFF"/>
        <w:autoSpaceDE w:val="0"/>
        <w:autoSpaceDN w:val="0"/>
        <w:ind w:firstLine="851"/>
        <w:jc w:val="both"/>
        <w:rPr>
          <w:color w:val="000000"/>
          <w:lang w:val="uk-UA"/>
        </w:rPr>
      </w:pPr>
      <w:proofErr w:type="spellStart"/>
      <w:r w:rsidRPr="00C74AFC">
        <w:rPr>
          <w:color w:val="000000"/>
          <w:lang w:val="uk-UA"/>
        </w:rPr>
        <w:t>Пм</w:t>
      </w:r>
      <w:proofErr w:type="spellEnd"/>
      <w:r w:rsidRPr="00C74AFC">
        <w:rPr>
          <w:color w:val="000000"/>
          <w:lang w:val="uk-UA"/>
        </w:rPr>
        <w:t xml:space="preserve">   - поправка на місцеположення.</w:t>
      </w:r>
    </w:p>
    <w:p w:rsidR="002371BB" w:rsidRPr="00C74AFC" w:rsidRDefault="002371BB" w:rsidP="002371BB">
      <w:pPr>
        <w:widowControl w:val="0"/>
        <w:shd w:val="clear" w:color="auto" w:fill="FFFFFF"/>
        <w:autoSpaceDE w:val="0"/>
        <w:autoSpaceDN w:val="0"/>
        <w:ind w:firstLine="851"/>
        <w:jc w:val="both"/>
        <w:rPr>
          <w:b/>
          <w:bCs/>
          <w:color w:val="000000"/>
          <w:lang w:val="uk-UA"/>
        </w:rPr>
      </w:pPr>
    </w:p>
    <w:p w:rsidR="002371BB" w:rsidRPr="00C74AFC" w:rsidRDefault="002371BB" w:rsidP="002371BB">
      <w:pPr>
        <w:widowControl w:val="0"/>
        <w:shd w:val="clear" w:color="auto" w:fill="FFFFFF"/>
        <w:autoSpaceDE w:val="0"/>
        <w:autoSpaceDN w:val="0"/>
        <w:ind w:firstLine="851"/>
        <w:jc w:val="both"/>
        <w:rPr>
          <w:b/>
          <w:bCs/>
          <w:i/>
          <w:color w:val="000000"/>
          <w:sz w:val="28"/>
          <w:szCs w:val="28"/>
          <w:lang w:val="uk-UA"/>
        </w:rPr>
      </w:pPr>
      <w:r w:rsidRPr="00C74AFC">
        <w:rPr>
          <w:b/>
          <w:bCs/>
          <w:i/>
          <w:color w:val="000000"/>
          <w:sz w:val="28"/>
          <w:szCs w:val="28"/>
          <w:lang w:val="uk-UA"/>
        </w:rPr>
        <w:t>5.3. Оцінка ринкової вартості машин і устаткування</w:t>
      </w:r>
    </w:p>
    <w:p w:rsidR="002371BB" w:rsidRPr="00C74AFC" w:rsidRDefault="002371BB" w:rsidP="002371BB">
      <w:pPr>
        <w:widowControl w:val="0"/>
        <w:shd w:val="clear" w:color="auto" w:fill="FFFFFF"/>
        <w:ind w:firstLine="851"/>
        <w:jc w:val="both"/>
        <w:rPr>
          <w:color w:val="000000"/>
          <w:lang w:val="uk-UA"/>
        </w:rPr>
      </w:pPr>
      <w:r w:rsidRPr="00C74AFC">
        <w:rPr>
          <w:color w:val="000000"/>
          <w:lang w:val="uk-UA"/>
        </w:rPr>
        <w:t>Після визначення ринкової вартості нерухомості оцінювач повинен розрахувати ринкову вартість технічного оснащення підприємства, тобто вартість його робітників і силових машин, вимірювальних і регулюючих приладів, устаткування, пристроїв, обчислювальної техніки, транспортних засобів і т. і.</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Об'єкти машин і устаткування характеризуються наступними відмінними рисами:</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не пов'язані жорстко із землею;</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можуть бути переміщені в інше місце без спричинення непоправного фізичного збитку як самим собі, так і тієї нерухомості, до якої вони були тимчасово приєднані;</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можуть бути як функціонально самостійними, так і утворювати технологічні комплекси.</w:t>
      </w:r>
    </w:p>
    <w:p w:rsidR="002371BB" w:rsidRPr="00C74AFC" w:rsidRDefault="002371BB" w:rsidP="002371BB">
      <w:pPr>
        <w:widowControl w:val="0"/>
        <w:shd w:val="clear" w:color="auto" w:fill="FFFFFF"/>
        <w:ind w:firstLine="851"/>
        <w:jc w:val="both"/>
        <w:rPr>
          <w:color w:val="000000"/>
          <w:lang w:val="uk-UA"/>
        </w:rPr>
      </w:pPr>
      <w:r w:rsidRPr="00C74AFC">
        <w:rPr>
          <w:color w:val="000000"/>
          <w:lang w:val="uk-UA"/>
        </w:rPr>
        <w:t>Залежно від цілей і мотивів оцінки об'єктом оцінки можуть бути:</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одна окремо взята машина або устаткування (типовий випадок -визначення страхової вартості, купівля-продаж, передача в оренду); І</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безліч умовно незалежних друг від друга одиниць машини устаткування (типовий випадок - переоцінка основних фондів);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виробничо-технологічні системи: комплекс машин і устаткування з урахуванням буття виробничо-технологічних зв'язку; (типовий випадок - при ліквідації підприємства, коли майно распро-1 дається так, щоб на його основі потенційний покупець міг організувати виробництво, при оцінці машин і устаткування як частини оцінить ринковій вартості всіх активів).</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В першому випадку оцінка йде «</w:t>
      </w:r>
      <w:r w:rsidRPr="00C74AFC">
        <w:rPr>
          <w:b/>
          <w:bCs/>
          <w:i/>
          <w:iCs/>
          <w:color w:val="000000"/>
          <w:lang w:val="uk-UA"/>
        </w:rPr>
        <w:t xml:space="preserve">розсипом», </w:t>
      </w:r>
      <w:r w:rsidRPr="00C74AFC">
        <w:rPr>
          <w:color w:val="000000"/>
          <w:lang w:val="uk-UA"/>
        </w:rPr>
        <w:t>в другому - «</w:t>
      </w:r>
      <w:r w:rsidRPr="00C74AFC">
        <w:rPr>
          <w:b/>
          <w:bCs/>
          <w:i/>
          <w:iCs/>
          <w:color w:val="000000"/>
          <w:lang w:val="uk-UA"/>
        </w:rPr>
        <w:t xml:space="preserve">потоком», </w:t>
      </w:r>
      <w:r w:rsidRPr="00C74AFC">
        <w:rPr>
          <w:color w:val="000000"/>
          <w:lang w:val="uk-UA"/>
        </w:rPr>
        <w:t xml:space="preserve">а І третьому </w:t>
      </w:r>
      <w:r w:rsidRPr="00C74AFC">
        <w:rPr>
          <w:color w:val="000000"/>
          <w:lang w:val="uk-UA"/>
        </w:rPr>
        <w:lastRenderedPageBreak/>
        <w:t xml:space="preserve">має місце </w:t>
      </w:r>
      <w:r w:rsidRPr="00C74AFC">
        <w:rPr>
          <w:b/>
          <w:bCs/>
          <w:i/>
          <w:iCs/>
          <w:color w:val="000000"/>
          <w:lang w:val="uk-UA"/>
        </w:rPr>
        <w:t xml:space="preserve">системна оцінка. </w:t>
      </w:r>
      <w:r w:rsidRPr="00C74AFC">
        <w:rPr>
          <w:color w:val="000000"/>
          <w:lang w:val="uk-UA"/>
        </w:rPr>
        <w:t xml:space="preserve">При оцінці машин і устаткування важливою є правильність вибору методів оцінки. Ці методи спираються на три підходи: витратний, порівняльний (ринковий), доходний </w:t>
      </w:r>
    </w:p>
    <w:p w:rsidR="002371BB" w:rsidRPr="00C74AFC" w:rsidRDefault="002371BB" w:rsidP="002371BB">
      <w:pPr>
        <w:widowControl w:val="0"/>
        <w:shd w:val="clear" w:color="auto" w:fill="FFFFFF"/>
        <w:autoSpaceDE w:val="0"/>
        <w:autoSpaceDN w:val="0"/>
        <w:ind w:firstLine="851"/>
        <w:jc w:val="both"/>
        <w:rPr>
          <w:color w:val="000000"/>
          <w:lang w:val="uk-UA"/>
        </w:rPr>
      </w:pPr>
    </w:p>
    <w:p w:rsidR="002371BB" w:rsidRPr="00C74AFC" w:rsidRDefault="002371BB" w:rsidP="002371BB">
      <w:pPr>
        <w:widowControl w:val="0"/>
        <w:shd w:val="clear" w:color="auto" w:fill="FFFFFF"/>
        <w:autoSpaceDE w:val="0"/>
        <w:autoSpaceDN w:val="0"/>
        <w:ind w:firstLine="851"/>
        <w:jc w:val="both"/>
        <w:rPr>
          <w:color w:val="000000"/>
          <w:lang w:val="uk-UA"/>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1"/>
      </w:tblGrid>
      <w:tr w:rsidR="002371BB" w:rsidRPr="00C74AFC" w:rsidTr="00C53B18">
        <w:trPr>
          <w:trHeight w:val="475"/>
        </w:trPr>
        <w:tc>
          <w:tcPr>
            <w:tcW w:w="4961" w:type="dxa"/>
            <w:tcBorders>
              <w:top w:val="single" w:sz="4" w:space="0" w:color="auto"/>
              <w:left w:val="single" w:sz="4" w:space="0" w:color="auto"/>
              <w:bottom w:val="single" w:sz="4" w:space="0" w:color="auto"/>
              <w:right w:val="single" w:sz="4" w:space="0" w:color="auto"/>
            </w:tcBorders>
            <w:vAlign w:val="center"/>
          </w:tcPr>
          <w:p w:rsidR="002371BB" w:rsidRPr="00C74AFC" w:rsidRDefault="002371BB" w:rsidP="00C53B18">
            <w:pPr>
              <w:widowControl w:val="0"/>
              <w:shd w:val="clear" w:color="auto" w:fill="FFFFFF"/>
              <w:autoSpaceDE w:val="0"/>
              <w:autoSpaceDN w:val="0"/>
              <w:adjustRightInd w:val="0"/>
              <w:ind w:firstLine="120"/>
              <w:jc w:val="center"/>
              <w:rPr>
                <w:color w:val="000000"/>
                <w:lang w:val="uk-UA"/>
              </w:rPr>
            </w:pPr>
            <w:r w:rsidRPr="00C74AFC">
              <w:rPr>
                <w:noProof/>
                <w:color w:val="000000"/>
                <w:lang w:val="uk-UA"/>
              </w:rPr>
              <mc:AlternateContent>
                <mc:Choice Requires="wps">
                  <w:drawing>
                    <wp:anchor distT="0" distB="0" distL="114300" distR="114300" simplePos="0" relativeHeight="251659264" behindDoc="0" locked="0" layoutInCell="1" allowOverlap="1" wp14:anchorId="4D6D38AE" wp14:editId="72245695">
                      <wp:simplePos x="0" y="0"/>
                      <wp:positionH relativeFrom="column">
                        <wp:posOffset>-872490</wp:posOffset>
                      </wp:positionH>
                      <wp:positionV relativeFrom="paragraph">
                        <wp:posOffset>184785</wp:posOffset>
                      </wp:positionV>
                      <wp:extent cx="762000" cy="457200"/>
                      <wp:effectExtent l="12700" t="0" r="0" b="12700"/>
                      <wp:wrapNone/>
                      <wp:docPr id="6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00" cy="457200"/>
                              </a:xfrm>
                              <a:custGeom>
                                <a:avLst/>
                                <a:gdLst>
                                  <a:gd name="G0" fmla="+- 14816 0 0"/>
                                  <a:gd name="G1" fmla="+- 18800 0 0"/>
                                  <a:gd name="G2" fmla="+- 14816 0 0"/>
                                  <a:gd name="G3" fmla="*/ 14816 1 2"/>
                                  <a:gd name="G4" fmla="+- G3 10800 0"/>
                                  <a:gd name="G5" fmla="+- 21600 14816 18800"/>
                                  <a:gd name="G6" fmla="+- 18800 14816 0"/>
                                  <a:gd name="G7" fmla="*/ G6 1 2"/>
                                  <a:gd name="G8" fmla="*/ 18800 2 1"/>
                                  <a:gd name="G9" fmla="+- G8 0 21600"/>
                                  <a:gd name="G10" fmla="*/ 21600 G0 G1"/>
                                  <a:gd name="G11" fmla="*/ 21600 G4 G1"/>
                                  <a:gd name="G12" fmla="*/ 21600 G5 G1"/>
                                  <a:gd name="G13" fmla="*/ 21600 G7 G1"/>
                                  <a:gd name="G14" fmla="*/ 18800 1 2"/>
                                  <a:gd name="G15" fmla="+- G5 0 G4"/>
                                  <a:gd name="G16" fmla="+- G0 0 G4"/>
                                  <a:gd name="G17" fmla="*/ G2 G15 G16"/>
                                  <a:gd name="T0" fmla="*/ 18208 w 21600"/>
                                  <a:gd name="T1" fmla="*/ 0 h 21600"/>
                                  <a:gd name="T2" fmla="*/ 14816 w 21600"/>
                                  <a:gd name="T3" fmla="*/ 14816 h 21600"/>
                                  <a:gd name="T4" fmla="*/ 0 w 21600"/>
                                  <a:gd name="T5" fmla="*/ 20920 h 21600"/>
                                  <a:gd name="T6" fmla="*/ 9400 w 21600"/>
                                  <a:gd name="T7" fmla="*/ 21600 h 21600"/>
                                  <a:gd name="T8" fmla="*/ 18800 w 21600"/>
                                  <a:gd name="T9" fmla="*/ 19311 h 21600"/>
                                  <a:gd name="T10" fmla="*/ 21600 w 21600"/>
                                  <a:gd name="T11" fmla="*/ 14816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8208" y="0"/>
                                    </a:moveTo>
                                    <a:lnTo>
                                      <a:pt x="14816" y="14816"/>
                                    </a:lnTo>
                                    <a:lnTo>
                                      <a:pt x="17616" y="14816"/>
                                    </a:lnTo>
                                    <a:lnTo>
                                      <a:pt x="17616" y="20240"/>
                                    </a:lnTo>
                                    <a:lnTo>
                                      <a:pt x="0" y="20240"/>
                                    </a:lnTo>
                                    <a:lnTo>
                                      <a:pt x="0" y="21600"/>
                                    </a:lnTo>
                                    <a:lnTo>
                                      <a:pt x="18800" y="21600"/>
                                    </a:lnTo>
                                    <a:lnTo>
                                      <a:pt x="18800" y="14816"/>
                                    </a:lnTo>
                                    <a:lnTo>
                                      <a:pt x="21600" y="14816"/>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7003F" id="AutoShape 9" o:spid="_x0000_s1026" style="position:absolute;margin-left:-68.7pt;margin-top:14.55pt;width:60pt;height:36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" path="m18208,l14816,14816r2800,l17616,20240,,20240r,1360l18800,21600r,-6784l21600,14816,18208,xe">
                      <v:stroke joinstyle="miter"/>
                      <v:path arrowok="t" o:connecttype="custom" o:connectlocs="642338,0;522676,313605;0,442807;331611,457200;663222,408750;762000,313605" o:connectangles="270,180,180,90,0,0" textboxrect="0,20240,18800,21600"/>
                    </v:shape>
                  </w:pict>
                </mc:Fallback>
              </mc:AlternateContent>
            </w:r>
            <w:r w:rsidRPr="00C74AFC">
              <w:rPr>
                <w:noProof/>
                <w:color w:val="000000"/>
                <w:lang w:val="uk-UA"/>
              </w:rPr>
              <mc:AlternateContent>
                <mc:Choice Requires="wps">
                  <w:drawing>
                    <wp:anchor distT="0" distB="0" distL="114300" distR="114300" simplePos="0" relativeHeight="251660288" behindDoc="0" locked="0" layoutInCell="1" allowOverlap="1" wp14:anchorId="771A7721" wp14:editId="4D59277F">
                      <wp:simplePos x="0" y="0"/>
                      <wp:positionH relativeFrom="column">
                        <wp:posOffset>3089910</wp:posOffset>
                      </wp:positionH>
                      <wp:positionV relativeFrom="paragraph">
                        <wp:posOffset>184785</wp:posOffset>
                      </wp:positionV>
                      <wp:extent cx="685800" cy="457200"/>
                      <wp:effectExtent l="0" t="0" r="12700" b="25400"/>
                      <wp:wrapNone/>
                      <wp:docPr id="6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685800" cy="457200"/>
                              </a:xfrm>
                              <a:custGeom>
                                <a:avLst/>
                                <a:gdLst>
                                  <a:gd name="G0" fmla="+- 14816 0 0"/>
                                  <a:gd name="G1" fmla="+- 18800 0 0"/>
                                  <a:gd name="G2" fmla="+- 14816 0 0"/>
                                  <a:gd name="G3" fmla="*/ 14816 1 2"/>
                                  <a:gd name="G4" fmla="+- G3 10800 0"/>
                                  <a:gd name="G5" fmla="+- 21600 14816 18800"/>
                                  <a:gd name="G6" fmla="+- 18800 14816 0"/>
                                  <a:gd name="G7" fmla="*/ G6 1 2"/>
                                  <a:gd name="G8" fmla="*/ 18800 2 1"/>
                                  <a:gd name="G9" fmla="+- G8 0 21600"/>
                                  <a:gd name="G10" fmla="*/ 21600 G0 G1"/>
                                  <a:gd name="G11" fmla="*/ 21600 G4 G1"/>
                                  <a:gd name="G12" fmla="*/ 21600 G5 G1"/>
                                  <a:gd name="G13" fmla="*/ 21600 G7 G1"/>
                                  <a:gd name="G14" fmla="*/ 18800 1 2"/>
                                  <a:gd name="G15" fmla="+- G5 0 G4"/>
                                  <a:gd name="G16" fmla="+- G0 0 G4"/>
                                  <a:gd name="G17" fmla="*/ G2 G15 G16"/>
                                  <a:gd name="T0" fmla="*/ 18208 w 21600"/>
                                  <a:gd name="T1" fmla="*/ 0 h 21600"/>
                                  <a:gd name="T2" fmla="*/ 14816 w 21600"/>
                                  <a:gd name="T3" fmla="*/ 14816 h 21600"/>
                                  <a:gd name="T4" fmla="*/ 0 w 21600"/>
                                  <a:gd name="T5" fmla="*/ 20920 h 21600"/>
                                  <a:gd name="T6" fmla="*/ 9400 w 21600"/>
                                  <a:gd name="T7" fmla="*/ 21600 h 21600"/>
                                  <a:gd name="T8" fmla="*/ 18800 w 21600"/>
                                  <a:gd name="T9" fmla="*/ 19311 h 21600"/>
                                  <a:gd name="T10" fmla="*/ 21600 w 21600"/>
                                  <a:gd name="T11" fmla="*/ 14816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8208" y="0"/>
                                    </a:moveTo>
                                    <a:lnTo>
                                      <a:pt x="14816" y="14816"/>
                                    </a:lnTo>
                                    <a:lnTo>
                                      <a:pt x="17616" y="14816"/>
                                    </a:lnTo>
                                    <a:lnTo>
                                      <a:pt x="17616" y="20240"/>
                                    </a:lnTo>
                                    <a:lnTo>
                                      <a:pt x="0" y="20240"/>
                                    </a:lnTo>
                                    <a:lnTo>
                                      <a:pt x="0" y="21600"/>
                                    </a:lnTo>
                                    <a:lnTo>
                                      <a:pt x="18800" y="21600"/>
                                    </a:lnTo>
                                    <a:lnTo>
                                      <a:pt x="18800" y="14816"/>
                                    </a:lnTo>
                                    <a:lnTo>
                                      <a:pt x="21600" y="14816"/>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7F19C" id="AutoShape 10" o:spid="_x0000_s1026" style="position:absolute;margin-left:243.3pt;margin-top:14.55pt;width:54pt;height:36pt;rotation:18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" path="m18208,l14816,14816r2800,l17616,20240,,20240r,1360l18800,21600r,-6784l21600,14816,18208,xe">
                      <v:stroke joinstyle="miter"/>
                      <v:path arrowok="t" o:connecttype="custom" o:connectlocs="578104,0;470408,313605;0,442807;298450,457200;596900,408750;685800,313605" o:connectangles="270,180,180,90,0,0" textboxrect="0,20240,18800,21600"/>
                    </v:shape>
                  </w:pict>
                </mc:Fallback>
              </mc:AlternateContent>
            </w:r>
            <w:r w:rsidRPr="00C74AFC">
              <w:rPr>
                <w:b/>
                <w:bCs/>
                <w:color w:val="000000"/>
                <w:lang w:val="uk-UA"/>
              </w:rPr>
              <w:t>Підходи</w:t>
            </w:r>
            <w:r w:rsidRPr="00C74AFC">
              <w:rPr>
                <w:color w:val="000000"/>
                <w:lang w:val="uk-UA"/>
              </w:rPr>
              <w:t xml:space="preserve">  </w:t>
            </w:r>
            <w:r w:rsidRPr="00C74AFC">
              <w:rPr>
                <w:b/>
                <w:bCs/>
                <w:color w:val="000000"/>
                <w:lang w:val="uk-UA"/>
              </w:rPr>
              <w:t>до</w:t>
            </w:r>
            <w:r w:rsidRPr="00C74AFC">
              <w:rPr>
                <w:color w:val="000000"/>
                <w:lang w:val="uk-UA"/>
              </w:rPr>
              <w:t xml:space="preserve">  </w:t>
            </w:r>
            <w:r w:rsidRPr="00C74AFC">
              <w:rPr>
                <w:b/>
                <w:bCs/>
                <w:color w:val="000000"/>
                <w:lang w:val="uk-UA"/>
              </w:rPr>
              <w:t>оцінки</w:t>
            </w:r>
            <w:r w:rsidRPr="00C74AFC">
              <w:rPr>
                <w:color w:val="000000"/>
                <w:lang w:val="uk-UA"/>
              </w:rPr>
              <w:t xml:space="preserve">  </w:t>
            </w:r>
            <w:r w:rsidRPr="00C74AFC">
              <w:rPr>
                <w:b/>
                <w:bCs/>
                <w:color w:val="000000"/>
                <w:lang w:val="uk-UA"/>
              </w:rPr>
              <w:t>машин</w:t>
            </w:r>
            <w:r w:rsidRPr="00C74AFC">
              <w:rPr>
                <w:color w:val="000000"/>
                <w:lang w:val="uk-UA"/>
              </w:rPr>
              <w:t xml:space="preserve">  </w:t>
            </w:r>
            <w:r w:rsidRPr="00C74AFC">
              <w:rPr>
                <w:b/>
                <w:bCs/>
                <w:color w:val="000000"/>
                <w:lang w:val="uk-UA"/>
              </w:rPr>
              <w:t>та</w:t>
            </w:r>
            <w:r w:rsidRPr="00C74AFC">
              <w:rPr>
                <w:color w:val="000000"/>
                <w:lang w:val="uk-UA"/>
              </w:rPr>
              <w:t xml:space="preserve"> </w:t>
            </w:r>
            <w:r w:rsidRPr="00C74AFC">
              <w:rPr>
                <w:b/>
                <w:bCs/>
                <w:color w:val="000000"/>
                <w:lang w:val="uk-UA"/>
              </w:rPr>
              <w:t>устаткування</w:t>
            </w:r>
          </w:p>
        </w:tc>
      </w:tr>
    </w:tbl>
    <w:p w:rsidR="002371BB" w:rsidRPr="00C74AFC" w:rsidRDefault="002371BB" w:rsidP="002371BB">
      <w:pPr>
        <w:widowControl w:val="0"/>
        <w:shd w:val="clear" w:color="auto" w:fill="FFFFFF"/>
        <w:ind w:firstLine="120"/>
        <w:jc w:val="both"/>
        <w:rPr>
          <w:b/>
          <w:bCs/>
          <w:color w:val="000000"/>
          <w:lang w:val="uk-UA"/>
        </w:rPr>
      </w:pPr>
      <w:r w:rsidRPr="00C74AFC">
        <w:rPr>
          <w:noProof/>
          <w:color w:val="000000"/>
          <w:lang w:val="uk-UA"/>
        </w:rPr>
        <mc:AlternateContent>
          <mc:Choice Requires="wps">
            <w:drawing>
              <wp:anchor distT="0" distB="0" distL="114300" distR="114300" simplePos="0" relativeHeight="251661312" behindDoc="0" locked="0" layoutInCell="1" allowOverlap="1" wp14:anchorId="704D0C60" wp14:editId="56E0A587">
                <wp:simplePos x="0" y="0"/>
                <wp:positionH relativeFrom="column">
                  <wp:posOffset>2985135</wp:posOffset>
                </wp:positionH>
                <wp:positionV relativeFrom="paragraph">
                  <wp:posOffset>29210</wp:posOffset>
                </wp:positionV>
                <wp:extent cx="151130" cy="308610"/>
                <wp:effectExtent l="12700" t="0" r="1270" b="8890"/>
                <wp:wrapNone/>
                <wp:docPr id="6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51130" cy="308610"/>
                        </a:xfrm>
                        <a:prstGeom prst="downArrow">
                          <a:avLst>
                            <a:gd name="adj1" fmla="val 50000"/>
                            <a:gd name="adj2" fmla="val 5105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3D40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 o:spid="_x0000_s1026" type="#_x0000_t67" style="position:absolute;margin-left:235.05pt;margin-top:2.3pt;width:11.9pt;height:24.3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" filled="f">
                <v:path arrowok="t"/>
              </v:shape>
            </w:pict>
          </mc:Fallback>
        </mc:AlternateContent>
      </w:r>
      <w:r w:rsidRPr="00C74AFC">
        <w:rPr>
          <w:b/>
          <w:bCs/>
          <w:color w:val="000000"/>
          <w:lang w:val="uk-UA"/>
        </w:rPr>
        <w:tab/>
      </w:r>
    </w:p>
    <w:p w:rsidR="002371BB" w:rsidRPr="00C74AFC" w:rsidRDefault="002371BB" w:rsidP="002371BB">
      <w:pPr>
        <w:widowControl w:val="0"/>
        <w:shd w:val="clear" w:color="auto" w:fill="FFFFFF"/>
        <w:autoSpaceDE w:val="0"/>
        <w:autoSpaceDN w:val="0"/>
        <w:ind w:firstLine="851"/>
        <w:jc w:val="both"/>
        <w:rPr>
          <w:b/>
          <w:bCs/>
          <w:color w:val="000000"/>
          <w:lang w:val="uk-UA"/>
        </w:rPr>
      </w:pPr>
    </w:p>
    <w:tbl>
      <w:tblPr>
        <w:tblW w:w="9741"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5"/>
        <w:gridCol w:w="928"/>
        <w:gridCol w:w="3015"/>
        <w:gridCol w:w="696"/>
        <w:gridCol w:w="2667"/>
      </w:tblGrid>
      <w:tr w:rsidR="002371BB" w:rsidRPr="00C74AFC" w:rsidTr="00C53B18">
        <w:trPr>
          <w:trHeight w:val="829"/>
        </w:trPr>
        <w:tc>
          <w:tcPr>
            <w:tcW w:w="2435" w:type="dxa"/>
            <w:tcBorders>
              <w:top w:val="single" w:sz="4" w:space="0" w:color="auto"/>
              <w:left w:val="single" w:sz="4" w:space="0" w:color="auto"/>
              <w:bottom w:val="single" w:sz="4" w:space="0" w:color="auto"/>
              <w:right w:val="single" w:sz="4" w:space="0" w:color="auto"/>
            </w:tcBorders>
            <w:vAlign w:val="bottom"/>
          </w:tcPr>
          <w:p w:rsidR="002371BB" w:rsidRPr="00C74AFC" w:rsidRDefault="002371BB" w:rsidP="00C53B18">
            <w:pPr>
              <w:widowControl w:val="0"/>
              <w:shd w:val="clear" w:color="auto" w:fill="FFFFFF"/>
              <w:ind w:hanging="9"/>
              <w:jc w:val="center"/>
              <w:rPr>
                <w:b/>
                <w:bCs/>
                <w:color w:val="000000"/>
                <w:lang w:val="uk-UA"/>
              </w:rPr>
            </w:pPr>
            <w:r w:rsidRPr="00C74AFC">
              <w:rPr>
                <w:b/>
                <w:bCs/>
                <w:color w:val="000000"/>
                <w:lang w:val="uk-UA"/>
              </w:rPr>
              <w:t>Витратний</w:t>
            </w:r>
            <w:r w:rsidRPr="00C74AFC">
              <w:rPr>
                <w:color w:val="000000"/>
                <w:lang w:val="uk-UA"/>
              </w:rPr>
              <w:t xml:space="preserve">  </w:t>
            </w:r>
            <w:r w:rsidRPr="00C74AFC">
              <w:rPr>
                <w:b/>
                <w:bCs/>
                <w:color w:val="000000"/>
                <w:lang w:val="uk-UA"/>
              </w:rPr>
              <w:t>підхід</w:t>
            </w:r>
          </w:p>
          <w:p w:rsidR="002371BB" w:rsidRPr="00C74AFC" w:rsidRDefault="002371BB" w:rsidP="00C53B18">
            <w:pPr>
              <w:widowControl w:val="0"/>
              <w:shd w:val="clear" w:color="auto" w:fill="FFFFFF"/>
              <w:autoSpaceDE w:val="0"/>
              <w:autoSpaceDN w:val="0"/>
              <w:adjustRightInd w:val="0"/>
              <w:ind w:hanging="9"/>
              <w:jc w:val="center"/>
              <w:rPr>
                <w:b/>
                <w:bCs/>
                <w:color w:val="000000"/>
                <w:lang w:val="uk-UA"/>
              </w:rPr>
            </w:pPr>
          </w:p>
        </w:tc>
        <w:tc>
          <w:tcPr>
            <w:tcW w:w="928" w:type="dxa"/>
            <w:tcBorders>
              <w:top w:val="nil"/>
              <w:left w:val="single" w:sz="4" w:space="0" w:color="auto"/>
              <w:bottom w:val="nil"/>
              <w:right w:val="single" w:sz="4" w:space="0" w:color="auto"/>
            </w:tcBorders>
            <w:vAlign w:val="bottom"/>
          </w:tcPr>
          <w:p w:rsidR="002371BB" w:rsidRPr="00C74AFC" w:rsidRDefault="002371BB" w:rsidP="00C53B18">
            <w:pPr>
              <w:widowControl w:val="0"/>
              <w:autoSpaceDN w:val="0"/>
              <w:ind w:hanging="9"/>
              <w:jc w:val="center"/>
              <w:rPr>
                <w:b/>
                <w:bCs/>
                <w:color w:val="000000"/>
                <w:lang w:val="uk-UA"/>
              </w:rPr>
            </w:pPr>
          </w:p>
        </w:tc>
        <w:tc>
          <w:tcPr>
            <w:tcW w:w="3015" w:type="dxa"/>
            <w:tcBorders>
              <w:top w:val="single" w:sz="4" w:space="0" w:color="auto"/>
              <w:left w:val="single" w:sz="4" w:space="0" w:color="auto"/>
              <w:bottom w:val="single" w:sz="4" w:space="0" w:color="auto"/>
              <w:right w:val="single" w:sz="4" w:space="0" w:color="auto"/>
            </w:tcBorders>
            <w:vAlign w:val="bottom"/>
          </w:tcPr>
          <w:p w:rsidR="002371BB" w:rsidRPr="00C74AFC" w:rsidRDefault="002371BB" w:rsidP="00C53B18">
            <w:pPr>
              <w:widowControl w:val="0"/>
              <w:autoSpaceDN w:val="0"/>
              <w:ind w:hanging="9"/>
              <w:jc w:val="center"/>
              <w:rPr>
                <w:b/>
                <w:bCs/>
                <w:color w:val="000000"/>
                <w:lang w:val="uk-UA"/>
              </w:rPr>
            </w:pPr>
            <w:r w:rsidRPr="00C74AFC">
              <w:rPr>
                <w:noProof/>
                <w:color w:val="000000"/>
                <w:lang w:val="uk-UA"/>
              </w:rPr>
              <mc:AlternateContent>
                <mc:Choice Requires="wps">
                  <w:drawing>
                    <wp:anchor distT="0" distB="0" distL="114300" distR="114300" simplePos="0" relativeHeight="251663360" behindDoc="0" locked="0" layoutInCell="1" allowOverlap="1" wp14:anchorId="033B0031" wp14:editId="09830A9B">
                      <wp:simplePos x="0" y="0"/>
                      <wp:positionH relativeFrom="column">
                        <wp:posOffset>920115</wp:posOffset>
                      </wp:positionH>
                      <wp:positionV relativeFrom="paragraph">
                        <wp:posOffset>510540</wp:posOffset>
                      </wp:positionV>
                      <wp:extent cx="152400" cy="685800"/>
                      <wp:effectExtent l="12700" t="0" r="0" b="12700"/>
                      <wp:wrapNone/>
                      <wp:docPr id="6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52400" cy="685800"/>
                              </a:xfrm>
                              <a:prstGeom prst="downArrow">
                                <a:avLst>
                                  <a:gd name="adj1" fmla="val 50000"/>
                                  <a:gd name="adj2" fmla="val 1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FD53D" id="AutoShape 13" o:spid="_x0000_s1026" type="#_x0000_t67" style="position:absolute;margin-left:72.45pt;margin-top:40.2pt;width:12pt;height:54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">
                      <v:path arrowok="t"/>
                    </v:shape>
                  </w:pict>
                </mc:Fallback>
              </mc:AlternateContent>
            </w:r>
            <w:r w:rsidRPr="00C74AFC">
              <w:rPr>
                <w:b/>
                <w:bCs/>
                <w:color w:val="000000"/>
                <w:lang w:val="uk-UA"/>
              </w:rPr>
              <w:t>Ринковий</w:t>
            </w:r>
            <w:r w:rsidRPr="00C74AFC">
              <w:rPr>
                <w:color w:val="000000"/>
                <w:lang w:val="uk-UA"/>
              </w:rPr>
              <w:t xml:space="preserve">  </w:t>
            </w:r>
            <w:r w:rsidRPr="00C74AFC">
              <w:rPr>
                <w:b/>
                <w:bCs/>
                <w:color w:val="000000"/>
                <w:lang w:val="uk-UA"/>
              </w:rPr>
              <w:t>підхід</w:t>
            </w:r>
          </w:p>
        </w:tc>
        <w:tc>
          <w:tcPr>
            <w:tcW w:w="696" w:type="dxa"/>
            <w:tcBorders>
              <w:top w:val="nil"/>
              <w:left w:val="single" w:sz="4" w:space="0" w:color="auto"/>
              <w:bottom w:val="nil"/>
              <w:right w:val="single" w:sz="4" w:space="0" w:color="auto"/>
            </w:tcBorders>
            <w:vAlign w:val="bottom"/>
          </w:tcPr>
          <w:p w:rsidR="002371BB" w:rsidRPr="00C74AFC" w:rsidRDefault="002371BB" w:rsidP="00C53B18">
            <w:pPr>
              <w:widowControl w:val="0"/>
              <w:autoSpaceDN w:val="0"/>
              <w:ind w:hanging="9"/>
              <w:jc w:val="center"/>
              <w:rPr>
                <w:b/>
                <w:bCs/>
                <w:color w:val="000000"/>
                <w:lang w:val="uk-UA"/>
              </w:rPr>
            </w:pPr>
          </w:p>
        </w:tc>
        <w:tc>
          <w:tcPr>
            <w:tcW w:w="2667" w:type="dxa"/>
            <w:tcBorders>
              <w:top w:val="single" w:sz="4" w:space="0" w:color="auto"/>
              <w:left w:val="single" w:sz="4" w:space="0" w:color="auto"/>
              <w:bottom w:val="single" w:sz="4" w:space="0" w:color="auto"/>
              <w:right w:val="single" w:sz="4" w:space="0" w:color="auto"/>
            </w:tcBorders>
            <w:vAlign w:val="bottom"/>
          </w:tcPr>
          <w:p w:rsidR="002371BB" w:rsidRPr="00C74AFC" w:rsidRDefault="002371BB" w:rsidP="00C53B18">
            <w:pPr>
              <w:widowControl w:val="0"/>
              <w:autoSpaceDN w:val="0"/>
              <w:ind w:hanging="9"/>
              <w:jc w:val="center"/>
              <w:rPr>
                <w:b/>
                <w:bCs/>
                <w:color w:val="000000"/>
                <w:lang w:val="uk-UA"/>
              </w:rPr>
            </w:pPr>
            <w:r w:rsidRPr="00C74AFC">
              <w:rPr>
                <w:noProof/>
                <w:color w:val="000000"/>
                <w:lang w:val="uk-UA"/>
              </w:rPr>
              <mc:AlternateContent>
                <mc:Choice Requires="wps">
                  <w:drawing>
                    <wp:anchor distT="0" distB="0" distL="114300" distR="114300" simplePos="0" relativeHeight="251664384" behindDoc="0" locked="0" layoutInCell="1" allowOverlap="1" wp14:anchorId="033A95A3" wp14:editId="798B3098">
                      <wp:simplePos x="0" y="0"/>
                      <wp:positionH relativeFrom="column">
                        <wp:posOffset>697230</wp:posOffset>
                      </wp:positionH>
                      <wp:positionV relativeFrom="paragraph">
                        <wp:posOffset>510540</wp:posOffset>
                      </wp:positionV>
                      <wp:extent cx="152400" cy="685800"/>
                      <wp:effectExtent l="12700" t="0" r="0" b="12700"/>
                      <wp:wrapNone/>
                      <wp:docPr id="6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52400" cy="685800"/>
                              </a:xfrm>
                              <a:prstGeom prst="downArrow">
                                <a:avLst>
                                  <a:gd name="adj1" fmla="val 50000"/>
                                  <a:gd name="adj2" fmla="val 1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5A9A8" id="AutoShape 14" o:spid="_x0000_s1026" type="#_x0000_t67" style="position:absolute;margin-left:54.9pt;margin-top:40.2pt;width:12pt;height:54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">
                      <v:path arrowok="t"/>
                    </v:shape>
                  </w:pict>
                </mc:Fallback>
              </mc:AlternateContent>
            </w:r>
            <w:r w:rsidRPr="00C74AFC">
              <w:rPr>
                <w:b/>
                <w:bCs/>
                <w:color w:val="000000"/>
                <w:lang w:val="uk-UA"/>
              </w:rPr>
              <w:t>Доходний</w:t>
            </w:r>
            <w:r w:rsidRPr="00C74AFC">
              <w:rPr>
                <w:color w:val="000000"/>
                <w:lang w:val="uk-UA"/>
              </w:rPr>
              <w:t xml:space="preserve">  </w:t>
            </w:r>
            <w:r w:rsidRPr="00C74AFC">
              <w:rPr>
                <w:b/>
                <w:bCs/>
                <w:color w:val="000000"/>
                <w:lang w:val="uk-UA"/>
              </w:rPr>
              <w:t>підхід</w:t>
            </w:r>
          </w:p>
        </w:tc>
      </w:tr>
    </w:tbl>
    <w:p w:rsidR="002371BB" w:rsidRPr="00C74AFC" w:rsidRDefault="002371BB" w:rsidP="002371BB">
      <w:pPr>
        <w:widowControl w:val="0"/>
        <w:shd w:val="clear" w:color="auto" w:fill="FFFFFF"/>
        <w:ind w:firstLine="851"/>
        <w:jc w:val="both"/>
        <w:rPr>
          <w:color w:val="000000"/>
          <w:lang w:val="uk-UA"/>
        </w:rPr>
      </w:pPr>
      <w:r w:rsidRPr="00C74AFC">
        <w:rPr>
          <w:noProof/>
          <w:color w:val="000000"/>
          <w:lang w:val="uk-UA"/>
        </w:rPr>
        <mc:AlternateContent>
          <mc:Choice Requires="wps">
            <w:drawing>
              <wp:anchor distT="0" distB="0" distL="114300" distR="114300" simplePos="0" relativeHeight="251662336" behindDoc="0" locked="0" layoutInCell="1" allowOverlap="1" wp14:anchorId="6BD4367A" wp14:editId="473AC88D">
                <wp:simplePos x="0" y="0"/>
                <wp:positionH relativeFrom="column">
                  <wp:posOffset>685800</wp:posOffset>
                </wp:positionH>
                <wp:positionV relativeFrom="paragraph">
                  <wp:posOffset>57785</wp:posOffset>
                </wp:positionV>
                <wp:extent cx="152400" cy="685800"/>
                <wp:effectExtent l="12700" t="0" r="0" b="12700"/>
                <wp:wrapNone/>
                <wp:docPr id="6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52400" cy="685800"/>
                        </a:xfrm>
                        <a:prstGeom prst="downArrow">
                          <a:avLst>
                            <a:gd name="adj1" fmla="val 50000"/>
                            <a:gd name="adj2" fmla="val 1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CE973" id="AutoShape 12" o:spid="_x0000_s1026" type="#_x0000_t67" style="position:absolute;margin-left:54pt;margin-top:4.55pt;width:12pt;height:5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">
                <v:path arrowok="t"/>
              </v:shape>
            </w:pict>
          </mc:Fallback>
        </mc:AlternateConten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ab/>
      </w:r>
      <w:r w:rsidRPr="00C74AFC">
        <w:rPr>
          <w:color w:val="000000"/>
          <w:lang w:val="uk-UA"/>
        </w:rPr>
        <w:tab/>
      </w:r>
      <w:r w:rsidRPr="00C74AFC">
        <w:rPr>
          <w:color w:val="000000"/>
          <w:lang w:val="uk-UA"/>
        </w:rPr>
        <w:tab/>
      </w:r>
      <w:r w:rsidRPr="00C74AFC">
        <w:rPr>
          <w:color w:val="000000"/>
          <w:lang w:val="uk-UA"/>
        </w:rPr>
        <w:tab/>
      </w:r>
      <w:r w:rsidRPr="00C74AFC">
        <w:rPr>
          <w:color w:val="000000"/>
          <w:lang w:val="uk-UA"/>
        </w:rPr>
        <w:tab/>
      </w:r>
      <w:r w:rsidRPr="00C74AFC">
        <w:rPr>
          <w:color w:val="000000"/>
          <w:lang w:val="uk-UA"/>
        </w:rPr>
        <w:tab/>
      </w:r>
    </w:p>
    <w:p w:rsidR="002371BB" w:rsidRPr="00C74AFC" w:rsidRDefault="002371BB" w:rsidP="002371BB">
      <w:pPr>
        <w:widowControl w:val="0"/>
        <w:shd w:val="clear" w:color="auto" w:fill="FFFFFF"/>
        <w:autoSpaceDE w:val="0"/>
        <w:autoSpaceDN w:val="0"/>
        <w:ind w:firstLine="851"/>
        <w:jc w:val="both"/>
        <w:rPr>
          <w:color w:val="000000"/>
          <w:lang w:val="uk-UA"/>
        </w:rPr>
      </w:pPr>
    </w:p>
    <w:p w:rsidR="002371BB" w:rsidRPr="00C74AFC" w:rsidRDefault="002371BB" w:rsidP="002371BB">
      <w:pPr>
        <w:widowControl w:val="0"/>
        <w:shd w:val="clear" w:color="auto" w:fill="FFFFFF"/>
        <w:autoSpaceDE w:val="0"/>
        <w:autoSpaceDN w:val="0"/>
        <w:ind w:firstLine="851"/>
        <w:jc w:val="both"/>
        <w:rPr>
          <w:color w:val="000000"/>
          <w:lang w:val="uk-UA"/>
        </w:rPr>
      </w:pPr>
    </w:p>
    <w:tbl>
      <w:tblPr>
        <w:tblW w:w="949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0"/>
        <w:gridCol w:w="667"/>
        <w:gridCol w:w="2805"/>
        <w:gridCol w:w="678"/>
        <w:gridCol w:w="2711"/>
      </w:tblGrid>
      <w:tr w:rsidR="002371BB" w:rsidRPr="00C74AFC" w:rsidTr="00C53B18">
        <w:trPr>
          <w:trHeight w:val="2265"/>
        </w:trPr>
        <w:tc>
          <w:tcPr>
            <w:tcW w:w="2630" w:type="dxa"/>
            <w:tcBorders>
              <w:top w:val="single" w:sz="4" w:space="0" w:color="auto"/>
              <w:left w:val="single" w:sz="4" w:space="0" w:color="auto"/>
              <w:bottom w:val="single" w:sz="4" w:space="0" w:color="auto"/>
              <w:right w:val="single" w:sz="4" w:space="0" w:color="auto"/>
            </w:tcBorders>
            <w:vAlign w:val="center"/>
          </w:tcPr>
          <w:p w:rsidR="002371BB" w:rsidRPr="00C74AFC" w:rsidRDefault="002371BB" w:rsidP="00C53B18">
            <w:pPr>
              <w:widowControl w:val="0"/>
              <w:shd w:val="clear" w:color="auto" w:fill="FFFFFF"/>
              <w:autoSpaceDE w:val="0"/>
              <w:autoSpaceDN w:val="0"/>
              <w:adjustRightInd w:val="0"/>
              <w:ind w:firstLine="111"/>
              <w:jc w:val="center"/>
              <w:rPr>
                <w:b/>
                <w:bCs/>
                <w:color w:val="000000"/>
                <w:lang w:val="uk-UA"/>
              </w:rPr>
            </w:pPr>
            <w:r w:rsidRPr="00C74AFC">
              <w:rPr>
                <w:b/>
                <w:bCs/>
                <w:color w:val="000000"/>
                <w:lang w:val="uk-UA"/>
              </w:rPr>
              <w:t>Визначення</w:t>
            </w:r>
            <w:r w:rsidRPr="00C74AFC">
              <w:rPr>
                <w:color w:val="000000"/>
                <w:lang w:val="uk-UA"/>
              </w:rPr>
              <w:t xml:space="preserve">  </w:t>
            </w:r>
            <w:r w:rsidRPr="00C74AFC">
              <w:rPr>
                <w:b/>
                <w:bCs/>
                <w:color w:val="000000"/>
                <w:lang w:val="uk-UA"/>
              </w:rPr>
              <w:t>вартості відтворювання</w:t>
            </w:r>
            <w:r w:rsidRPr="00C74AFC">
              <w:rPr>
                <w:color w:val="000000"/>
                <w:lang w:val="uk-UA"/>
              </w:rPr>
              <w:t xml:space="preserve">  </w:t>
            </w:r>
            <w:r w:rsidRPr="00C74AFC">
              <w:rPr>
                <w:b/>
                <w:bCs/>
                <w:color w:val="000000"/>
                <w:lang w:val="uk-UA"/>
              </w:rPr>
              <w:t>активу виходячи з</w:t>
            </w:r>
            <w:r w:rsidRPr="00C74AFC">
              <w:rPr>
                <w:color w:val="000000"/>
                <w:lang w:val="uk-UA"/>
              </w:rPr>
              <w:t xml:space="preserve">  </w:t>
            </w:r>
            <w:r w:rsidRPr="00C74AFC">
              <w:rPr>
                <w:b/>
                <w:bCs/>
                <w:color w:val="000000"/>
                <w:lang w:val="uk-UA"/>
              </w:rPr>
              <w:t>витрат</w:t>
            </w:r>
            <w:r w:rsidRPr="00C74AFC">
              <w:rPr>
                <w:color w:val="000000"/>
                <w:lang w:val="uk-UA"/>
              </w:rPr>
              <w:t xml:space="preserve">  </w:t>
            </w:r>
            <w:r w:rsidRPr="00C74AFC">
              <w:rPr>
                <w:b/>
                <w:bCs/>
                <w:color w:val="000000"/>
                <w:lang w:val="uk-UA"/>
              </w:rPr>
              <w:t>на</w:t>
            </w:r>
            <w:r w:rsidRPr="00C74AFC">
              <w:rPr>
                <w:color w:val="000000"/>
                <w:lang w:val="uk-UA"/>
              </w:rPr>
              <w:t xml:space="preserve">  </w:t>
            </w:r>
            <w:r w:rsidRPr="00C74AFC">
              <w:rPr>
                <w:b/>
                <w:bCs/>
                <w:color w:val="000000"/>
                <w:lang w:val="uk-UA"/>
              </w:rPr>
              <w:t>його відтворювання (вартість</w:t>
            </w:r>
            <w:r w:rsidRPr="00C74AFC">
              <w:rPr>
                <w:color w:val="000000"/>
                <w:lang w:val="uk-UA"/>
              </w:rPr>
              <w:t xml:space="preserve">  </w:t>
            </w:r>
            <w:r w:rsidRPr="00C74AFC">
              <w:rPr>
                <w:b/>
                <w:bCs/>
                <w:color w:val="000000"/>
                <w:lang w:val="uk-UA"/>
              </w:rPr>
              <w:t>відновлення або</w:t>
            </w:r>
            <w:r w:rsidRPr="00C74AFC">
              <w:rPr>
                <w:color w:val="000000"/>
                <w:lang w:val="uk-UA"/>
              </w:rPr>
              <w:t xml:space="preserve">  </w:t>
            </w:r>
            <w:r w:rsidRPr="00C74AFC">
              <w:rPr>
                <w:b/>
                <w:bCs/>
                <w:color w:val="000000"/>
                <w:lang w:val="uk-UA"/>
              </w:rPr>
              <w:t>вартість</w:t>
            </w:r>
            <w:r w:rsidRPr="00C74AFC">
              <w:rPr>
                <w:color w:val="000000"/>
                <w:lang w:val="uk-UA"/>
              </w:rPr>
              <w:t xml:space="preserve">  </w:t>
            </w:r>
            <w:r w:rsidRPr="00C74AFC">
              <w:rPr>
                <w:b/>
                <w:bCs/>
                <w:color w:val="000000"/>
                <w:lang w:val="uk-UA"/>
              </w:rPr>
              <w:t>заміщення)</w:t>
            </w:r>
          </w:p>
        </w:tc>
        <w:tc>
          <w:tcPr>
            <w:tcW w:w="667" w:type="dxa"/>
            <w:tcBorders>
              <w:top w:val="nil"/>
              <w:left w:val="single" w:sz="4" w:space="0" w:color="auto"/>
              <w:bottom w:val="nil"/>
              <w:right w:val="single" w:sz="4" w:space="0" w:color="auto"/>
            </w:tcBorders>
            <w:vAlign w:val="center"/>
          </w:tcPr>
          <w:p w:rsidR="002371BB" w:rsidRPr="00C74AFC" w:rsidRDefault="002371BB" w:rsidP="00C53B18">
            <w:pPr>
              <w:widowControl w:val="0"/>
              <w:autoSpaceDN w:val="0"/>
              <w:ind w:firstLine="111"/>
              <w:jc w:val="center"/>
              <w:rPr>
                <w:b/>
                <w:bCs/>
                <w:color w:val="000000"/>
                <w:lang w:val="uk-UA"/>
              </w:rPr>
            </w:pPr>
          </w:p>
        </w:tc>
        <w:tc>
          <w:tcPr>
            <w:tcW w:w="2805" w:type="dxa"/>
            <w:tcBorders>
              <w:top w:val="single" w:sz="4" w:space="0" w:color="auto"/>
              <w:left w:val="single" w:sz="4" w:space="0" w:color="auto"/>
              <w:bottom w:val="single" w:sz="4" w:space="0" w:color="auto"/>
              <w:right w:val="single" w:sz="4" w:space="0" w:color="auto"/>
            </w:tcBorders>
            <w:vAlign w:val="center"/>
          </w:tcPr>
          <w:p w:rsidR="002371BB" w:rsidRPr="00C74AFC" w:rsidRDefault="002371BB" w:rsidP="00C53B18">
            <w:pPr>
              <w:widowControl w:val="0"/>
              <w:autoSpaceDN w:val="0"/>
              <w:ind w:firstLine="111"/>
              <w:jc w:val="center"/>
              <w:rPr>
                <w:b/>
                <w:bCs/>
                <w:color w:val="000000"/>
                <w:lang w:val="uk-UA"/>
              </w:rPr>
            </w:pPr>
            <w:r w:rsidRPr="00C74AFC">
              <w:rPr>
                <w:b/>
                <w:bCs/>
                <w:color w:val="000000"/>
                <w:lang w:val="uk-UA"/>
              </w:rPr>
              <w:t>Визначення</w:t>
            </w:r>
            <w:r w:rsidRPr="00C74AFC">
              <w:rPr>
                <w:color w:val="000000"/>
                <w:lang w:val="uk-UA"/>
              </w:rPr>
              <w:t xml:space="preserve">  </w:t>
            </w:r>
            <w:r w:rsidRPr="00C74AFC">
              <w:rPr>
                <w:b/>
                <w:bCs/>
                <w:color w:val="000000"/>
                <w:lang w:val="uk-UA"/>
              </w:rPr>
              <w:t>вартості активу виходячи з</w:t>
            </w:r>
            <w:r w:rsidRPr="00C74AFC">
              <w:rPr>
                <w:color w:val="000000"/>
                <w:lang w:val="uk-UA"/>
              </w:rPr>
              <w:t xml:space="preserve">  </w:t>
            </w:r>
            <w:r w:rsidRPr="00C74AFC">
              <w:rPr>
                <w:b/>
                <w:bCs/>
                <w:color w:val="000000"/>
                <w:lang w:val="uk-UA"/>
              </w:rPr>
              <w:t>ринкових даних</w:t>
            </w:r>
            <w:r w:rsidRPr="00C74AFC">
              <w:rPr>
                <w:color w:val="000000"/>
                <w:lang w:val="uk-UA"/>
              </w:rPr>
              <w:t xml:space="preserve">  </w:t>
            </w:r>
            <w:r w:rsidRPr="00C74AFC">
              <w:rPr>
                <w:b/>
                <w:bCs/>
                <w:color w:val="000000"/>
                <w:lang w:val="uk-UA"/>
              </w:rPr>
              <w:t>по</w:t>
            </w:r>
            <w:r w:rsidRPr="00C74AFC">
              <w:rPr>
                <w:color w:val="000000"/>
                <w:lang w:val="uk-UA"/>
              </w:rPr>
              <w:t xml:space="preserve">  </w:t>
            </w:r>
            <w:r w:rsidRPr="00C74AFC">
              <w:rPr>
                <w:b/>
                <w:bCs/>
                <w:color w:val="000000"/>
                <w:lang w:val="uk-UA"/>
              </w:rPr>
              <w:t>продажах зіставних</w:t>
            </w:r>
            <w:r w:rsidRPr="00C74AFC">
              <w:rPr>
                <w:color w:val="000000"/>
                <w:lang w:val="uk-UA"/>
              </w:rPr>
              <w:t xml:space="preserve">  </w:t>
            </w:r>
            <w:r w:rsidRPr="00C74AFC">
              <w:rPr>
                <w:b/>
                <w:bCs/>
                <w:color w:val="000000"/>
                <w:lang w:val="uk-UA"/>
              </w:rPr>
              <w:t>об'єктів і його</w:t>
            </w:r>
            <w:r w:rsidRPr="00C74AFC">
              <w:rPr>
                <w:color w:val="000000"/>
                <w:lang w:val="uk-UA"/>
              </w:rPr>
              <w:t xml:space="preserve">  </w:t>
            </w:r>
            <w:r w:rsidRPr="00C74AFC">
              <w:rPr>
                <w:b/>
                <w:bCs/>
                <w:color w:val="000000"/>
                <w:lang w:val="uk-UA"/>
              </w:rPr>
              <w:t>аналогів</w:t>
            </w:r>
          </w:p>
        </w:tc>
        <w:tc>
          <w:tcPr>
            <w:tcW w:w="678" w:type="dxa"/>
            <w:tcBorders>
              <w:top w:val="nil"/>
              <w:left w:val="single" w:sz="4" w:space="0" w:color="auto"/>
              <w:bottom w:val="nil"/>
              <w:right w:val="single" w:sz="4" w:space="0" w:color="auto"/>
            </w:tcBorders>
            <w:vAlign w:val="center"/>
          </w:tcPr>
          <w:p w:rsidR="002371BB" w:rsidRPr="00C74AFC" w:rsidRDefault="002371BB" w:rsidP="00C53B18">
            <w:pPr>
              <w:widowControl w:val="0"/>
              <w:autoSpaceDN w:val="0"/>
              <w:ind w:firstLine="111"/>
              <w:jc w:val="center"/>
              <w:rPr>
                <w:b/>
                <w:bCs/>
                <w:color w:val="000000"/>
                <w:lang w:val="uk-UA"/>
              </w:rPr>
            </w:pPr>
          </w:p>
        </w:tc>
        <w:tc>
          <w:tcPr>
            <w:tcW w:w="2711" w:type="dxa"/>
            <w:tcBorders>
              <w:top w:val="single" w:sz="4" w:space="0" w:color="auto"/>
              <w:left w:val="single" w:sz="4" w:space="0" w:color="auto"/>
              <w:bottom w:val="single" w:sz="4" w:space="0" w:color="auto"/>
              <w:right w:val="single" w:sz="4" w:space="0" w:color="auto"/>
            </w:tcBorders>
            <w:vAlign w:val="center"/>
          </w:tcPr>
          <w:p w:rsidR="002371BB" w:rsidRPr="00C74AFC" w:rsidRDefault="002371BB" w:rsidP="00C53B18">
            <w:pPr>
              <w:widowControl w:val="0"/>
              <w:autoSpaceDN w:val="0"/>
              <w:ind w:firstLine="111"/>
              <w:jc w:val="center"/>
              <w:rPr>
                <w:b/>
                <w:bCs/>
                <w:color w:val="000000"/>
                <w:lang w:val="uk-UA"/>
              </w:rPr>
            </w:pPr>
            <w:r w:rsidRPr="00C74AFC">
              <w:rPr>
                <w:b/>
                <w:bCs/>
                <w:color w:val="000000"/>
                <w:lang w:val="uk-UA"/>
              </w:rPr>
              <w:t>Визначення  вартості активу  виходячи з прогнозованого  потоку доходів</w:t>
            </w:r>
          </w:p>
        </w:tc>
      </w:tr>
    </w:tbl>
    <w:p w:rsidR="002371BB" w:rsidRPr="00C74AFC" w:rsidRDefault="002371BB" w:rsidP="002371BB">
      <w:pPr>
        <w:widowControl w:val="0"/>
        <w:shd w:val="clear" w:color="auto" w:fill="FFFFFF"/>
        <w:ind w:firstLine="851"/>
        <w:jc w:val="both"/>
        <w:rPr>
          <w:b/>
          <w:bCs/>
          <w:color w:val="000000"/>
          <w:lang w:val="uk-UA"/>
        </w:rPr>
      </w:pPr>
    </w:p>
    <w:p w:rsidR="002371BB" w:rsidRPr="00C74AFC" w:rsidRDefault="002371BB" w:rsidP="002371BB">
      <w:pPr>
        <w:widowControl w:val="0"/>
        <w:shd w:val="clear" w:color="auto" w:fill="FFFFFF"/>
        <w:autoSpaceDE w:val="0"/>
        <w:autoSpaceDN w:val="0"/>
        <w:ind w:firstLine="851"/>
        <w:jc w:val="both"/>
        <w:rPr>
          <w:b/>
          <w:bCs/>
          <w:i/>
          <w:color w:val="000000"/>
          <w:sz w:val="28"/>
          <w:szCs w:val="28"/>
          <w:lang w:val="uk-UA"/>
        </w:rPr>
      </w:pPr>
      <w:r w:rsidRPr="00C74AFC">
        <w:rPr>
          <w:b/>
          <w:bCs/>
          <w:i/>
          <w:color w:val="000000"/>
          <w:sz w:val="28"/>
          <w:szCs w:val="28"/>
          <w:lang w:val="uk-UA"/>
        </w:rPr>
        <w:br w:type="page"/>
      </w:r>
      <w:r w:rsidRPr="00C74AFC">
        <w:rPr>
          <w:b/>
          <w:bCs/>
          <w:i/>
          <w:color w:val="000000"/>
          <w:sz w:val="28"/>
          <w:szCs w:val="28"/>
          <w:lang w:val="uk-UA"/>
        </w:rPr>
        <w:lastRenderedPageBreak/>
        <w:t xml:space="preserve">5.3.1. Витратний підхід в оцінці машин і устаткування. </w:t>
      </w:r>
    </w:p>
    <w:p w:rsidR="002371BB" w:rsidRPr="00C74AFC" w:rsidRDefault="002371BB" w:rsidP="002371BB">
      <w:pPr>
        <w:widowControl w:val="0"/>
        <w:autoSpaceDE w:val="0"/>
        <w:autoSpaceDN w:val="0"/>
        <w:adjustRightInd w:val="0"/>
        <w:ind w:firstLine="851"/>
        <w:jc w:val="both"/>
        <w:rPr>
          <w:color w:val="000000"/>
          <w:lang w:val="uk-UA"/>
        </w:rPr>
      </w:pPr>
      <w:r w:rsidRPr="00C74AFC">
        <w:rPr>
          <w:color w:val="000000"/>
          <w:lang w:val="uk-UA"/>
        </w:rPr>
        <w:t>Він  ґрунтується на принципі заміщення. Для визначення вартості відновлення або вартості заміщення, що є базою розрахунків у витратному підході, необхідно розрахувати витрати (витрати), пов'язані із створенням, придбанням і установкою оцінюваного об’єкту.</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 xml:space="preserve">Під </w:t>
      </w:r>
      <w:r w:rsidRPr="00C74AFC">
        <w:rPr>
          <w:i/>
          <w:iCs/>
          <w:color w:val="000000"/>
          <w:lang w:val="uk-UA"/>
        </w:rPr>
        <w:t xml:space="preserve">вартістю відновлення </w:t>
      </w:r>
      <w:r w:rsidRPr="00C74AFC">
        <w:rPr>
          <w:color w:val="000000"/>
          <w:lang w:val="uk-UA"/>
        </w:rPr>
        <w:t xml:space="preserve">оцінюваних машин і устаткування розуміється або вартість відтворювання їхньої повної копії в поточних цінах на дату оцінки, або вартість придбання нового об’єкту, повністю </w:t>
      </w:r>
      <w:r w:rsidRPr="00C74AFC">
        <w:rPr>
          <w:i/>
          <w:iCs/>
          <w:color w:val="000000"/>
          <w:lang w:val="uk-UA"/>
        </w:rPr>
        <w:t xml:space="preserve">ідентичного </w:t>
      </w:r>
      <w:r w:rsidRPr="00C74AFC">
        <w:rPr>
          <w:color w:val="000000"/>
          <w:lang w:val="uk-UA"/>
        </w:rPr>
        <w:t>даному по конструктивних, функціональним і іншим характеристикам також в поточних цінах. Залишкова ж вартість визначається як відновна вартість за вирахуванням сукупного зносу.</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 xml:space="preserve">Під </w:t>
      </w:r>
      <w:r w:rsidRPr="00C74AFC">
        <w:rPr>
          <w:i/>
          <w:iCs/>
          <w:color w:val="000000"/>
          <w:lang w:val="uk-UA"/>
        </w:rPr>
        <w:t xml:space="preserve">вартістю заміщення </w:t>
      </w:r>
      <w:r w:rsidRPr="00C74AFC">
        <w:rPr>
          <w:color w:val="000000"/>
          <w:lang w:val="uk-UA"/>
        </w:rPr>
        <w:t xml:space="preserve">оцінюваної машини або устаткування розуміється мінімальна вартість придбання </w:t>
      </w:r>
      <w:r w:rsidRPr="00C74AFC">
        <w:rPr>
          <w:i/>
          <w:iCs/>
          <w:color w:val="000000"/>
          <w:lang w:val="uk-UA"/>
        </w:rPr>
        <w:t xml:space="preserve">аналогічного </w:t>
      </w:r>
      <w:r w:rsidRPr="00C74AFC">
        <w:rPr>
          <w:color w:val="000000"/>
          <w:lang w:val="uk-UA"/>
        </w:rPr>
        <w:t>нового об’єкту, максимально близького до оцінюваного по всіх функціональних, конструктивних і експлуатаційних характеристиках, в поточних цінах. Залишкова вартість заміщення визначається як вартість заміщення за вирахуванням зносу.</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Таким чином, в першому випадку йдеться про ідентичні об'єкти, а в другому - об аналогічних. Для визначення того, які об'єкти відносяться до ідентичних, а які до аналогічних, необхідно зупинитися на споживацьких властивостях машин і устаткування і їхніх показниках, що описують:</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функціональні показники (продуктивність або потужність, вантажопідйомність, тягове зусилля, розміри робочого простору, клас точності, ступінь автоматизації);</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експлуатаційні показники (безвідмовність, довговічність, </w:t>
      </w:r>
      <w:proofErr w:type="spellStart"/>
      <w:r w:rsidRPr="00C74AFC">
        <w:rPr>
          <w:color w:val="000000"/>
          <w:lang w:val="uk-UA"/>
        </w:rPr>
        <w:t>ремонтоздатність</w:t>
      </w:r>
      <w:proofErr w:type="spellEnd"/>
      <w:r w:rsidRPr="00C74AFC">
        <w:rPr>
          <w:color w:val="000000"/>
          <w:lang w:val="uk-UA"/>
        </w:rPr>
        <w:t xml:space="preserve">, </w:t>
      </w:r>
      <w:proofErr w:type="spellStart"/>
      <w:r w:rsidRPr="00C74AFC">
        <w:rPr>
          <w:color w:val="000000"/>
          <w:lang w:val="uk-UA"/>
        </w:rPr>
        <w:t>зберігаємість</w:t>
      </w:r>
      <w:proofErr w:type="spellEnd"/>
      <w:r w:rsidRPr="00C74AFC">
        <w:rPr>
          <w:color w:val="000000"/>
          <w:lang w:val="uk-UA"/>
        </w:rPr>
        <w:t>);</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конструктивні показники (маса, вага, склад основних конструктивних матеріалів);</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показники економічності експлуатації машин, що характеризують витрати різних ресурсів при функціонуванні машин в одиницю часу, на одиницю продукції або робіт;</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естетичні показники;</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показники ергономічності, що характеризують машину як елемент системи «людина-машина».</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При встановленні схожості машин і устаткування можна виділити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функціональна схожість (по області застосування, призначенню);</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конструктивна схожість (по конструктивній схемі, складу і компоновці елементів);</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параметрична схожість (по значенню параметрів).</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 xml:space="preserve">Фізичний знос машин і устаткування переважно вимірюється: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методом терміну життя;</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методом </w:t>
      </w:r>
      <w:proofErr w:type="spellStart"/>
      <w:r w:rsidRPr="00C74AFC">
        <w:rPr>
          <w:color w:val="000000"/>
          <w:lang w:val="uk-UA"/>
        </w:rPr>
        <w:t>укрупняючої</w:t>
      </w:r>
      <w:proofErr w:type="spellEnd"/>
      <w:r w:rsidRPr="00C74AFC">
        <w:rPr>
          <w:color w:val="000000"/>
          <w:lang w:val="uk-UA"/>
        </w:rPr>
        <w:t xml:space="preserve"> оцінки технічного стану.</w:t>
      </w:r>
    </w:p>
    <w:p w:rsidR="002371BB" w:rsidRPr="00C74AFC" w:rsidRDefault="002371BB" w:rsidP="002371BB">
      <w:pPr>
        <w:widowControl w:val="0"/>
        <w:shd w:val="clear" w:color="auto" w:fill="FFFFFF"/>
        <w:tabs>
          <w:tab w:val="left" w:pos="7061"/>
        </w:tabs>
        <w:ind w:firstLine="851"/>
        <w:jc w:val="both"/>
        <w:rPr>
          <w:color w:val="000000"/>
          <w:lang w:val="uk-UA"/>
        </w:rPr>
      </w:pPr>
      <w:r w:rsidRPr="00C74AFC">
        <w:rPr>
          <w:b/>
          <w:bCs/>
          <w:color w:val="000000"/>
          <w:lang w:val="uk-UA"/>
        </w:rPr>
        <w:t xml:space="preserve">Метод терміну життя. </w:t>
      </w:r>
      <w:r w:rsidRPr="00C74AFC">
        <w:rPr>
          <w:color w:val="000000"/>
          <w:lang w:val="uk-UA"/>
        </w:rPr>
        <w:t>Відсоток фізичного зносу при застосуванні даного методу розраховується як відношення ефективного віку до термін економічного життя.</w:t>
      </w:r>
    </w:p>
    <w:p w:rsidR="002371BB" w:rsidRPr="00C74AFC" w:rsidRDefault="002371BB" w:rsidP="002371BB">
      <w:pPr>
        <w:widowControl w:val="0"/>
        <w:shd w:val="clear" w:color="auto" w:fill="FFFFFF"/>
        <w:ind w:firstLine="851"/>
        <w:jc w:val="both"/>
        <w:rPr>
          <w:color w:val="000000"/>
          <w:lang w:val="uk-UA"/>
        </w:rPr>
      </w:pPr>
      <w:r w:rsidRPr="00C74AFC">
        <w:rPr>
          <w:b/>
          <w:bCs/>
          <w:color w:val="000000"/>
          <w:lang w:val="uk-UA"/>
        </w:rPr>
        <w:t xml:space="preserve">Функціональний знос. </w:t>
      </w:r>
      <w:r w:rsidRPr="00C74AFC">
        <w:rPr>
          <w:color w:val="000000"/>
          <w:lang w:val="uk-UA"/>
        </w:rPr>
        <w:t>Він є втратою вартості, викликаною або появою більш дешевих машин, устаткування, або виробництвом більш економічних і продуктивних аналогів.</w:t>
      </w:r>
    </w:p>
    <w:p w:rsidR="002371BB" w:rsidRPr="00C74AFC" w:rsidRDefault="002371BB" w:rsidP="002371BB">
      <w:pPr>
        <w:widowControl w:val="0"/>
        <w:shd w:val="clear" w:color="auto" w:fill="FFFFFF"/>
        <w:ind w:firstLine="851"/>
        <w:jc w:val="both"/>
        <w:rPr>
          <w:color w:val="000000"/>
          <w:lang w:val="uk-UA"/>
        </w:rPr>
      </w:pPr>
      <w:r w:rsidRPr="00C74AFC">
        <w:rPr>
          <w:color w:val="000000"/>
          <w:lang w:val="uk-UA"/>
        </w:rPr>
        <w:t>Функціональний знос визначається або експертно, або на підставі моделі:</w:t>
      </w:r>
    </w:p>
    <w:p w:rsidR="002371BB" w:rsidRPr="00C74AFC" w:rsidRDefault="002371BB" w:rsidP="002371BB">
      <w:pPr>
        <w:widowControl w:val="0"/>
        <w:shd w:val="clear" w:color="auto" w:fill="FFFFFF"/>
        <w:autoSpaceDE w:val="0"/>
        <w:autoSpaceDN w:val="0"/>
        <w:ind w:firstLine="851"/>
        <w:jc w:val="both"/>
        <w:rPr>
          <w:color w:val="000000"/>
          <w:lang w:val="uk-UA"/>
        </w:rPr>
      </w:pP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 xml:space="preserve">К=Х0 / </w:t>
      </w:r>
      <w:proofErr w:type="spellStart"/>
      <w:r w:rsidRPr="00C74AFC">
        <w:rPr>
          <w:color w:val="000000"/>
          <w:lang w:val="uk-UA"/>
        </w:rPr>
        <w:t>Ханаліт</w:t>
      </w:r>
      <w:proofErr w:type="spellEnd"/>
    </w:p>
    <w:p w:rsidR="002371BB" w:rsidRPr="00C74AFC" w:rsidRDefault="002371BB" w:rsidP="002371BB">
      <w:pPr>
        <w:widowControl w:val="0"/>
        <w:shd w:val="clear" w:color="auto" w:fill="FFFFFF"/>
        <w:autoSpaceDE w:val="0"/>
        <w:autoSpaceDN w:val="0"/>
        <w:ind w:firstLine="851"/>
        <w:jc w:val="both"/>
        <w:rPr>
          <w:color w:val="000000"/>
          <w:lang w:val="uk-UA"/>
        </w:rPr>
      </w:pPr>
    </w:p>
    <w:p w:rsidR="002371BB" w:rsidRPr="00C74AFC" w:rsidRDefault="002371BB" w:rsidP="002371BB">
      <w:pPr>
        <w:widowControl w:val="0"/>
        <w:shd w:val="clear" w:color="auto" w:fill="FFFFFF"/>
        <w:autoSpaceDE w:val="0"/>
        <w:autoSpaceDN w:val="0"/>
        <w:ind w:firstLine="851"/>
        <w:jc w:val="center"/>
        <w:rPr>
          <w:b/>
          <w:color w:val="000000"/>
          <w:lang w:val="uk-UA"/>
        </w:rPr>
      </w:pPr>
      <w:r w:rsidRPr="00C74AFC">
        <w:rPr>
          <w:b/>
          <w:color w:val="000000"/>
          <w:lang w:val="uk-UA"/>
        </w:rPr>
        <w:br w:type="page"/>
      </w:r>
      <w:r w:rsidRPr="00C74AFC">
        <w:rPr>
          <w:b/>
          <w:color w:val="000000"/>
          <w:lang w:val="uk-UA"/>
        </w:rPr>
        <w:lastRenderedPageBreak/>
        <w:t>Оцінна шкала для визначення фізичного зносу</w:t>
      </w:r>
    </w:p>
    <w:p w:rsidR="002371BB" w:rsidRPr="00C74AFC" w:rsidRDefault="002371BB" w:rsidP="002371BB">
      <w:pPr>
        <w:widowControl w:val="0"/>
        <w:shd w:val="clear" w:color="auto" w:fill="FFFFFF"/>
        <w:autoSpaceDE w:val="0"/>
        <w:autoSpaceDN w:val="0"/>
        <w:ind w:left="6229" w:firstLine="851"/>
        <w:jc w:val="both"/>
        <w:rPr>
          <w:b/>
          <w:color w:val="000000"/>
          <w:lang w:val="uk-UA"/>
        </w:rPr>
      </w:pPr>
      <w:r w:rsidRPr="00C74AFC">
        <w:rPr>
          <w:b/>
          <w:color w:val="000000"/>
          <w:lang w:val="uk-UA"/>
        </w:rPr>
        <w:t>Таблиця 5.2.2</w:t>
      </w:r>
    </w:p>
    <w:tbl>
      <w:tblPr>
        <w:tblW w:w="8505" w:type="dxa"/>
        <w:jc w:val="center"/>
        <w:tblLayout w:type="fixed"/>
        <w:tblCellMar>
          <w:left w:w="40" w:type="dxa"/>
          <w:right w:w="40" w:type="dxa"/>
        </w:tblCellMar>
        <w:tblLook w:val="0000" w:firstRow="0" w:lastRow="0" w:firstColumn="0" w:lastColumn="0" w:noHBand="0" w:noVBand="0"/>
      </w:tblPr>
      <w:tblGrid>
        <w:gridCol w:w="1229"/>
        <w:gridCol w:w="2590"/>
        <w:gridCol w:w="4686"/>
      </w:tblGrid>
      <w:tr w:rsidR="002371BB" w:rsidRPr="00C74AFC" w:rsidTr="00C53B18">
        <w:trPr>
          <w:trHeight w:val="588"/>
          <w:jc w:val="center"/>
        </w:trPr>
        <w:tc>
          <w:tcPr>
            <w:tcW w:w="1284" w:type="dxa"/>
            <w:tcBorders>
              <w:top w:val="single" w:sz="6" w:space="0" w:color="auto"/>
              <w:left w:val="single" w:sz="6" w:space="0" w:color="auto"/>
              <w:bottom w:val="single" w:sz="6" w:space="0" w:color="auto"/>
              <w:right w:val="single" w:sz="6" w:space="0" w:color="auto"/>
            </w:tcBorders>
          </w:tcPr>
          <w:p w:rsidR="002371BB" w:rsidRPr="00C74AFC" w:rsidRDefault="002371BB" w:rsidP="00C53B18">
            <w:pPr>
              <w:widowControl w:val="0"/>
              <w:shd w:val="clear" w:color="auto" w:fill="FFFFFF"/>
              <w:ind w:firstLine="2"/>
              <w:jc w:val="center"/>
              <w:rPr>
                <w:color w:val="000000"/>
                <w:lang w:val="uk-UA"/>
              </w:rPr>
            </w:pPr>
            <w:r w:rsidRPr="00C74AFC">
              <w:rPr>
                <w:color w:val="000000"/>
                <w:lang w:val="uk-UA"/>
              </w:rPr>
              <w:t>Фізичний знос %</w:t>
            </w:r>
          </w:p>
          <w:p w:rsidR="002371BB" w:rsidRPr="00C74AFC" w:rsidRDefault="002371BB" w:rsidP="00C53B18">
            <w:pPr>
              <w:widowControl w:val="0"/>
              <w:shd w:val="clear" w:color="auto" w:fill="FFFFFF"/>
              <w:autoSpaceDE w:val="0"/>
              <w:autoSpaceDN w:val="0"/>
              <w:adjustRightInd w:val="0"/>
              <w:ind w:firstLine="2"/>
              <w:jc w:val="center"/>
              <w:rPr>
                <w:color w:val="000000"/>
                <w:lang w:val="uk-UA"/>
              </w:rPr>
            </w:pPr>
          </w:p>
        </w:tc>
        <w:tc>
          <w:tcPr>
            <w:tcW w:w="2714" w:type="dxa"/>
            <w:tcBorders>
              <w:top w:val="single" w:sz="6" w:space="0" w:color="auto"/>
              <w:left w:val="single" w:sz="6" w:space="0" w:color="auto"/>
              <w:bottom w:val="single" w:sz="6" w:space="0" w:color="auto"/>
              <w:right w:val="single" w:sz="6" w:space="0" w:color="auto"/>
            </w:tcBorders>
          </w:tcPr>
          <w:p w:rsidR="002371BB" w:rsidRPr="00C74AFC" w:rsidRDefault="002371BB" w:rsidP="00C53B18">
            <w:pPr>
              <w:widowControl w:val="0"/>
              <w:shd w:val="clear" w:color="auto" w:fill="FFFFFF"/>
              <w:ind w:firstLine="2"/>
              <w:jc w:val="center"/>
              <w:rPr>
                <w:color w:val="000000"/>
                <w:lang w:val="uk-UA"/>
              </w:rPr>
            </w:pPr>
            <w:r w:rsidRPr="00C74AFC">
              <w:rPr>
                <w:color w:val="000000"/>
                <w:lang w:val="uk-UA"/>
              </w:rPr>
              <w:t>Оцінка технічного стану</w:t>
            </w:r>
          </w:p>
          <w:p w:rsidR="002371BB" w:rsidRPr="00C74AFC" w:rsidRDefault="002371BB" w:rsidP="00C53B18">
            <w:pPr>
              <w:widowControl w:val="0"/>
              <w:shd w:val="clear" w:color="auto" w:fill="FFFFFF"/>
              <w:autoSpaceDE w:val="0"/>
              <w:autoSpaceDN w:val="0"/>
              <w:adjustRightInd w:val="0"/>
              <w:ind w:firstLine="2"/>
              <w:jc w:val="center"/>
              <w:rPr>
                <w:color w:val="000000"/>
                <w:lang w:val="uk-UA"/>
              </w:rPr>
            </w:pPr>
          </w:p>
        </w:tc>
        <w:tc>
          <w:tcPr>
            <w:tcW w:w="4914" w:type="dxa"/>
            <w:tcBorders>
              <w:top w:val="single" w:sz="6" w:space="0" w:color="auto"/>
              <w:left w:val="single" w:sz="6" w:space="0" w:color="auto"/>
              <w:bottom w:val="single" w:sz="6" w:space="0" w:color="auto"/>
              <w:right w:val="single" w:sz="6" w:space="0" w:color="auto"/>
            </w:tcBorders>
          </w:tcPr>
          <w:p w:rsidR="002371BB" w:rsidRPr="00C74AFC" w:rsidRDefault="002371BB" w:rsidP="00C53B18">
            <w:pPr>
              <w:widowControl w:val="0"/>
              <w:shd w:val="clear" w:color="auto" w:fill="FFFFFF"/>
              <w:ind w:firstLine="2"/>
              <w:jc w:val="center"/>
              <w:rPr>
                <w:color w:val="000000"/>
                <w:lang w:val="uk-UA"/>
              </w:rPr>
            </w:pPr>
            <w:r w:rsidRPr="00C74AFC">
              <w:rPr>
                <w:color w:val="000000"/>
                <w:lang w:val="uk-UA"/>
              </w:rPr>
              <w:t>Загальна характеристика технічного стану</w:t>
            </w:r>
          </w:p>
          <w:p w:rsidR="002371BB" w:rsidRPr="00C74AFC" w:rsidRDefault="002371BB" w:rsidP="00C53B18">
            <w:pPr>
              <w:widowControl w:val="0"/>
              <w:shd w:val="clear" w:color="auto" w:fill="FFFFFF"/>
              <w:autoSpaceDE w:val="0"/>
              <w:autoSpaceDN w:val="0"/>
              <w:adjustRightInd w:val="0"/>
              <w:ind w:firstLine="2"/>
              <w:jc w:val="center"/>
              <w:rPr>
                <w:color w:val="000000"/>
                <w:lang w:val="uk-UA"/>
              </w:rPr>
            </w:pPr>
          </w:p>
        </w:tc>
      </w:tr>
      <w:tr w:rsidR="002371BB" w:rsidRPr="00C74AFC" w:rsidTr="00C53B18">
        <w:trPr>
          <w:trHeight w:val="1058"/>
          <w:jc w:val="center"/>
        </w:trPr>
        <w:tc>
          <w:tcPr>
            <w:tcW w:w="1284" w:type="dxa"/>
            <w:tcBorders>
              <w:top w:val="single" w:sz="6" w:space="0" w:color="auto"/>
              <w:left w:val="single" w:sz="6" w:space="0" w:color="auto"/>
              <w:bottom w:val="single" w:sz="6" w:space="0" w:color="auto"/>
              <w:right w:val="single" w:sz="6" w:space="0" w:color="auto"/>
            </w:tcBorders>
          </w:tcPr>
          <w:p w:rsidR="002371BB" w:rsidRPr="00C74AFC" w:rsidRDefault="002371BB" w:rsidP="00C53B18">
            <w:pPr>
              <w:widowControl w:val="0"/>
              <w:shd w:val="clear" w:color="auto" w:fill="FFFFFF"/>
              <w:ind w:firstLine="2"/>
              <w:jc w:val="center"/>
              <w:rPr>
                <w:color w:val="000000"/>
                <w:lang w:val="uk-UA"/>
              </w:rPr>
            </w:pPr>
            <w:r w:rsidRPr="00C74AFC">
              <w:rPr>
                <w:color w:val="000000"/>
                <w:lang w:val="uk-UA"/>
              </w:rPr>
              <w:t>0-20</w:t>
            </w:r>
          </w:p>
          <w:p w:rsidR="002371BB" w:rsidRPr="00C74AFC" w:rsidRDefault="002371BB" w:rsidP="00C53B18">
            <w:pPr>
              <w:widowControl w:val="0"/>
              <w:shd w:val="clear" w:color="auto" w:fill="FFFFFF"/>
              <w:autoSpaceDE w:val="0"/>
              <w:autoSpaceDN w:val="0"/>
              <w:adjustRightInd w:val="0"/>
              <w:ind w:firstLine="2"/>
              <w:jc w:val="center"/>
              <w:rPr>
                <w:color w:val="000000"/>
                <w:lang w:val="uk-UA"/>
              </w:rPr>
            </w:pPr>
          </w:p>
        </w:tc>
        <w:tc>
          <w:tcPr>
            <w:tcW w:w="2714" w:type="dxa"/>
            <w:tcBorders>
              <w:top w:val="single" w:sz="6" w:space="0" w:color="auto"/>
              <w:left w:val="single" w:sz="6" w:space="0" w:color="auto"/>
              <w:bottom w:val="single" w:sz="6" w:space="0" w:color="auto"/>
              <w:right w:val="single" w:sz="6" w:space="0" w:color="auto"/>
            </w:tcBorders>
          </w:tcPr>
          <w:p w:rsidR="002371BB" w:rsidRPr="00C74AFC" w:rsidRDefault="002371BB" w:rsidP="00C53B18">
            <w:pPr>
              <w:widowControl w:val="0"/>
              <w:shd w:val="clear" w:color="auto" w:fill="FFFFFF"/>
              <w:ind w:firstLine="2"/>
              <w:jc w:val="center"/>
              <w:rPr>
                <w:color w:val="000000"/>
                <w:lang w:val="uk-UA"/>
              </w:rPr>
            </w:pPr>
            <w:r w:rsidRPr="00C74AFC">
              <w:rPr>
                <w:color w:val="000000"/>
                <w:lang w:val="uk-UA"/>
              </w:rPr>
              <w:t>Добре</w:t>
            </w:r>
          </w:p>
          <w:p w:rsidR="002371BB" w:rsidRPr="00C74AFC" w:rsidRDefault="002371BB" w:rsidP="00C53B18">
            <w:pPr>
              <w:widowControl w:val="0"/>
              <w:shd w:val="clear" w:color="auto" w:fill="FFFFFF"/>
              <w:autoSpaceDE w:val="0"/>
              <w:autoSpaceDN w:val="0"/>
              <w:adjustRightInd w:val="0"/>
              <w:ind w:firstLine="2"/>
              <w:jc w:val="center"/>
              <w:rPr>
                <w:color w:val="000000"/>
                <w:lang w:val="uk-UA"/>
              </w:rPr>
            </w:pPr>
          </w:p>
        </w:tc>
        <w:tc>
          <w:tcPr>
            <w:tcW w:w="4914" w:type="dxa"/>
            <w:tcBorders>
              <w:top w:val="single" w:sz="6" w:space="0" w:color="auto"/>
              <w:left w:val="single" w:sz="6" w:space="0" w:color="auto"/>
              <w:bottom w:val="single" w:sz="6" w:space="0" w:color="auto"/>
              <w:right w:val="single" w:sz="6" w:space="0" w:color="auto"/>
            </w:tcBorders>
          </w:tcPr>
          <w:p w:rsidR="002371BB" w:rsidRPr="00C74AFC" w:rsidRDefault="002371BB" w:rsidP="00C53B18">
            <w:pPr>
              <w:widowControl w:val="0"/>
              <w:shd w:val="clear" w:color="auto" w:fill="FFFFFF"/>
              <w:ind w:firstLine="2"/>
              <w:jc w:val="center"/>
              <w:rPr>
                <w:color w:val="000000"/>
                <w:lang w:val="uk-UA"/>
              </w:rPr>
            </w:pPr>
            <w:r w:rsidRPr="00C74AFC">
              <w:rPr>
                <w:color w:val="000000"/>
                <w:lang w:val="uk-UA"/>
              </w:rPr>
              <w:t>Пошкоджень і деформацій немає. Є окремі несправності, що не впливають на експлуатацію елемента, і усуваються в період поточного ремонту</w:t>
            </w:r>
          </w:p>
          <w:p w:rsidR="002371BB" w:rsidRPr="00C74AFC" w:rsidRDefault="002371BB" w:rsidP="00C53B18">
            <w:pPr>
              <w:widowControl w:val="0"/>
              <w:shd w:val="clear" w:color="auto" w:fill="FFFFFF"/>
              <w:autoSpaceDE w:val="0"/>
              <w:autoSpaceDN w:val="0"/>
              <w:adjustRightInd w:val="0"/>
              <w:ind w:firstLine="2"/>
              <w:jc w:val="center"/>
              <w:rPr>
                <w:color w:val="000000"/>
                <w:lang w:val="uk-UA"/>
              </w:rPr>
            </w:pPr>
          </w:p>
        </w:tc>
      </w:tr>
      <w:tr w:rsidR="002371BB" w:rsidRPr="00C74AFC" w:rsidTr="00C53B18">
        <w:trPr>
          <w:trHeight w:val="813"/>
          <w:jc w:val="center"/>
        </w:trPr>
        <w:tc>
          <w:tcPr>
            <w:tcW w:w="1284" w:type="dxa"/>
            <w:tcBorders>
              <w:top w:val="single" w:sz="6" w:space="0" w:color="auto"/>
              <w:left w:val="single" w:sz="6" w:space="0" w:color="auto"/>
              <w:bottom w:val="single" w:sz="6" w:space="0" w:color="auto"/>
              <w:right w:val="single" w:sz="6" w:space="0" w:color="auto"/>
            </w:tcBorders>
          </w:tcPr>
          <w:p w:rsidR="002371BB" w:rsidRPr="00C74AFC" w:rsidRDefault="002371BB" w:rsidP="00C53B18">
            <w:pPr>
              <w:widowControl w:val="0"/>
              <w:shd w:val="clear" w:color="auto" w:fill="FFFFFF"/>
              <w:ind w:firstLine="2"/>
              <w:jc w:val="center"/>
              <w:rPr>
                <w:color w:val="000000"/>
                <w:lang w:val="uk-UA"/>
              </w:rPr>
            </w:pPr>
            <w:r w:rsidRPr="00C74AFC">
              <w:rPr>
                <w:color w:val="000000"/>
                <w:lang w:val="uk-UA"/>
              </w:rPr>
              <w:t>21-40</w:t>
            </w:r>
          </w:p>
          <w:p w:rsidR="002371BB" w:rsidRPr="00C74AFC" w:rsidRDefault="002371BB" w:rsidP="00C53B18">
            <w:pPr>
              <w:widowControl w:val="0"/>
              <w:shd w:val="clear" w:color="auto" w:fill="FFFFFF"/>
              <w:autoSpaceDE w:val="0"/>
              <w:autoSpaceDN w:val="0"/>
              <w:adjustRightInd w:val="0"/>
              <w:ind w:firstLine="2"/>
              <w:jc w:val="center"/>
              <w:rPr>
                <w:color w:val="000000"/>
                <w:lang w:val="uk-UA"/>
              </w:rPr>
            </w:pPr>
          </w:p>
        </w:tc>
        <w:tc>
          <w:tcPr>
            <w:tcW w:w="2714" w:type="dxa"/>
            <w:tcBorders>
              <w:top w:val="single" w:sz="6" w:space="0" w:color="auto"/>
              <w:left w:val="single" w:sz="6" w:space="0" w:color="auto"/>
              <w:bottom w:val="single" w:sz="6" w:space="0" w:color="auto"/>
              <w:right w:val="single" w:sz="6" w:space="0" w:color="auto"/>
            </w:tcBorders>
          </w:tcPr>
          <w:p w:rsidR="002371BB" w:rsidRPr="00C74AFC" w:rsidRDefault="002371BB" w:rsidP="00C53B18">
            <w:pPr>
              <w:widowControl w:val="0"/>
              <w:shd w:val="clear" w:color="auto" w:fill="FFFFFF"/>
              <w:ind w:firstLine="2"/>
              <w:jc w:val="center"/>
              <w:rPr>
                <w:color w:val="000000"/>
                <w:lang w:val="uk-UA"/>
              </w:rPr>
            </w:pPr>
            <w:r w:rsidRPr="00C74AFC">
              <w:rPr>
                <w:color w:val="000000"/>
                <w:lang w:val="uk-UA"/>
              </w:rPr>
              <w:t>Задовільне</w:t>
            </w:r>
          </w:p>
          <w:p w:rsidR="002371BB" w:rsidRPr="00C74AFC" w:rsidRDefault="002371BB" w:rsidP="00C53B18">
            <w:pPr>
              <w:widowControl w:val="0"/>
              <w:shd w:val="clear" w:color="auto" w:fill="FFFFFF"/>
              <w:autoSpaceDE w:val="0"/>
              <w:autoSpaceDN w:val="0"/>
              <w:adjustRightInd w:val="0"/>
              <w:ind w:firstLine="2"/>
              <w:jc w:val="center"/>
              <w:rPr>
                <w:color w:val="000000"/>
                <w:lang w:val="uk-UA"/>
              </w:rPr>
            </w:pPr>
          </w:p>
        </w:tc>
        <w:tc>
          <w:tcPr>
            <w:tcW w:w="4914" w:type="dxa"/>
            <w:tcBorders>
              <w:top w:val="single" w:sz="6" w:space="0" w:color="auto"/>
              <w:left w:val="single" w:sz="6" w:space="0" w:color="auto"/>
              <w:bottom w:val="single" w:sz="6" w:space="0" w:color="auto"/>
              <w:right w:val="single" w:sz="6" w:space="0" w:color="auto"/>
            </w:tcBorders>
          </w:tcPr>
          <w:p w:rsidR="002371BB" w:rsidRPr="00C74AFC" w:rsidRDefault="002371BB" w:rsidP="00C53B18">
            <w:pPr>
              <w:widowControl w:val="0"/>
              <w:shd w:val="clear" w:color="auto" w:fill="FFFFFF"/>
              <w:ind w:firstLine="2"/>
              <w:jc w:val="center"/>
              <w:rPr>
                <w:color w:val="000000"/>
                <w:lang w:val="uk-UA"/>
              </w:rPr>
            </w:pPr>
            <w:r w:rsidRPr="00C74AFC">
              <w:rPr>
                <w:color w:val="000000"/>
                <w:lang w:val="uk-UA"/>
              </w:rPr>
              <w:t>Елементи в цілому придатні для експлуатації, проте вимагають ремонту вже на даній стадії експлуатації</w:t>
            </w:r>
          </w:p>
          <w:p w:rsidR="002371BB" w:rsidRPr="00C74AFC" w:rsidRDefault="002371BB" w:rsidP="00C53B18">
            <w:pPr>
              <w:widowControl w:val="0"/>
              <w:shd w:val="clear" w:color="auto" w:fill="FFFFFF"/>
              <w:autoSpaceDE w:val="0"/>
              <w:autoSpaceDN w:val="0"/>
              <w:adjustRightInd w:val="0"/>
              <w:ind w:firstLine="2"/>
              <w:jc w:val="center"/>
              <w:rPr>
                <w:color w:val="000000"/>
                <w:lang w:val="uk-UA"/>
              </w:rPr>
            </w:pPr>
          </w:p>
        </w:tc>
      </w:tr>
      <w:tr w:rsidR="002371BB" w:rsidRPr="00C74AFC" w:rsidTr="00C53B18">
        <w:trPr>
          <w:trHeight w:val="577"/>
          <w:jc w:val="center"/>
        </w:trPr>
        <w:tc>
          <w:tcPr>
            <w:tcW w:w="1284" w:type="dxa"/>
            <w:tcBorders>
              <w:top w:val="single" w:sz="6" w:space="0" w:color="auto"/>
              <w:left w:val="single" w:sz="6" w:space="0" w:color="auto"/>
              <w:bottom w:val="single" w:sz="6" w:space="0" w:color="auto"/>
              <w:right w:val="single" w:sz="6" w:space="0" w:color="auto"/>
            </w:tcBorders>
          </w:tcPr>
          <w:p w:rsidR="002371BB" w:rsidRPr="00C74AFC" w:rsidRDefault="002371BB" w:rsidP="00C53B18">
            <w:pPr>
              <w:widowControl w:val="0"/>
              <w:shd w:val="clear" w:color="auto" w:fill="FFFFFF"/>
              <w:ind w:firstLine="2"/>
              <w:jc w:val="center"/>
              <w:rPr>
                <w:color w:val="000000"/>
                <w:lang w:val="uk-UA"/>
              </w:rPr>
            </w:pPr>
            <w:r w:rsidRPr="00C74AFC">
              <w:rPr>
                <w:color w:val="000000"/>
                <w:lang w:val="uk-UA"/>
              </w:rPr>
              <w:t>41-60</w:t>
            </w:r>
          </w:p>
          <w:p w:rsidR="002371BB" w:rsidRPr="00C74AFC" w:rsidRDefault="002371BB" w:rsidP="00C53B18">
            <w:pPr>
              <w:widowControl w:val="0"/>
              <w:shd w:val="clear" w:color="auto" w:fill="FFFFFF"/>
              <w:autoSpaceDE w:val="0"/>
              <w:autoSpaceDN w:val="0"/>
              <w:adjustRightInd w:val="0"/>
              <w:ind w:firstLine="2"/>
              <w:jc w:val="center"/>
              <w:rPr>
                <w:color w:val="000000"/>
                <w:lang w:val="uk-UA"/>
              </w:rPr>
            </w:pPr>
          </w:p>
        </w:tc>
        <w:tc>
          <w:tcPr>
            <w:tcW w:w="2714" w:type="dxa"/>
            <w:tcBorders>
              <w:top w:val="single" w:sz="6" w:space="0" w:color="auto"/>
              <w:left w:val="single" w:sz="6" w:space="0" w:color="auto"/>
              <w:bottom w:val="single" w:sz="6" w:space="0" w:color="auto"/>
              <w:right w:val="single" w:sz="6" w:space="0" w:color="auto"/>
            </w:tcBorders>
          </w:tcPr>
          <w:p w:rsidR="002371BB" w:rsidRPr="00C74AFC" w:rsidRDefault="002371BB" w:rsidP="00C53B18">
            <w:pPr>
              <w:widowControl w:val="0"/>
              <w:shd w:val="clear" w:color="auto" w:fill="FFFFFF"/>
              <w:ind w:firstLine="2"/>
              <w:jc w:val="center"/>
              <w:rPr>
                <w:color w:val="000000"/>
                <w:lang w:val="uk-UA"/>
              </w:rPr>
            </w:pPr>
            <w:r w:rsidRPr="00C74AFC">
              <w:rPr>
                <w:color w:val="000000"/>
                <w:lang w:val="uk-UA"/>
              </w:rPr>
              <w:t>Незадовільне</w:t>
            </w:r>
          </w:p>
          <w:p w:rsidR="002371BB" w:rsidRPr="00C74AFC" w:rsidRDefault="002371BB" w:rsidP="00C53B18">
            <w:pPr>
              <w:widowControl w:val="0"/>
              <w:shd w:val="clear" w:color="auto" w:fill="FFFFFF"/>
              <w:autoSpaceDE w:val="0"/>
              <w:autoSpaceDN w:val="0"/>
              <w:adjustRightInd w:val="0"/>
              <w:ind w:firstLine="2"/>
              <w:jc w:val="center"/>
              <w:rPr>
                <w:color w:val="000000"/>
                <w:lang w:val="uk-UA"/>
              </w:rPr>
            </w:pPr>
          </w:p>
        </w:tc>
        <w:tc>
          <w:tcPr>
            <w:tcW w:w="4914" w:type="dxa"/>
            <w:tcBorders>
              <w:top w:val="single" w:sz="6" w:space="0" w:color="auto"/>
              <w:left w:val="single" w:sz="6" w:space="0" w:color="auto"/>
              <w:bottom w:val="single" w:sz="6" w:space="0" w:color="auto"/>
              <w:right w:val="single" w:sz="6" w:space="0" w:color="auto"/>
            </w:tcBorders>
          </w:tcPr>
          <w:p w:rsidR="002371BB" w:rsidRPr="00C74AFC" w:rsidRDefault="002371BB" w:rsidP="00C53B18">
            <w:pPr>
              <w:widowControl w:val="0"/>
              <w:shd w:val="clear" w:color="auto" w:fill="FFFFFF"/>
              <w:ind w:firstLine="2"/>
              <w:jc w:val="center"/>
              <w:rPr>
                <w:color w:val="000000"/>
                <w:lang w:val="uk-UA"/>
              </w:rPr>
            </w:pPr>
            <w:r w:rsidRPr="00C74AFC">
              <w:rPr>
                <w:color w:val="000000"/>
                <w:lang w:val="uk-UA"/>
              </w:rPr>
              <w:t>Експлуатація елементів можлива лише за умови проведення ремонту</w:t>
            </w:r>
          </w:p>
          <w:p w:rsidR="002371BB" w:rsidRPr="00C74AFC" w:rsidRDefault="002371BB" w:rsidP="00C53B18">
            <w:pPr>
              <w:widowControl w:val="0"/>
              <w:shd w:val="clear" w:color="auto" w:fill="FFFFFF"/>
              <w:autoSpaceDE w:val="0"/>
              <w:autoSpaceDN w:val="0"/>
              <w:adjustRightInd w:val="0"/>
              <w:ind w:firstLine="2"/>
              <w:jc w:val="center"/>
              <w:rPr>
                <w:color w:val="000000"/>
                <w:lang w:val="uk-UA"/>
              </w:rPr>
            </w:pPr>
          </w:p>
        </w:tc>
      </w:tr>
      <w:tr w:rsidR="002371BB" w:rsidRPr="00C74AFC" w:rsidTr="00C53B18">
        <w:trPr>
          <w:trHeight w:val="1303"/>
          <w:jc w:val="center"/>
        </w:trPr>
        <w:tc>
          <w:tcPr>
            <w:tcW w:w="1284" w:type="dxa"/>
            <w:tcBorders>
              <w:top w:val="single" w:sz="6" w:space="0" w:color="auto"/>
              <w:left w:val="single" w:sz="6" w:space="0" w:color="auto"/>
              <w:bottom w:val="single" w:sz="6" w:space="0" w:color="auto"/>
              <w:right w:val="single" w:sz="6" w:space="0" w:color="auto"/>
            </w:tcBorders>
          </w:tcPr>
          <w:p w:rsidR="002371BB" w:rsidRPr="00C74AFC" w:rsidRDefault="002371BB" w:rsidP="00C53B18">
            <w:pPr>
              <w:widowControl w:val="0"/>
              <w:shd w:val="clear" w:color="auto" w:fill="FFFFFF"/>
              <w:ind w:firstLine="2"/>
              <w:jc w:val="center"/>
              <w:rPr>
                <w:color w:val="000000"/>
                <w:lang w:val="uk-UA"/>
              </w:rPr>
            </w:pPr>
            <w:r w:rsidRPr="00C74AFC">
              <w:rPr>
                <w:color w:val="000000"/>
                <w:lang w:val="uk-UA"/>
              </w:rPr>
              <w:t>61-80</w:t>
            </w:r>
          </w:p>
          <w:p w:rsidR="002371BB" w:rsidRPr="00C74AFC" w:rsidRDefault="002371BB" w:rsidP="00C53B18">
            <w:pPr>
              <w:widowControl w:val="0"/>
              <w:shd w:val="clear" w:color="auto" w:fill="FFFFFF"/>
              <w:autoSpaceDE w:val="0"/>
              <w:autoSpaceDN w:val="0"/>
              <w:adjustRightInd w:val="0"/>
              <w:ind w:firstLine="2"/>
              <w:jc w:val="center"/>
              <w:rPr>
                <w:color w:val="000000"/>
                <w:lang w:val="uk-UA"/>
              </w:rPr>
            </w:pPr>
          </w:p>
        </w:tc>
        <w:tc>
          <w:tcPr>
            <w:tcW w:w="2714" w:type="dxa"/>
            <w:tcBorders>
              <w:top w:val="single" w:sz="6" w:space="0" w:color="auto"/>
              <w:left w:val="single" w:sz="6" w:space="0" w:color="auto"/>
              <w:bottom w:val="single" w:sz="6" w:space="0" w:color="auto"/>
              <w:right w:val="single" w:sz="6" w:space="0" w:color="auto"/>
            </w:tcBorders>
          </w:tcPr>
          <w:p w:rsidR="002371BB" w:rsidRPr="00C74AFC" w:rsidRDefault="002371BB" w:rsidP="00C53B18">
            <w:pPr>
              <w:widowControl w:val="0"/>
              <w:shd w:val="clear" w:color="auto" w:fill="FFFFFF"/>
              <w:ind w:firstLine="2"/>
              <w:jc w:val="center"/>
              <w:rPr>
                <w:color w:val="000000"/>
                <w:lang w:val="uk-UA"/>
              </w:rPr>
            </w:pPr>
            <w:r w:rsidRPr="00C74AFC">
              <w:rPr>
                <w:color w:val="000000"/>
                <w:lang w:val="uk-UA"/>
              </w:rPr>
              <w:t>Аварійне</w:t>
            </w:r>
          </w:p>
          <w:p w:rsidR="002371BB" w:rsidRPr="00C74AFC" w:rsidRDefault="002371BB" w:rsidP="00C53B18">
            <w:pPr>
              <w:widowControl w:val="0"/>
              <w:shd w:val="clear" w:color="auto" w:fill="FFFFFF"/>
              <w:autoSpaceDE w:val="0"/>
              <w:autoSpaceDN w:val="0"/>
              <w:adjustRightInd w:val="0"/>
              <w:ind w:firstLine="2"/>
              <w:jc w:val="center"/>
              <w:rPr>
                <w:color w:val="000000"/>
                <w:lang w:val="uk-UA"/>
              </w:rPr>
            </w:pPr>
          </w:p>
        </w:tc>
        <w:tc>
          <w:tcPr>
            <w:tcW w:w="4914" w:type="dxa"/>
            <w:tcBorders>
              <w:top w:val="single" w:sz="6" w:space="0" w:color="auto"/>
              <w:left w:val="single" w:sz="6" w:space="0" w:color="auto"/>
              <w:bottom w:val="single" w:sz="6" w:space="0" w:color="auto"/>
              <w:right w:val="single" w:sz="6" w:space="0" w:color="auto"/>
            </w:tcBorders>
          </w:tcPr>
          <w:p w:rsidR="002371BB" w:rsidRPr="00C74AFC" w:rsidRDefault="002371BB" w:rsidP="00C53B18">
            <w:pPr>
              <w:widowControl w:val="0"/>
              <w:shd w:val="clear" w:color="auto" w:fill="FFFFFF"/>
              <w:ind w:firstLine="2"/>
              <w:jc w:val="center"/>
              <w:rPr>
                <w:color w:val="000000"/>
                <w:lang w:val="uk-UA"/>
              </w:rPr>
            </w:pPr>
            <w:r w:rsidRPr="00C74AFC">
              <w:rPr>
                <w:color w:val="000000"/>
                <w:lang w:val="uk-UA"/>
              </w:rPr>
              <w:t>Стан елементів аварійний. Виконання елементами своїх функцій можливе лише при проведенні спеціальних охоронних робіт або повній заміні цих елементів</w:t>
            </w:r>
          </w:p>
          <w:p w:rsidR="002371BB" w:rsidRPr="00C74AFC" w:rsidRDefault="002371BB" w:rsidP="00C53B18">
            <w:pPr>
              <w:widowControl w:val="0"/>
              <w:shd w:val="clear" w:color="auto" w:fill="FFFFFF"/>
              <w:autoSpaceDE w:val="0"/>
              <w:autoSpaceDN w:val="0"/>
              <w:adjustRightInd w:val="0"/>
              <w:ind w:firstLine="2"/>
              <w:jc w:val="center"/>
              <w:rPr>
                <w:color w:val="000000"/>
                <w:lang w:val="uk-UA"/>
              </w:rPr>
            </w:pPr>
          </w:p>
        </w:tc>
      </w:tr>
      <w:tr w:rsidR="002371BB" w:rsidRPr="00C74AFC" w:rsidTr="00C53B18">
        <w:trPr>
          <w:trHeight w:val="920"/>
          <w:jc w:val="center"/>
        </w:trPr>
        <w:tc>
          <w:tcPr>
            <w:tcW w:w="1284" w:type="dxa"/>
            <w:tcBorders>
              <w:top w:val="single" w:sz="6" w:space="0" w:color="auto"/>
              <w:left w:val="single" w:sz="6" w:space="0" w:color="auto"/>
              <w:bottom w:val="single" w:sz="6" w:space="0" w:color="auto"/>
              <w:right w:val="single" w:sz="6" w:space="0" w:color="auto"/>
            </w:tcBorders>
          </w:tcPr>
          <w:p w:rsidR="002371BB" w:rsidRPr="00C74AFC" w:rsidRDefault="002371BB" w:rsidP="00C53B18">
            <w:pPr>
              <w:widowControl w:val="0"/>
              <w:shd w:val="clear" w:color="auto" w:fill="FFFFFF"/>
              <w:ind w:firstLine="2"/>
              <w:jc w:val="center"/>
              <w:rPr>
                <w:color w:val="000000"/>
                <w:lang w:val="uk-UA"/>
              </w:rPr>
            </w:pPr>
            <w:r w:rsidRPr="00C74AFC">
              <w:rPr>
                <w:color w:val="000000"/>
                <w:lang w:val="uk-UA"/>
              </w:rPr>
              <w:t>81-100</w:t>
            </w:r>
          </w:p>
          <w:p w:rsidR="002371BB" w:rsidRPr="00C74AFC" w:rsidRDefault="002371BB" w:rsidP="00C53B18">
            <w:pPr>
              <w:widowControl w:val="0"/>
              <w:shd w:val="clear" w:color="auto" w:fill="FFFFFF"/>
              <w:autoSpaceDE w:val="0"/>
              <w:autoSpaceDN w:val="0"/>
              <w:adjustRightInd w:val="0"/>
              <w:ind w:firstLine="2"/>
              <w:jc w:val="center"/>
              <w:rPr>
                <w:color w:val="000000"/>
                <w:lang w:val="uk-UA"/>
              </w:rPr>
            </w:pPr>
          </w:p>
        </w:tc>
        <w:tc>
          <w:tcPr>
            <w:tcW w:w="2714" w:type="dxa"/>
            <w:tcBorders>
              <w:top w:val="single" w:sz="6" w:space="0" w:color="auto"/>
              <w:left w:val="single" w:sz="6" w:space="0" w:color="auto"/>
              <w:bottom w:val="single" w:sz="6" w:space="0" w:color="auto"/>
              <w:right w:val="single" w:sz="6" w:space="0" w:color="auto"/>
            </w:tcBorders>
          </w:tcPr>
          <w:p w:rsidR="002371BB" w:rsidRPr="00C74AFC" w:rsidRDefault="002371BB" w:rsidP="00C53B18">
            <w:pPr>
              <w:widowControl w:val="0"/>
              <w:shd w:val="clear" w:color="auto" w:fill="FFFFFF"/>
              <w:ind w:firstLine="2"/>
              <w:jc w:val="center"/>
              <w:rPr>
                <w:color w:val="000000"/>
                <w:lang w:val="uk-UA"/>
              </w:rPr>
            </w:pPr>
            <w:r w:rsidRPr="00C74AFC">
              <w:rPr>
                <w:color w:val="000000"/>
                <w:lang w:val="uk-UA"/>
              </w:rPr>
              <w:t>Непридатне</w:t>
            </w:r>
          </w:p>
          <w:p w:rsidR="002371BB" w:rsidRPr="00C74AFC" w:rsidRDefault="002371BB" w:rsidP="00C53B18">
            <w:pPr>
              <w:widowControl w:val="0"/>
              <w:shd w:val="clear" w:color="auto" w:fill="FFFFFF"/>
              <w:autoSpaceDE w:val="0"/>
              <w:autoSpaceDN w:val="0"/>
              <w:adjustRightInd w:val="0"/>
              <w:ind w:firstLine="2"/>
              <w:jc w:val="center"/>
              <w:rPr>
                <w:color w:val="000000"/>
                <w:lang w:val="uk-UA"/>
              </w:rPr>
            </w:pPr>
          </w:p>
        </w:tc>
        <w:tc>
          <w:tcPr>
            <w:tcW w:w="4914" w:type="dxa"/>
            <w:tcBorders>
              <w:top w:val="single" w:sz="6" w:space="0" w:color="auto"/>
              <w:left w:val="single" w:sz="6" w:space="0" w:color="auto"/>
              <w:bottom w:val="single" w:sz="6" w:space="0" w:color="auto"/>
              <w:right w:val="single" w:sz="6" w:space="0" w:color="auto"/>
            </w:tcBorders>
          </w:tcPr>
          <w:p w:rsidR="002371BB" w:rsidRPr="00C74AFC" w:rsidRDefault="002371BB" w:rsidP="00C53B18">
            <w:pPr>
              <w:widowControl w:val="0"/>
              <w:shd w:val="clear" w:color="auto" w:fill="FFFFFF"/>
              <w:ind w:firstLine="2"/>
              <w:jc w:val="center"/>
              <w:rPr>
                <w:color w:val="000000"/>
                <w:lang w:val="uk-UA"/>
              </w:rPr>
            </w:pPr>
            <w:r w:rsidRPr="00C74AFC">
              <w:rPr>
                <w:color w:val="000000"/>
                <w:lang w:val="uk-UA"/>
              </w:rPr>
              <w:t>Елементи знаходяться в не придатному до експлуатації стані</w:t>
            </w:r>
          </w:p>
          <w:p w:rsidR="002371BB" w:rsidRPr="00C74AFC" w:rsidRDefault="002371BB" w:rsidP="00C53B18">
            <w:pPr>
              <w:widowControl w:val="0"/>
              <w:shd w:val="clear" w:color="auto" w:fill="FFFFFF"/>
              <w:autoSpaceDE w:val="0"/>
              <w:autoSpaceDN w:val="0"/>
              <w:adjustRightInd w:val="0"/>
              <w:ind w:firstLine="2"/>
              <w:jc w:val="center"/>
              <w:rPr>
                <w:color w:val="000000"/>
                <w:lang w:val="uk-UA"/>
              </w:rPr>
            </w:pPr>
          </w:p>
        </w:tc>
      </w:tr>
    </w:tbl>
    <w:p w:rsidR="002371BB" w:rsidRPr="00C74AFC" w:rsidRDefault="002371BB" w:rsidP="002371BB">
      <w:pPr>
        <w:widowControl w:val="0"/>
        <w:shd w:val="clear" w:color="auto" w:fill="FFFFFF"/>
        <w:ind w:firstLine="851"/>
        <w:jc w:val="both"/>
        <w:rPr>
          <w:b/>
          <w:bCs/>
          <w:i/>
          <w:color w:val="000000"/>
          <w:sz w:val="28"/>
          <w:szCs w:val="28"/>
          <w:lang w:val="uk-UA"/>
        </w:rPr>
      </w:pPr>
    </w:p>
    <w:p w:rsidR="002371BB" w:rsidRPr="00C74AFC" w:rsidRDefault="002371BB" w:rsidP="002371BB">
      <w:pPr>
        <w:widowControl w:val="0"/>
        <w:shd w:val="clear" w:color="auto" w:fill="FFFFFF"/>
        <w:ind w:firstLine="851"/>
        <w:jc w:val="both"/>
        <w:rPr>
          <w:color w:val="000000"/>
          <w:lang w:val="uk-UA"/>
        </w:rPr>
      </w:pPr>
      <w:r w:rsidRPr="00C74AFC">
        <w:rPr>
          <w:b/>
          <w:bCs/>
          <w:i/>
          <w:color w:val="000000"/>
          <w:sz w:val="28"/>
          <w:szCs w:val="28"/>
          <w:lang w:val="uk-UA"/>
        </w:rPr>
        <w:t>5.3.2. Порівняльний (ринковий) підхід до оцінки вартості машин і</w:t>
      </w:r>
      <w:r w:rsidRPr="00C74AFC">
        <w:rPr>
          <w:b/>
          <w:bCs/>
          <w:color w:val="000000"/>
          <w:lang w:val="uk-UA"/>
        </w:rPr>
        <w:t xml:space="preserve"> </w:t>
      </w:r>
      <w:r w:rsidRPr="00C74AFC">
        <w:rPr>
          <w:b/>
          <w:bCs/>
          <w:i/>
          <w:color w:val="000000"/>
          <w:sz w:val="28"/>
          <w:szCs w:val="28"/>
          <w:lang w:val="uk-UA"/>
        </w:rPr>
        <w:t>устаткування</w:t>
      </w:r>
      <w:r w:rsidRPr="00C74AFC">
        <w:rPr>
          <w:color w:val="000000"/>
          <w:lang w:val="uk-UA"/>
        </w:rPr>
        <w:t xml:space="preserve">  представлений, перш за все, методом прямого порівняння. Об'єкт-аналог повинен мати те ж функціональне призначення, повну кваліфікаційну подібність і часткову </w:t>
      </w:r>
      <w:proofErr w:type="spellStart"/>
      <w:r w:rsidRPr="00C74AFC">
        <w:rPr>
          <w:color w:val="000000"/>
          <w:lang w:val="uk-UA"/>
        </w:rPr>
        <w:t>конструкторсько</w:t>
      </w:r>
      <w:proofErr w:type="spellEnd"/>
      <w:r w:rsidRPr="00C74AFC">
        <w:rPr>
          <w:color w:val="000000"/>
          <w:lang w:val="uk-UA"/>
        </w:rPr>
        <w:t>-технологічну схожість.</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Розрахунок методом прямого порівняння продажів здійснюється у декілька етапів.</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1. Знаходження об’єкту-аналога .</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2. Внесення коректувань в ціну аналога. Коригування бувають двох видів:</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 коефіцієнтні, вносяться множенням на коефіцієнт;</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поправочні, вносяться надбавкою або відніманням абсолютної поправки.</w:t>
      </w:r>
    </w:p>
    <w:p w:rsidR="002371BB" w:rsidRPr="00C74AFC" w:rsidRDefault="002371BB" w:rsidP="002371BB">
      <w:pPr>
        <w:widowControl w:val="0"/>
        <w:shd w:val="clear" w:color="auto" w:fill="FFFFFF"/>
        <w:ind w:firstLine="851"/>
        <w:jc w:val="both"/>
        <w:rPr>
          <w:color w:val="000000"/>
          <w:lang w:val="uk-UA"/>
        </w:rPr>
      </w:pPr>
      <w:r w:rsidRPr="00C74AFC">
        <w:rPr>
          <w:color w:val="000000"/>
          <w:lang w:val="uk-UA"/>
        </w:rPr>
        <w:t>Таким чином, вартість машини або одиниці устаткування визначається по формулі:</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 xml:space="preserve">V= </w:t>
      </w:r>
      <w:proofErr w:type="spellStart"/>
      <w:r w:rsidRPr="00C74AFC">
        <w:rPr>
          <w:color w:val="000000"/>
          <w:lang w:val="uk-UA"/>
        </w:rPr>
        <w:t>Vан</w:t>
      </w:r>
      <w:proofErr w:type="spellEnd"/>
      <w:r w:rsidRPr="00C74AFC">
        <w:rPr>
          <w:color w:val="000000"/>
          <w:lang w:val="uk-UA"/>
        </w:rPr>
        <w:t>* К1*К2*К3 ....</w:t>
      </w:r>
      <w:proofErr w:type="spellStart"/>
      <w:r w:rsidRPr="00C74AFC">
        <w:rPr>
          <w:color w:val="000000"/>
          <w:lang w:val="uk-UA"/>
        </w:rPr>
        <w:t>Кm</w:t>
      </w:r>
      <w:proofErr w:type="spellEnd"/>
      <w:r w:rsidRPr="00C74AFC">
        <w:rPr>
          <w:color w:val="000000"/>
          <w:lang w:val="uk-UA"/>
        </w:rPr>
        <w:t xml:space="preserve">  ± </w:t>
      </w:r>
      <w:proofErr w:type="spellStart"/>
      <w:r w:rsidRPr="00C74AFC">
        <w:rPr>
          <w:color w:val="000000"/>
          <w:lang w:val="uk-UA"/>
        </w:rPr>
        <w:t>Vдоп</w:t>
      </w:r>
      <w:proofErr w:type="spellEnd"/>
    </w:p>
    <w:p w:rsidR="002371BB" w:rsidRPr="00C74AFC" w:rsidRDefault="002371BB" w:rsidP="002371BB">
      <w:pPr>
        <w:widowControl w:val="0"/>
        <w:shd w:val="clear" w:color="auto" w:fill="FFFFFF"/>
        <w:autoSpaceDE w:val="0"/>
        <w:autoSpaceDN w:val="0"/>
        <w:ind w:firstLine="851"/>
        <w:jc w:val="both"/>
        <w:rPr>
          <w:i/>
          <w:iCs/>
          <w:color w:val="000000"/>
          <w:lang w:val="uk-UA"/>
        </w:rPr>
      </w:pPr>
      <w:r w:rsidRPr="00C74AFC">
        <w:rPr>
          <w:i/>
          <w:iCs/>
          <w:color w:val="000000"/>
          <w:lang w:val="uk-UA"/>
        </w:rPr>
        <w:t>Де:</w:t>
      </w:r>
    </w:p>
    <w:p w:rsidR="002371BB" w:rsidRPr="00C74AFC" w:rsidRDefault="002371BB" w:rsidP="002371BB">
      <w:pPr>
        <w:widowControl w:val="0"/>
        <w:shd w:val="clear" w:color="auto" w:fill="FFFFFF"/>
        <w:autoSpaceDE w:val="0"/>
        <w:autoSpaceDN w:val="0"/>
        <w:ind w:firstLine="851"/>
        <w:jc w:val="both"/>
        <w:rPr>
          <w:color w:val="000000"/>
          <w:lang w:val="uk-UA"/>
        </w:rPr>
      </w:pPr>
      <w:proofErr w:type="spellStart"/>
      <w:r w:rsidRPr="00C74AFC">
        <w:rPr>
          <w:color w:val="000000"/>
          <w:lang w:val="uk-UA"/>
        </w:rPr>
        <w:t>Vан</w:t>
      </w:r>
      <w:proofErr w:type="spellEnd"/>
      <w:r w:rsidRPr="00C74AFC">
        <w:rPr>
          <w:i/>
          <w:iCs/>
          <w:color w:val="000000"/>
          <w:lang w:val="uk-UA"/>
        </w:rPr>
        <w:t xml:space="preserve"> -  </w:t>
      </w:r>
      <w:r w:rsidRPr="00C74AFC">
        <w:rPr>
          <w:color w:val="000000"/>
          <w:lang w:val="uk-UA"/>
        </w:rPr>
        <w:t>ціна об’єкту-аналога ;</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i/>
          <w:iCs/>
          <w:color w:val="000000"/>
          <w:lang w:val="uk-UA"/>
        </w:rPr>
        <w:t xml:space="preserve">До, До, До, </w:t>
      </w:r>
      <w:proofErr w:type="spellStart"/>
      <w:r w:rsidRPr="00C74AFC">
        <w:rPr>
          <w:i/>
          <w:iCs/>
          <w:color w:val="000000"/>
          <w:lang w:val="uk-UA"/>
        </w:rPr>
        <w:t>Кт</w:t>
      </w:r>
      <w:proofErr w:type="spellEnd"/>
      <w:r w:rsidRPr="00C74AFC">
        <w:rPr>
          <w:i/>
          <w:iCs/>
          <w:color w:val="000000"/>
          <w:lang w:val="uk-UA"/>
        </w:rPr>
        <w:t xml:space="preserve"> -  </w:t>
      </w:r>
      <w:proofErr w:type="spellStart"/>
      <w:r w:rsidRPr="00C74AFC">
        <w:rPr>
          <w:color w:val="000000"/>
          <w:lang w:val="uk-UA"/>
        </w:rPr>
        <w:t>коректуючі</w:t>
      </w:r>
      <w:proofErr w:type="spellEnd"/>
      <w:r w:rsidRPr="00C74AFC">
        <w:rPr>
          <w:color w:val="000000"/>
          <w:lang w:val="uk-UA"/>
        </w:rPr>
        <w:t xml:space="preserve"> коефіцієнти, що ураховують відмінності в значеннях параметрів оцінюваних об’єкту і аналога;</w:t>
      </w:r>
    </w:p>
    <w:p w:rsidR="002371BB" w:rsidRPr="00C74AFC" w:rsidRDefault="002371BB" w:rsidP="002371BB">
      <w:pPr>
        <w:widowControl w:val="0"/>
        <w:shd w:val="clear" w:color="auto" w:fill="FFFFFF"/>
        <w:autoSpaceDE w:val="0"/>
        <w:autoSpaceDN w:val="0"/>
        <w:ind w:firstLine="851"/>
        <w:jc w:val="both"/>
        <w:rPr>
          <w:color w:val="000000"/>
          <w:lang w:val="uk-UA"/>
        </w:rPr>
      </w:pPr>
      <w:proofErr w:type="spellStart"/>
      <w:r w:rsidRPr="00C74AFC">
        <w:rPr>
          <w:color w:val="000000"/>
          <w:lang w:val="uk-UA"/>
        </w:rPr>
        <w:t>Vдоп</w:t>
      </w:r>
      <w:proofErr w:type="spellEnd"/>
      <w:r w:rsidRPr="00C74AFC">
        <w:rPr>
          <w:color w:val="000000"/>
          <w:lang w:val="uk-UA"/>
        </w:rPr>
        <w:t xml:space="preserve"> -  ціна додаткових пристроїв, наявністю яких відрізняється</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порівнюваний об'єкт.</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При застосуванні методу прямого порівняння потрібно дотримувати певну послідовність при внесенні поправок: передусім робляться коефіцієнтні коригування, а потім-поправочні.</w:t>
      </w:r>
    </w:p>
    <w:p w:rsidR="002371BB" w:rsidRPr="00C74AFC" w:rsidRDefault="002371BB" w:rsidP="002371BB">
      <w:pPr>
        <w:widowControl w:val="0"/>
        <w:shd w:val="clear" w:color="auto" w:fill="FFFFFF"/>
        <w:autoSpaceDE w:val="0"/>
        <w:autoSpaceDN w:val="0"/>
        <w:ind w:firstLine="851"/>
        <w:jc w:val="both"/>
        <w:rPr>
          <w:b/>
          <w:bCs/>
          <w:i/>
          <w:color w:val="000000"/>
          <w:sz w:val="28"/>
          <w:szCs w:val="28"/>
          <w:lang w:val="uk-UA"/>
        </w:rPr>
      </w:pP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b/>
          <w:bCs/>
          <w:i/>
          <w:color w:val="000000"/>
          <w:sz w:val="28"/>
          <w:szCs w:val="28"/>
          <w:lang w:val="uk-UA"/>
        </w:rPr>
        <w:br w:type="page"/>
      </w:r>
      <w:r w:rsidRPr="00C74AFC">
        <w:rPr>
          <w:b/>
          <w:bCs/>
          <w:i/>
          <w:color w:val="000000"/>
          <w:sz w:val="28"/>
          <w:szCs w:val="28"/>
          <w:lang w:val="uk-UA"/>
        </w:rPr>
        <w:lastRenderedPageBreak/>
        <w:t xml:space="preserve">5.3.3. Доходний підхід до оцінки вартості машин і устаткування </w:t>
      </w:r>
      <w:r w:rsidRPr="00C74AFC">
        <w:rPr>
          <w:color w:val="000000"/>
          <w:lang w:val="uk-UA"/>
        </w:rPr>
        <w:t>в оцінці машин і устаткування. Для реалізації доходного  підходу необхідно спрогнозувати очікуваний доход від оцінюваного об’єкту. Стосовно машин і устаткування напряму вирішити цю задачу неможливо, оскільки доход створюється всім виробничо-майновим комплексом (ПІК). При використанні доходного  підходу пропонується поетапне рішення задачі:</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1.Рассчитывается операційний доход від функціонування виробничої системи (або всього підприємства, або цеху або ділянки).</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2.Методом залишку визначається та частина доходу, яку можна віднести до машинного парку цієї системи.</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3.С допомогою методу дисконтування або методу капіталізації визначається вартість всього машинного парку.</w:t>
      </w:r>
    </w:p>
    <w:p w:rsidR="002371BB" w:rsidRPr="00C74AFC" w:rsidRDefault="002371BB" w:rsidP="002371BB">
      <w:pPr>
        <w:widowControl w:val="0"/>
        <w:ind w:firstLine="851"/>
        <w:jc w:val="both"/>
        <w:rPr>
          <w:b/>
          <w:bCs/>
          <w:color w:val="000000"/>
          <w:lang w:val="uk-UA"/>
        </w:rPr>
      </w:pPr>
    </w:p>
    <w:p w:rsidR="002371BB" w:rsidRPr="00C74AFC" w:rsidRDefault="002371BB" w:rsidP="002371BB">
      <w:pPr>
        <w:widowControl w:val="0"/>
        <w:autoSpaceDE w:val="0"/>
        <w:autoSpaceDN w:val="0"/>
        <w:ind w:firstLine="851"/>
        <w:jc w:val="both"/>
        <w:rPr>
          <w:b/>
          <w:bCs/>
          <w:i/>
          <w:color w:val="000000"/>
          <w:sz w:val="28"/>
          <w:szCs w:val="28"/>
          <w:lang w:val="uk-UA"/>
        </w:rPr>
      </w:pPr>
      <w:r w:rsidRPr="00C74AFC">
        <w:rPr>
          <w:b/>
          <w:bCs/>
          <w:i/>
          <w:color w:val="000000"/>
          <w:sz w:val="28"/>
          <w:szCs w:val="28"/>
          <w:lang w:val="uk-UA"/>
        </w:rPr>
        <w:t>5.4. Оцінка нематеріальних активів.</w:t>
      </w:r>
    </w:p>
    <w:p w:rsidR="002371BB" w:rsidRPr="00C74AFC" w:rsidRDefault="002371BB" w:rsidP="002371BB">
      <w:pPr>
        <w:widowControl w:val="0"/>
        <w:shd w:val="clear" w:color="auto" w:fill="FFFFFF"/>
        <w:ind w:firstLine="851"/>
        <w:jc w:val="both"/>
        <w:rPr>
          <w:color w:val="000000"/>
          <w:lang w:val="uk-UA"/>
        </w:rPr>
      </w:pPr>
      <w:r w:rsidRPr="00C74AFC">
        <w:rPr>
          <w:color w:val="000000"/>
          <w:lang w:val="uk-UA"/>
        </w:rPr>
        <w:t>Оцінка вартості об'єктів інтелектуальної власності проводиться за допомогою методів, що спираються на доходний або витратний підхід. Застосування порівняльного підходу тут вельми ускладнене, оскільки ці об'єкти є оригінальними і часто не мають аналогів.</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Розглянемо ці підходи.</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b/>
          <w:bCs/>
          <w:i/>
          <w:color w:val="000000"/>
          <w:sz w:val="28"/>
          <w:szCs w:val="28"/>
          <w:lang w:val="uk-UA"/>
        </w:rPr>
        <w:t>5.4.1. Доходний підхід.</w:t>
      </w:r>
      <w:r w:rsidRPr="00C74AFC">
        <w:rPr>
          <w:color w:val="000000"/>
          <w:lang w:val="uk-UA"/>
        </w:rPr>
        <w:t xml:space="preserve"> На доходний підхід спираються два найпоширеніші методи: метод дисконтованих доходів і метод прямої капіталізації. Це самі універсальні методи, застосовні до будь-яких видів майнових комплексів.</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Метод дисконтованих доходів передбачає перетворення за певними правилами майбутніх доходів, очікуваних інвестором, в поточну вартість оцінюваних нематеріальних активів. Майбутні доходи включають:</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періодичний грошовий потік доходів від експлуатації нематеріальних активів протягом терміну володіння; це чистий доход інвестора, одержуваний їм від володіння власністю (за вирахуванням прибуткового податку) у вигляді дивідендів, орендної платні і </w:t>
      </w:r>
      <w:proofErr w:type="spellStart"/>
      <w:r w:rsidRPr="00C74AFC">
        <w:rPr>
          <w:color w:val="000000"/>
          <w:lang w:val="uk-UA"/>
        </w:rPr>
        <w:t>т.п</w:t>
      </w:r>
      <w:proofErr w:type="spellEnd"/>
      <w:r w:rsidRPr="00C74AFC">
        <w:rPr>
          <w:color w:val="000000"/>
          <w:lang w:val="uk-UA"/>
        </w:rPr>
        <w:t>.;</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грошові надходження від продажу нематеріальних активів в кінці терміну володіння, тобто майбутня виручка від перепродажу нематеріальних активів (за вирахуванням витрат по оформленню операції).</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Метод прямої капіталізації достатньо простий і в цьому його головне достоїнство. Проте він статичний, будучи прив'язаним до даних одного найхарактернішого року, і тому потрібна особлива увага до правильного вибору показників чистого доходу і коефіцієнтів капіталізації. Розрахунок поточної вартості нематеріальних активів даним методом виконується в три послідовні етапи:</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Розрахунок щорічного чистого доходу.</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Вибір коефіцієнта капіталізації. Коефіцієнт капіталізації повинен бути пов'язаний з раніше вибраним показником доходу, що капіталізується.</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Розрахунок поточної вартості нематеріальних активів.</w:t>
      </w:r>
    </w:p>
    <w:p w:rsidR="002371BB" w:rsidRPr="00C74AFC" w:rsidRDefault="002371BB" w:rsidP="002371BB">
      <w:pPr>
        <w:widowControl w:val="0"/>
        <w:shd w:val="clear" w:color="auto" w:fill="FFFFFF"/>
        <w:autoSpaceDE w:val="0"/>
        <w:autoSpaceDN w:val="0"/>
        <w:ind w:firstLine="851"/>
        <w:jc w:val="both"/>
        <w:rPr>
          <w:color w:val="000000"/>
          <w:lang w:val="uk-UA"/>
        </w:rPr>
      </w:pP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b/>
          <w:bCs/>
          <w:i/>
          <w:color w:val="000000"/>
          <w:sz w:val="28"/>
          <w:szCs w:val="28"/>
          <w:lang w:val="uk-UA"/>
        </w:rPr>
        <w:t>5.4.2. Порівняльний підхід.</w:t>
      </w:r>
      <w:r w:rsidRPr="00C74AFC">
        <w:rPr>
          <w:color w:val="000000"/>
          <w:lang w:val="uk-UA"/>
        </w:rPr>
        <w:t xml:space="preserve"> Порівняльний підхід використовується при оцінці ринкової вартості нематеріальних активів виходячи з даних про недавно досконалі операції з аналогічними нематеріальними активами. Метод базується на принципі заміщення, згідно якого раціональний інвестор не заплатить за даний об'єкт більше, ніж вартість доступного до покупки аналогічного об’єкту, що володіє такою ж корисністю, що і даний об'єкт. Тому ціни продажу аналогічних об'єктів служать початковою інформацією для розрахунку вартості даного об’єкту.</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Розрахунки методами, що використовують порівняльний підхід здійснюються по наступних етапах.</w:t>
      </w:r>
    </w:p>
    <w:p w:rsidR="002371BB" w:rsidRPr="00C74AFC" w:rsidRDefault="002371BB" w:rsidP="002371BB">
      <w:pPr>
        <w:widowControl w:val="0"/>
        <w:autoSpaceDE w:val="0"/>
        <w:autoSpaceDN w:val="0"/>
        <w:adjustRightInd w:val="0"/>
        <w:ind w:firstLine="851"/>
        <w:jc w:val="both"/>
        <w:rPr>
          <w:color w:val="000000"/>
          <w:lang w:val="uk-UA"/>
        </w:rPr>
      </w:pPr>
      <w:r w:rsidRPr="00C74AFC">
        <w:rPr>
          <w:color w:val="000000"/>
          <w:lang w:val="uk-UA"/>
        </w:rPr>
        <w:lastRenderedPageBreak/>
        <w:t>Етап 1. Вивчення відповідного ринку і збір інформації про недавні операції з аналогічними об’єктами на даному ринку. Точність розрахунків значною мірою залежить від кількості і якості зібраної інформації. Коли інформації достатньо, необхідно переконатися, що продані об'єкти дійсно співставні з оцінюваними нематеріальними активами по своїх функціях і параметрах.</w:t>
      </w:r>
    </w:p>
    <w:p w:rsidR="002371BB" w:rsidRPr="00C74AFC" w:rsidRDefault="002371BB" w:rsidP="002371BB">
      <w:pPr>
        <w:widowControl w:val="0"/>
        <w:autoSpaceDE w:val="0"/>
        <w:autoSpaceDN w:val="0"/>
        <w:adjustRightInd w:val="0"/>
        <w:ind w:firstLine="851"/>
        <w:jc w:val="both"/>
        <w:rPr>
          <w:color w:val="000000"/>
          <w:lang w:val="uk-UA"/>
        </w:rPr>
      </w:pPr>
      <w:r w:rsidRPr="00C74AFC">
        <w:rPr>
          <w:color w:val="000000"/>
          <w:lang w:val="uk-UA"/>
        </w:rPr>
        <w:t>Етап 2. Перевірка інформації. Необхідно переконатися, перш за все в тому, що ціни не спотворені якими-небудь надзвичайними обставинами, що супроводили операціям, що відбулися. Перевіряється також достовірність інформації про дату операції, фізичних і інших характеристиках аналогічних об'єктів.</w:t>
      </w:r>
    </w:p>
    <w:p w:rsidR="002371BB" w:rsidRPr="00C74AFC" w:rsidRDefault="002371BB" w:rsidP="002371BB">
      <w:pPr>
        <w:widowControl w:val="0"/>
        <w:autoSpaceDE w:val="0"/>
        <w:autoSpaceDN w:val="0"/>
        <w:adjustRightInd w:val="0"/>
        <w:ind w:firstLine="851"/>
        <w:jc w:val="both"/>
        <w:rPr>
          <w:color w:val="000000"/>
          <w:lang w:val="uk-UA"/>
        </w:rPr>
      </w:pPr>
      <w:r w:rsidRPr="00C74AFC">
        <w:rPr>
          <w:color w:val="000000"/>
          <w:lang w:val="uk-UA"/>
        </w:rPr>
        <w:t xml:space="preserve">Етап 3.Сравнение оцінюваного об’єкту з кожним з аналогічних об'єктів і виявлення відмінності по даті продажу, споживацьким характеристикам, місцеположенню, виконанню, наявності додаткових елементів і </w:t>
      </w:r>
      <w:proofErr w:type="spellStart"/>
      <w:r w:rsidRPr="00C74AFC">
        <w:rPr>
          <w:color w:val="000000"/>
          <w:lang w:val="uk-UA"/>
        </w:rPr>
        <w:t>т.і</w:t>
      </w:r>
      <w:proofErr w:type="spellEnd"/>
      <w:r w:rsidRPr="00C74AFC">
        <w:rPr>
          <w:color w:val="000000"/>
          <w:lang w:val="uk-UA"/>
        </w:rPr>
        <w:t>. Всі відмінності повинні бути зафіксовані і враховані.</w:t>
      </w:r>
    </w:p>
    <w:p w:rsidR="002371BB" w:rsidRPr="00C74AFC" w:rsidRDefault="002371BB" w:rsidP="002371BB">
      <w:pPr>
        <w:widowControl w:val="0"/>
        <w:autoSpaceDE w:val="0"/>
        <w:autoSpaceDN w:val="0"/>
        <w:adjustRightInd w:val="0"/>
        <w:ind w:firstLine="851"/>
        <w:jc w:val="both"/>
        <w:rPr>
          <w:color w:val="000000"/>
          <w:lang w:val="uk-UA"/>
        </w:rPr>
      </w:pPr>
      <w:r w:rsidRPr="00C74AFC">
        <w:rPr>
          <w:color w:val="000000"/>
          <w:lang w:val="uk-UA"/>
        </w:rPr>
        <w:t>Етап 4. Розрахунок вартості даних нематеріальних активів шляхом коригування цін на аналогічні нематеріальні активи. В тій мірі, в який оцінюваний об'єкт відрізняється від аналогічного, в ціну останнього вносять поправки з тим, щоб визначити, за якою ціною міг бути проданий об'єкт, якби володів тими ж характеристиками, що і оцінюваний об'єкт. При аналізі цін аналогічних об'єктів можуть застосовуватися наступні розрахункові процедури:</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визначення вартості додаткових елементів шляхом парних порівнянь;</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визначення коригуючих коефіцієнтів, що ураховують відмінності між об’єктами по окремих параметрах;</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розрахунок вартості по питомих вартісних показниках, єдиних для визначення групи аналогічних об'єктів;</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розрахунок вартості за допомогою мультиплікатора доходу;</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розрахунок вартості за допомогою кореляційних моделей.</w:t>
      </w:r>
    </w:p>
    <w:p w:rsidR="002371BB" w:rsidRPr="00C74AFC" w:rsidRDefault="002371BB" w:rsidP="002371BB">
      <w:pPr>
        <w:widowControl w:val="0"/>
        <w:shd w:val="clear" w:color="auto" w:fill="FFFFFF"/>
        <w:ind w:firstLine="851"/>
        <w:jc w:val="both"/>
        <w:rPr>
          <w:color w:val="000000"/>
          <w:lang w:val="uk-UA"/>
        </w:rPr>
      </w:pPr>
      <w:r w:rsidRPr="00C74AFC">
        <w:rPr>
          <w:color w:val="000000"/>
          <w:lang w:val="uk-UA"/>
        </w:rPr>
        <w:t xml:space="preserve">Визначення вартості додаткових елементів здійснюється шляхом порівняння цін у двох груп об'єктів: мають і не мають ці елементи. Наприклад, таким чином можна визначити вартість допоміжних пристроїв до верстатів, допоміжних споруд до будівель і </w:t>
      </w:r>
      <w:proofErr w:type="spellStart"/>
      <w:r w:rsidRPr="00C74AFC">
        <w:rPr>
          <w:color w:val="000000"/>
          <w:lang w:val="uk-UA"/>
        </w:rPr>
        <w:t>т.п</w:t>
      </w:r>
      <w:proofErr w:type="spellEnd"/>
      <w:r w:rsidRPr="00C74AFC">
        <w:rPr>
          <w:color w:val="000000"/>
          <w:lang w:val="uk-UA"/>
        </w:rPr>
        <w:t>.</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 xml:space="preserve">Визначення коригуючих коефіцієнтів використовується тоді, коли порівнювані нематеріальні активи розрізняються по окремих технічних і розмірних параметрах. Якість і рівень функціонування, комфортності, зручності обслуговування – всі ці характеристики можна врахувати у вартості введення відповідних </w:t>
      </w:r>
      <w:proofErr w:type="spellStart"/>
      <w:r w:rsidRPr="00C74AFC">
        <w:rPr>
          <w:color w:val="000000"/>
          <w:lang w:val="uk-UA"/>
        </w:rPr>
        <w:t>підвищуючих</w:t>
      </w:r>
      <w:proofErr w:type="spellEnd"/>
      <w:r w:rsidRPr="00C74AFC">
        <w:rPr>
          <w:color w:val="000000"/>
          <w:lang w:val="uk-UA"/>
        </w:rPr>
        <w:t xml:space="preserve"> або </w:t>
      </w:r>
      <w:proofErr w:type="spellStart"/>
      <w:r w:rsidRPr="00C74AFC">
        <w:rPr>
          <w:color w:val="000000"/>
          <w:lang w:val="uk-UA"/>
        </w:rPr>
        <w:t>знижуючих</w:t>
      </w:r>
      <w:proofErr w:type="spellEnd"/>
      <w:r w:rsidRPr="00C74AFC">
        <w:rPr>
          <w:color w:val="000000"/>
          <w:lang w:val="uk-UA"/>
        </w:rPr>
        <w:t xml:space="preserve"> коефіцієнтів.</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 xml:space="preserve">Розрахунок вартості по питомих показниках – спосіб, вживаний в тих випадках, коли порівнювані об'єкти функціонально однорідні, але істотно розрізняються по розміру і потужності. При цьому виводяться питомі ціни на вибрану одиницю. Наприклад, для розрахунку вартості земельної ділянки визначають заздалегідь ринкову вартість 1 м2, для розрахунку вартості будівлі – ціну 1 м3 споруди, для розрахунку вартості устаткування - ціну 1 кг маси конструкцій і </w:t>
      </w:r>
      <w:proofErr w:type="spellStart"/>
      <w:r w:rsidRPr="00C74AFC">
        <w:rPr>
          <w:color w:val="000000"/>
          <w:lang w:val="uk-UA"/>
        </w:rPr>
        <w:t>т.і</w:t>
      </w:r>
      <w:proofErr w:type="spellEnd"/>
      <w:r w:rsidRPr="00C74AFC">
        <w:rPr>
          <w:color w:val="000000"/>
          <w:lang w:val="uk-UA"/>
        </w:rPr>
        <w:t>.</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Спосіб розрахунку вартості за допомогою мультиплікатора доходу, що є ставленнями ціни аналогічного об’єкту до щорічного доходу його власника; застосовний до тих нематеріальних активів, функціонування яких приносить доход. Якщо оцінюють нематеріальні активи підприємства в цілому, то застосовують мультиплікатор Р/Е (ціна до доходу на акцію), якщо оцінюють нематеріальні активи, що включають тільки нерухомість підприємства, то розрахунок ведуть за допомогою мультиплікатора валового рентного доходу GRM, який є відношенням ціни аналогічного об’єкту до валової ренти його власника. Порядок розрахунку такий. Для кожного аналогічного об’єкту розраховують мультиплікатор доходу, потім виводять усереднене значення мультиплікатора для всієї групи об'єктів. Вартість даного об’єкту одержують множенням усередненого мультиплікатора на прогнозовану величину доходу від даного об’єкту.</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 xml:space="preserve">Розрахунок вартості нематеріальних активів за допомогою кореляційної моделі </w:t>
      </w:r>
      <w:r w:rsidRPr="00C74AFC">
        <w:rPr>
          <w:color w:val="000000"/>
          <w:lang w:val="uk-UA"/>
        </w:rPr>
        <w:lastRenderedPageBreak/>
        <w:t>можливий у тому випадку, коли є достатньо велика кількість аналогічних об'єктів і можна шляхом статистичної обробки інформації побудувати кореляційну модель, що описує залежність вірогідної ціни об’єкту від 2-2 його основних параметрів.</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b/>
          <w:bCs/>
          <w:i/>
          <w:color w:val="000000"/>
          <w:sz w:val="28"/>
          <w:szCs w:val="28"/>
          <w:lang w:val="uk-UA"/>
        </w:rPr>
        <w:t>5.4.3. Витратний підхід.</w:t>
      </w:r>
      <w:r w:rsidRPr="00C74AFC">
        <w:rPr>
          <w:color w:val="000000"/>
          <w:lang w:val="uk-UA"/>
        </w:rPr>
        <w:t xml:space="preserve"> На основі витратного підходу визначають вартість відтворювання. Хоча при витратному підході оцінена вартість може значно відрізнятися від ринкової вартості, оскільки між витратами і корисністю немає прямого зв'язку, проте зустрічаються чимало випадків, коли виправданий саме витратний підхід (наприклад:</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для цілей страхування окремих складових майна</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при судовому розділі майна між власниками</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при розпродажі майна на відкритих торгах</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для бухгалтерського обліку основних фондів;  (при переоцінці основних фондів.)</w:t>
      </w:r>
    </w:p>
    <w:p w:rsidR="002371BB" w:rsidRPr="00C74AFC" w:rsidRDefault="002371BB" w:rsidP="002371BB">
      <w:pPr>
        <w:widowControl w:val="0"/>
        <w:shd w:val="clear" w:color="auto" w:fill="FFFFFF"/>
        <w:ind w:firstLine="851"/>
        <w:jc w:val="both"/>
        <w:rPr>
          <w:color w:val="000000"/>
          <w:lang w:val="uk-UA"/>
        </w:rPr>
      </w:pPr>
      <w:r w:rsidRPr="00C74AFC">
        <w:rPr>
          <w:color w:val="000000"/>
          <w:lang w:val="uk-UA"/>
        </w:rPr>
        <w:t>В умовах України, де фондовий ринок тільки формується і ринкова інформація майже відсутня, витратний підхід часто виявляється єдино можливим.</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 xml:space="preserve">Головна ознака витратного підходу — це </w:t>
      </w:r>
      <w:proofErr w:type="spellStart"/>
      <w:r w:rsidRPr="00C74AFC">
        <w:rPr>
          <w:color w:val="000000"/>
          <w:lang w:val="uk-UA"/>
        </w:rPr>
        <w:t>поелементна</w:t>
      </w:r>
      <w:proofErr w:type="spellEnd"/>
      <w:r w:rsidRPr="00C74AFC">
        <w:rPr>
          <w:color w:val="000000"/>
          <w:lang w:val="uk-UA"/>
        </w:rPr>
        <w:t xml:space="preserve"> оцінка, тобто оцінювані нематеріальні активи розчленовуються на складові частини, робиться оцінка кожної частини, а потім вартість всіх нематеріальних активів одержують підсумовуванням вартостей його частин. При цьому виходять з того, що у інвестора у принципі є можливість не тільки купити дані нематеріальні активи, але і створити їх з елементів, що окремо купляються.</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Залежно від характеру оцінюваних нематеріальних активів застосовують різні методи витратного підходу. Тому тут йдеться про загальну послідовність розрахунків по даному підходу, що виконуються у декілька етапів.</w:t>
      </w:r>
    </w:p>
    <w:p w:rsidR="002371BB" w:rsidRPr="00C74AFC" w:rsidRDefault="002371BB" w:rsidP="002371BB">
      <w:pPr>
        <w:widowControl w:val="0"/>
        <w:autoSpaceDE w:val="0"/>
        <w:autoSpaceDN w:val="0"/>
        <w:adjustRightInd w:val="0"/>
        <w:ind w:firstLine="851"/>
        <w:jc w:val="both"/>
        <w:rPr>
          <w:color w:val="000000"/>
          <w:lang w:val="uk-UA"/>
        </w:rPr>
      </w:pPr>
      <w:r w:rsidRPr="00C74AFC">
        <w:rPr>
          <w:color w:val="000000"/>
          <w:lang w:val="uk-UA"/>
        </w:rPr>
        <w:t>Етап 1. Аналіз структури нематеріальних активів і виділення їхніх складових частин (компонентів), оцінка вартості яких буде проводитися диференційований різними методами. Якщо потрібно оцінити підприємство в цілому, а не тільки його нематеріальні активи, то в ньому виділяють такі компоненти як: основні фундації (земля, будівлі, споруди, машини і устаткування), оборотні матеріальні засоби, грошові кошти.</w:t>
      </w:r>
    </w:p>
    <w:p w:rsidR="002371BB" w:rsidRPr="00C74AFC" w:rsidRDefault="002371BB" w:rsidP="002371BB">
      <w:pPr>
        <w:widowControl w:val="0"/>
        <w:autoSpaceDE w:val="0"/>
        <w:autoSpaceDN w:val="0"/>
        <w:adjustRightInd w:val="0"/>
        <w:ind w:firstLine="851"/>
        <w:jc w:val="both"/>
        <w:rPr>
          <w:color w:val="000000"/>
          <w:lang w:val="uk-UA"/>
        </w:rPr>
      </w:pPr>
      <w:r w:rsidRPr="00C74AFC">
        <w:rPr>
          <w:color w:val="000000"/>
          <w:lang w:val="uk-UA"/>
        </w:rPr>
        <w:t>Етап 2. Вибір методу оцінки вартості, що є схожим, для кожного компоненту нематеріальних активів і виконання розрахунків. Для визначення вартості земельної ділянки застосовують спеціальні методи, відомі з теорії оцінки нерухомості, або розрахунки ведуть за цінами за 1 м2, вживаним при розрахунках земельного податку.</w:t>
      </w:r>
    </w:p>
    <w:p w:rsidR="002371BB" w:rsidRPr="00C74AFC" w:rsidRDefault="002371BB" w:rsidP="002371BB">
      <w:pPr>
        <w:widowControl w:val="0"/>
        <w:autoSpaceDE w:val="0"/>
        <w:autoSpaceDN w:val="0"/>
        <w:adjustRightInd w:val="0"/>
        <w:ind w:firstLine="851"/>
        <w:jc w:val="both"/>
        <w:rPr>
          <w:color w:val="000000"/>
          <w:lang w:val="uk-UA"/>
        </w:rPr>
      </w:pPr>
      <w:r w:rsidRPr="00C74AFC">
        <w:rPr>
          <w:color w:val="000000"/>
          <w:lang w:val="uk-UA"/>
        </w:rPr>
        <w:t xml:space="preserve">Етап 3. Оцінка реального ступеня зносу компонентів нематеріальних активів. Термін «знос» в теорії оцінки розуміється як втрата корисності об’єкту, а отже і його вартості з різних причин, тобто не тільки внаслідок </w:t>
      </w:r>
      <w:proofErr w:type="spellStart"/>
      <w:r w:rsidRPr="00C74AFC">
        <w:rPr>
          <w:color w:val="000000"/>
          <w:lang w:val="uk-UA"/>
        </w:rPr>
        <w:t>фактора</w:t>
      </w:r>
      <w:proofErr w:type="spellEnd"/>
      <w:r w:rsidRPr="00C74AFC">
        <w:rPr>
          <w:color w:val="000000"/>
          <w:lang w:val="uk-UA"/>
        </w:rPr>
        <w:t xml:space="preserve"> часу. Цей термін в іншому значенні використовується в бухгалтерському обліку, де під зносом або амортизацією розуміється механізм перенесення витрат на собівартість продукції протягом нормативного терміну служби об’єкту.</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 xml:space="preserve">В практиці оцінки розрізняють два види зносу: фізичний знос і моральний знос. </w:t>
      </w:r>
    </w:p>
    <w:p w:rsidR="002371BB" w:rsidRPr="00C74AFC" w:rsidRDefault="002371BB" w:rsidP="002371BB">
      <w:pPr>
        <w:widowControl w:val="0"/>
        <w:autoSpaceDE w:val="0"/>
        <w:autoSpaceDN w:val="0"/>
        <w:adjustRightInd w:val="0"/>
        <w:ind w:firstLine="851"/>
        <w:jc w:val="both"/>
        <w:rPr>
          <w:color w:val="000000"/>
          <w:lang w:val="uk-UA"/>
        </w:rPr>
      </w:pPr>
      <w:r w:rsidRPr="00C74AFC">
        <w:rPr>
          <w:color w:val="000000"/>
          <w:lang w:val="uk-UA"/>
        </w:rPr>
        <w:t>Фізичний знос означає втрату фізичних можливостей об’єкту в процесі його експлуатації. Реальний фізичний знос оцінюється наступними методами:</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по ефективному віку;</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по індексах зниження споживацьких властивостей;</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по зниженню чистого доходу (доходи) в процесі експлуатації.</w:t>
      </w:r>
    </w:p>
    <w:p w:rsidR="002371BB" w:rsidRPr="00C74AFC" w:rsidRDefault="002371BB" w:rsidP="002371BB">
      <w:pPr>
        <w:widowControl w:val="0"/>
        <w:autoSpaceDE w:val="0"/>
        <w:autoSpaceDN w:val="0"/>
        <w:adjustRightInd w:val="0"/>
        <w:ind w:firstLine="851"/>
        <w:jc w:val="both"/>
        <w:rPr>
          <w:color w:val="000000"/>
          <w:lang w:val="uk-UA"/>
        </w:rPr>
      </w:pPr>
      <w:r w:rsidRPr="00C74AFC">
        <w:rPr>
          <w:color w:val="000000"/>
          <w:lang w:val="uk-UA"/>
        </w:rPr>
        <w:t>Моральний знос характеризує втрату конкурентоспроможності і відповідно вартості, у зв'язку з появою на ринку нових більш досконалих аналогів. Моральний знос ухвалено підрозділяти на:</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технологічний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функціональний</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зовнішній.</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Технологічний знос є слідством впливу на вартість досягнень науково-технічного прогресу в області конструкції, технології, матеріалів.</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 xml:space="preserve">Функціональний знос є слідство зменшення функціональних можливостей </w:t>
      </w:r>
      <w:r w:rsidRPr="00C74AFC">
        <w:rPr>
          <w:color w:val="000000"/>
          <w:lang w:val="uk-UA"/>
        </w:rPr>
        <w:lastRenderedPageBreak/>
        <w:t>оцінюваного об’єкту порівняно з новим аналогом.</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 xml:space="preserve">Зовнішній знос виявляється в тому, що об'єкт в якийсь момент перестає відповідати новим вимогам і обмеженням, наприклад, із екологічних причин, безпеки і </w:t>
      </w:r>
      <w:proofErr w:type="spellStart"/>
      <w:r w:rsidRPr="00C74AFC">
        <w:rPr>
          <w:color w:val="000000"/>
          <w:lang w:val="uk-UA"/>
        </w:rPr>
        <w:t>т.і</w:t>
      </w:r>
      <w:proofErr w:type="spellEnd"/>
      <w:r w:rsidRPr="00C74AFC">
        <w:rPr>
          <w:color w:val="000000"/>
          <w:lang w:val="uk-UA"/>
        </w:rPr>
        <w:t>.</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Основним методом визначення морального зносу є метод порівняння з новим, більш досконалим об'єктом.</w:t>
      </w:r>
    </w:p>
    <w:p w:rsidR="002371BB" w:rsidRPr="00C74AFC" w:rsidRDefault="002371BB" w:rsidP="002371BB">
      <w:pPr>
        <w:widowControl w:val="0"/>
        <w:autoSpaceDE w:val="0"/>
        <w:autoSpaceDN w:val="0"/>
        <w:adjustRightInd w:val="0"/>
        <w:ind w:firstLine="851"/>
        <w:jc w:val="both"/>
        <w:rPr>
          <w:color w:val="000000"/>
          <w:lang w:val="uk-UA"/>
        </w:rPr>
      </w:pPr>
      <w:r w:rsidRPr="00C74AFC">
        <w:rPr>
          <w:color w:val="000000"/>
          <w:lang w:val="uk-UA"/>
        </w:rPr>
        <w:t>Етап 4. Розрахунок залишкової вартості компонентів нематеріальних активів і сумарна оцінка залишкової вартості всіх нематеріальних активів. Залишкова вартість на дату оцінки виходить відніманням з вартості розміру накопиченого зносу.</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 xml:space="preserve">Стосовно таких об'єктів, як ноу-хау і винаходи, </w:t>
      </w:r>
      <w:proofErr w:type="spellStart"/>
      <w:r w:rsidRPr="00C74AFC">
        <w:rPr>
          <w:color w:val="000000"/>
          <w:lang w:val="uk-UA"/>
        </w:rPr>
        <w:t>аннуітетом</w:t>
      </w:r>
      <w:proofErr w:type="spellEnd"/>
      <w:r w:rsidRPr="00C74AFC">
        <w:rPr>
          <w:color w:val="000000"/>
          <w:lang w:val="uk-UA"/>
        </w:rPr>
        <w:t xml:space="preserve"> служать платежі роялті, тобто щорічно виплачувані підприємством-ліцензіатом  суми володарю ноу-хау або патенту (ліцензіару), згідно з укладеною між ними угодою.</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Фактично роялті — винагорода продавцю, визначене по фіксованій ставці, відсотку від доходу, доходу або вартості залежно від домовленості суб'єктів операції. Звичайно роялті береться у розмірі від п'яти до двадцяти відсотків додаткового доходу, отриманого підприємством, що купило і використало нематеріальні активи. Але це справедливо лише для великомасштабних виробництв і для випадків, коли крім даних нематеріальних активів в технології виробництва нового або оновленого продукту задіяні також дещо інших. Коли ж нематеріальні активи в даній технології є єдиним і головним елементом новизни, оригінальності або економічності продукції, що випускається, то ці відсотки істотно занижують фактичну вартість нематеріальних активів.</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Роялті, виконуючи функцію визначника не вартості нематеріальних активів, а розміру винагороди, як фіксований відсоток від доходу розповсюджується на весь життєвий цикл даних нематеріальних активів.</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Роялті як елемент розрахунку розміру винагороди має глибокий економічний сенс, стимулюючи власника нематеріальних активів підтримувати його реалізацію у виробництві, постійно його пристосовувати до умов виробництва, що змінюються, і ринкової кон'юнктури.</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Ставка роялті така, що виплати по ній звичайно не є для виробника відчутною втратою, а власнику нематеріальних активів періодично нараховується відносно висока сума. Тому ставки роялті визначені, з точки зору автора, як стихійно склався і ухвалений в міжнародній практиці компроміс між інтересами виробника і винахідника, власника і покупця. Причому цей компроміс історично склався за часів повного диктату виробника і відносної слабості правових і ринкових позицій винахідників і власників нематеріальних активів. За колишнього часу організація упровадження нововведень представляла велику проблему. І якщо на даному виробництві власнику патенту відмовляли в упровадженні, то шансів упровадити нематеріальні активи у іншому місці, як правило, було вкрай мало.</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Зараз положення в світі істотно міняється на користь власників нематеріальних активів:</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різні компанії і фірми організують системи пошуку, генерації і фільтрації корисних ідей;</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створюється безліч венчурних фірм;</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нематеріальні активи закладаються в численні інвестиційні проекти;</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інформаційні системи і видання рекламують нові високоефективні ідеї.</w:t>
      </w:r>
    </w:p>
    <w:p w:rsidR="002371BB" w:rsidRPr="00C74AFC" w:rsidRDefault="002371BB" w:rsidP="002371BB">
      <w:pPr>
        <w:widowControl w:val="0"/>
        <w:shd w:val="clear" w:color="auto" w:fill="FFFFFF"/>
        <w:ind w:firstLine="851"/>
        <w:jc w:val="both"/>
        <w:rPr>
          <w:color w:val="000000"/>
          <w:lang w:val="uk-UA"/>
        </w:rPr>
      </w:pPr>
      <w:r w:rsidRPr="00C74AFC">
        <w:rPr>
          <w:color w:val="000000"/>
          <w:lang w:val="uk-UA"/>
        </w:rPr>
        <w:t>Далекоглядні бізнесмени продають цінні патенти лише при гострій необхідності і в останню чергу. Добрі ідеї сталі «</w:t>
      </w:r>
      <w:proofErr w:type="spellStart"/>
      <w:r w:rsidRPr="00C74AFC">
        <w:rPr>
          <w:color w:val="000000"/>
          <w:lang w:val="uk-UA"/>
        </w:rPr>
        <w:t>ситно</w:t>
      </w:r>
      <w:proofErr w:type="spellEnd"/>
      <w:r w:rsidRPr="00C74AFC">
        <w:rPr>
          <w:color w:val="000000"/>
          <w:lang w:val="uk-UA"/>
        </w:rPr>
        <w:t>» годувати своїх власників, перетворилися на дорогий товар.</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Методологія оцінки нематеріальних активів з використанням роялті передбачає знання всього життєвого циклу об’єкту, реально передбачити який майже неможливо. Тим більш не вдається звичайно достовірно розрахувати масу доходу по всіх життєвому циклу нематеріальних активів з огляду на те, що, як правило, не вдається обґрунтувати очікуване моральне старіння нематеріальних активів. Тому використання роялті для розрахунків вартості нематеріальних активів представляється неефективним.</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lastRenderedPageBreak/>
        <w:t xml:space="preserve">Більш правильним представляється розрахунок вартості нематеріальних активів з використанням маси доходу за якийсь </w:t>
      </w:r>
      <w:proofErr w:type="spellStart"/>
      <w:r w:rsidRPr="00C74AFC">
        <w:rPr>
          <w:color w:val="000000"/>
          <w:lang w:val="uk-UA"/>
        </w:rPr>
        <w:t>осяжний</w:t>
      </w:r>
      <w:proofErr w:type="spellEnd"/>
      <w:r w:rsidRPr="00C74AFC">
        <w:rPr>
          <w:color w:val="000000"/>
          <w:lang w:val="uk-UA"/>
        </w:rPr>
        <w:t xml:space="preserve"> період (лише декілька років). Але доход, отриманий від реалізації даних нематеріальних активів, було б розумнішим ділити порівну між продавцем і покупцем нематеріальних активів протягом певного терміну,  власником нематеріальних активів і виробником продукції, що його містить.</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 xml:space="preserve">Методика оцінки вартості нематеріальних активів, вживана автором, відрізняється від більшості відомих тим, що базується на принципі обопільної і рівної вигоди для обох суб'єктів операції – продавця і покупця, а також на принципі рівної вигоди, одержуваної фактичним власником і тим, хто реальне буде одержувати доход від використання нематеріальних активів, але не буде володіти їм. Це говорить про те, що вартість нематеріальних активів автором визначається з розрахунку половини маси чистого доходу, одержуваного від їхньої практичної реалізації. Тому всі складнощі розрахунків у автора зводяться до визначення маси чистого доходу, одержуваного від практичної реалізації даних нематеріальних активів, до визначення питомої ваги нематеріальних активів в масі інших активів, що впливають на доход, і визначення розрахункового періоду. При цьому застосовується широкий арсенал методів і </w:t>
      </w:r>
      <w:proofErr w:type="spellStart"/>
      <w:r w:rsidRPr="00C74AFC">
        <w:rPr>
          <w:color w:val="000000"/>
          <w:lang w:val="uk-UA"/>
        </w:rPr>
        <w:t>методик</w:t>
      </w:r>
      <w:proofErr w:type="spellEnd"/>
      <w:r w:rsidRPr="00C74AFC">
        <w:rPr>
          <w:color w:val="000000"/>
          <w:lang w:val="uk-UA"/>
        </w:rPr>
        <w:t>, розроблених іншими авторами, у тому числі — при необхідності — і витратні методи.</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 xml:space="preserve">Проблема визначення платежів за використання ноу-хау, винаходу або іншого об’єкту інтелектуальної власності полягає в тому, що для їхнього упровадження у виробництво потрібні інвестиції. Чистий доход від використання ноу-хау або винаходу є частиною чистого доходу від реалізації певного інвестиційного проекту. Тому спочатку розробляється інвестиційний проект, складається бізнес-план, в якому розраховують очікуваний щорічний чистий доход. Потім виділяють ту частину чистого доходу, яку можна віднести до використовуваного об’єкту інтелектуальної власності. Вживаний при цьому пайовий коефіцієнт розраховується з урахуванням </w:t>
      </w:r>
      <w:proofErr w:type="spellStart"/>
      <w:r w:rsidRPr="00C74AFC">
        <w:rPr>
          <w:color w:val="000000"/>
          <w:lang w:val="uk-UA"/>
        </w:rPr>
        <w:t>фактора</w:t>
      </w:r>
      <w:proofErr w:type="spellEnd"/>
      <w:r w:rsidRPr="00C74AFC">
        <w:rPr>
          <w:color w:val="000000"/>
          <w:lang w:val="uk-UA"/>
        </w:rPr>
        <w:t xml:space="preserve"> отримання економії. Так, застосування ноу-хау або винаходу дає приріст чистого доходу підприємства за рахунок таких факторів, як зниження собівартості продукції, збільшення об'єму продажів, збільшення ціни за продукцію за рахунок зростання якості. Потрібно також мати зважаючи на, що застосування деяких ноу-хау дозволяє понизити величину податку на доход. Далі треба вирішити, яка частина розрахованого доходу піде в оплату володарю (автору) ноу-хау або винаходу. От ця величина і буде використана у формулі (+) як чистий доход Е.</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 xml:space="preserve">Задача спрощується, якщо інвестиції не потрібні. Наприклад, що при оцінці вартості товарного </w:t>
      </w:r>
      <w:proofErr w:type="spellStart"/>
      <w:r w:rsidRPr="00C74AFC">
        <w:rPr>
          <w:color w:val="000000"/>
          <w:lang w:val="uk-UA"/>
        </w:rPr>
        <w:t>знака</w:t>
      </w:r>
      <w:proofErr w:type="spellEnd"/>
      <w:r w:rsidRPr="00C74AFC">
        <w:rPr>
          <w:color w:val="000000"/>
          <w:lang w:val="uk-UA"/>
        </w:rPr>
        <w:t xml:space="preserve">, що придбавався підприємством у іншої авторитетної фірми, достатньо розрахувати приріст чистого доходу підприємства внаслідок збільшення ціни і розширення ринку збуту, але при цьому потрібно відняти додаткові витрати на задоволення вимог володаря товарного </w:t>
      </w:r>
      <w:proofErr w:type="spellStart"/>
      <w:r w:rsidRPr="00C74AFC">
        <w:rPr>
          <w:color w:val="000000"/>
          <w:lang w:val="uk-UA"/>
        </w:rPr>
        <w:t>знака</w:t>
      </w:r>
      <w:proofErr w:type="spellEnd"/>
      <w:r w:rsidRPr="00C74AFC">
        <w:rPr>
          <w:color w:val="000000"/>
          <w:lang w:val="uk-UA"/>
        </w:rPr>
        <w:t xml:space="preserve">. </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 xml:space="preserve">Особлива увага потрібно звернути на вибір ставки дисконту. Як вже наголошувалося, ставка дисконту складається з </w:t>
      </w:r>
      <w:proofErr w:type="spellStart"/>
      <w:r w:rsidRPr="00C74AFC">
        <w:rPr>
          <w:color w:val="000000"/>
          <w:lang w:val="uk-UA"/>
        </w:rPr>
        <w:t>безризикової</w:t>
      </w:r>
      <w:proofErr w:type="spellEnd"/>
      <w:r w:rsidRPr="00C74AFC">
        <w:rPr>
          <w:color w:val="000000"/>
          <w:lang w:val="uk-UA"/>
        </w:rPr>
        <w:t xml:space="preserve"> ставки </w:t>
      </w:r>
      <w:proofErr w:type="spellStart"/>
      <w:r w:rsidRPr="00C74AFC">
        <w:rPr>
          <w:color w:val="000000"/>
          <w:lang w:val="uk-UA"/>
        </w:rPr>
        <w:t>rбр</w:t>
      </w:r>
      <w:proofErr w:type="spellEnd"/>
      <w:r w:rsidRPr="00C74AFC">
        <w:rPr>
          <w:color w:val="000000"/>
          <w:lang w:val="uk-UA"/>
        </w:rPr>
        <w:t xml:space="preserve"> і премії за ризик </w:t>
      </w:r>
      <w:proofErr w:type="spellStart"/>
      <w:r w:rsidRPr="00C74AFC">
        <w:rPr>
          <w:color w:val="000000"/>
          <w:lang w:val="uk-UA"/>
        </w:rPr>
        <w:t>rp</w:t>
      </w:r>
      <w:proofErr w:type="spellEnd"/>
      <w:r w:rsidRPr="00C74AFC">
        <w:rPr>
          <w:color w:val="000000"/>
          <w:lang w:val="uk-UA"/>
        </w:rPr>
        <w:t xml:space="preserve">, тобто r - </w:t>
      </w:r>
      <w:proofErr w:type="spellStart"/>
      <w:r w:rsidRPr="00C74AFC">
        <w:rPr>
          <w:color w:val="000000"/>
          <w:lang w:val="uk-UA"/>
        </w:rPr>
        <w:t>rбр</w:t>
      </w:r>
      <w:proofErr w:type="spellEnd"/>
      <w:r w:rsidRPr="00C74AFC">
        <w:rPr>
          <w:color w:val="000000"/>
          <w:lang w:val="uk-UA"/>
        </w:rPr>
        <w:t xml:space="preserve"> + </w:t>
      </w:r>
      <w:proofErr w:type="spellStart"/>
      <w:r w:rsidRPr="00C74AFC">
        <w:rPr>
          <w:color w:val="000000"/>
          <w:lang w:val="uk-UA"/>
        </w:rPr>
        <w:t>rp</w:t>
      </w:r>
      <w:proofErr w:type="spellEnd"/>
      <w:r w:rsidRPr="00C74AFC">
        <w:rPr>
          <w:color w:val="000000"/>
          <w:lang w:val="uk-UA"/>
        </w:rPr>
        <w:t>.</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Коли оцінюються об'єкти інтелектуальної власності, премія за ризик вибирається підвищеній, оскільки вкладення в ці об'єкти відрізняються великою ризикованою.</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 xml:space="preserve">Термін корисного застосування об’єкту інтелектуальної власності n оцінюється підприємством самостійне і залежить від термінів старіння </w:t>
      </w:r>
      <w:proofErr w:type="spellStart"/>
      <w:r w:rsidRPr="00C74AFC">
        <w:rPr>
          <w:color w:val="000000"/>
          <w:lang w:val="uk-UA"/>
        </w:rPr>
        <w:t>передаваних</w:t>
      </w:r>
      <w:proofErr w:type="spellEnd"/>
      <w:r w:rsidRPr="00C74AFC">
        <w:rPr>
          <w:color w:val="000000"/>
          <w:lang w:val="uk-UA"/>
        </w:rPr>
        <w:t xml:space="preserve"> знань (досвіду) і можливого розкриття їхньої конфіденційності. При визначенні терміну дії договір на передачу ноу-хау в міжнародній практиці ухваленим вважається термін, рівний п'яти рокам, а за окремими договорами він змінюється в межах від двох до десяти років.</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Вартість ділової репутації підприємства або гудвілу визначається методом надмірної рентабельності, який можна розглядати як окремий випадок методу капіталізації. Оцінку гудвілу виконують як складову процедуру оцінки вартості підприємства в цілому. Виходять з того положення, що гудвіл – це ті нематеріальні активи, завдяки яким рентабельність власного капіталу підприємства перевищує середньогалузеву рентабельність. Розрахунки виконують в такій послідовності:</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lastRenderedPageBreak/>
        <w:t>Аналізують дані про результати діяльності підприємств галузі, до якої відноситься дане підприємство, і обчисляють середнє по галузі значення показника рентабельності власного капіталу (ставлення чистого доходу до власного капіталу підприємства).</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Визначають чистий доход підприємства при середньогалузевому рівні рентабельності, для чого середньогалузевий показник рентабельності умножають на власні засоби підприємства.</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Визначають надмірний доход; при цьому з фактичного чистого доходу віднімається чистий доход при середньогалузевій рентабельності.</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Методом капіталізації, тобто розподілом надмірного доходу на коефіцієнт капіталізації визначають вартість гудвілу.</w:t>
      </w:r>
    </w:p>
    <w:p w:rsidR="002371BB" w:rsidRPr="00C74AFC" w:rsidRDefault="002371BB" w:rsidP="002371BB">
      <w:pPr>
        <w:widowControl w:val="0"/>
        <w:shd w:val="clear" w:color="auto" w:fill="FFFFFF"/>
        <w:autoSpaceDE w:val="0"/>
        <w:autoSpaceDN w:val="0"/>
        <w:ind w:firstLine="851"/>
        <w:jc w:val="both"/>
        <w:rPr>
          <w:color w:val="000000"/>
          <w:lang w:val="uk-UA"/>
        </w:rPr>
      </w:pPr>
      <w:r w:rsidRPr="00C74AFC">
        <w:rPr>
          <w:color w:val="000000"/>
          <w:lang w:val="uk-UA"/>
        </w:rPr>
        <w:t xml:space="preserve">Є цілий ряд нематеріальних активів, вартість яких може бути оцінена тільки на основі витратного підходу. Методом розрахунку кошторисних витрат визначається і ураховується вартість таких нематеріальних активів, як цільові організаційні витрати, вартість результатів НІОКР, вартість промислових зразків, вартість ліцензій на право займатися певними видами діяльності і </w:t>
      </w:r>
      <w:proofErr w:type="spellStart"/>
      <w:r w:rsidRPr="00C74AFC">
        <w:rPr>
          <w:color w:val="000000"/>
          <w:lang w:val="uk-UA"/>
        </w:rPr>
        <w:t>т.і</w:t>
      </w:r>
      <w:proofErr w:type="spellEnd"/>
      <w:r w:rsidRPr="00C74AFC">
        <w:rPr>
          <w:color w:val="000000"/>
          <w:lang w:val="uk-UA"/>
        </w:rPr>
        <w:t>. Вартість визначається як підсумок витрат по схемі витрат плюс доход.</w:t>
      </w:r>
    </w:p>
    <w:p w:rsidR="002371BB" w:rsidRPr="00C74AFC" w:rsidRDefault="002371BB" w:rsidP="002371BB">
      <w:pPr>
        <w:widowControl w:val="0"/>
        <w:ind w:firstLine="851"/>
        <w:jc w:val="both"/>
        <w:rPr>
          <w:color w:val="000000"/>
          <w:lang w:val="uk-UA"/>
        </w:rPr>
      </w:pPr>
    </w:p>
    <w:p w:rsidR="002371BB" w:rsidRPr="00C74AFC" w:rsidRDefault="002371BB" w:rsidP="002371BB">
      <w:pPr>
        <w:widowControl w:val="0"/>
        <w:ind w:firstLine="851"/>
        <w:jc w:val="both"/>
        <w:rPr>
          <w:b/>
          <w:bCs/>
          <w:i/>
          <w:color w:val="000000"/>
          <w:sz w:val="28"/>
          <w:szCs w:val="28"/>
          <w:lang w:val="uk-UA"/>
        </w:rPr>
      </w:pPr>
      <w:r w:rsidRPr="00C74AFC">
        <w:rPr>
          <w:b/>
          <w:bCs/>
          <w:i/>
          <w:color w:val="000000"/>
          <w:sz w:val="28"/>
          <w:szCs w:val="28"/>
          <w:lang w:val="uk-UA"/>
        </w:rPr>
        <w:t xml:space="preserve">5.5. Оцінка фінансових вкладень </w:t>
      </w:r>
    </w:p>
    <w:p w:rsidR="002371BB" w:rsidRPr="00C74AFC" w:rsidRDefault="002371BB" w:rsidP="002371BB">
      <w:pPr>
        <w:widowControl w:val="0"/>
        <w:autoSpaceDE w:val="0"/>
        <w:autoSpaceDN w:val="0"/>
        <w:ind w:firstLine="851"/>
        <w:jc w:val="both"/>
        <w:rPr>
          <w:b/>
          <w:bCs/>
          <w:i/>
          <w:color w:val="000000"/>
          <w:sz w:val="28"/>
          <w:szCs w:val="28"/>
          <w:lang w:val="uk-UA"/>
        </w:rPr>
      </w:pPr>
      <w:r w:rsidRPr="00C74AFC">
        <w:rPr>
          <w:b/>
          <w:bCs/>
          <w:i/>
          <w:color w:val="000000"/>
          <w:sz w:val="28"/>
          <w:szCs w:val="28"/>
          <w:lang w:val="uk-UA"/>
        </w:rPr>
        <w:t xml:space="preserve">5.5.1.Оцінка вартості облігацій </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 xml:space="preserve">Спочатку розглянемо цю задача спочатку в класичному варіанті для так званих купонних облігацій. Згідно умов інвестування в ці боргові фінансові інструменти підприємство емітент облігацій зобов'язується проводити періодичний процентний платіж на річній або піврічній основі і погасити номінальну вартість облігації до призначеного терміну закінчення дії облігацій. Купонна облігація має наступні характеристики: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номінальну вартість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термін до погашення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процентну ставку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умови виплати відсотків (періодичність виплат).</w:t>
      </w:r>
    </w:p>
    <w:p w:rsidR="002371BB" w:rsidRPr="00C74AFC" w:rsidRDefault="002371BB" w:rsidP="002371BB">
      <w:pPr>
        <w:widowControl w:val="0"/>
        <w:ind w:firstLine="851"/>
        <w:jc w:val="both"/>
        <w:rPr>
          <w:color w:val="000000"/>
          <w:lang w:val="uk-UA"/>
        </w:rPr>
      </w:pPr>
      <w:r w:rsidRPr="00C74AFC">
        <w:rPr>
          <w:color w:val="000000"/>
          <w:lang w:val="uk-UA"/>
        </w:rPr>
        <w:t xml:space="preserve">Сутність оцінки вартості облігації полягає в тому, що протягом терміну існування облігації її власник повинен отримати ту ж суму, яку він вклав в облігацію при покупці. Особливість полягає в тому, що сукупність платежів, які повинен отримати власник облігації розтягнута в часі, і отже, всі майбутні грошові потоки необхідне </w:t>
      </w:r>
      <w:proofErr w:type="spellStart"/>
      <w:r w:rsidRPr="00C74AFC">
        <w:rPr>
          <w:color w:val="000000"/>
          <w:lang w:val="uk-UA"/>
        </w:rPr>
        <w:t>продисконтувати</w:t>
      </w:r>
      <w:proofErr w:type="spellEnd"/>
      <w:r w:rsidRPr="00C74AFC">
        <w:rPr>
          <w:color w:val="000000"/>
          <w:lang w:val="uk-UA"/>
        </w:rPr>
        <w:t xml:space="preserve"> до моменту часу, для якого проводиться оцінка вартості облігації. Як показник дисконту необхідно приймати прибутковість аналогічних фінансових інструментів. </w:t>
      </w:r>
    </w:p>
    <w:p w:rsidR="002371BB" w:rsidRPr="00C74AFC" w:rsidRDefault="002371BB" w:rsidP="002371BB">
      <w:pPr>
        <w:widowControl w:val="0"/>
        <w:ind w:firstLine="851"/>
        <w:jc w:val="both"/>
        <w:rPr>
          <w:color w:val="000000"/>
          <w:lang w:val="uk-UA"/>
        </w:rPr>
      </w:pPr>
      <w:r w:rsidRPr="00C74AFC">
        <w:rPr>
          <w:color w:val="000000"/>
          <w:lang w:val="uk-UA"/>
        </w:rPr>
        <w:t xml:space="preserve">Математична модель оцінки грошової вартості облігацій заснована на дисконтуванні грошових потоків, виплачуваних протягом всього терміну до погашення. Вартість облігації зараз часу рівна дисконтованій сумі всіх грошових потоків, з нею зв'язаних: </w:t>
      </w:r>
    </w:p>
    <w:p w:rsidR="002371BB" w:rsidRPr="00C74AFC" w:rsidRDefault="002371BB" w:rsidP="002371BB">
      <w:pPr>
        <w:widowControl w:val="0"/>
        <w:ind w:firstLine="851"/>
        <w:jc w:val="both"/>
        <w:rPr>
          <w:color w:val="000000"/>
          <w:lang w:val="uk-UA"/>
        </w:rPr>
      </w:pPr>
      <w:r w:rsidRPr="00C74AFC">
        <w:rPr>
          <w:color w:val="000000"/>
          <w:lang w:val="uk-UA"/>
        </w:rPr>
        <w:fldChar w:fldCharType="begin"/>
      </w:r>
      <w:r w:rsidRPr="00C74AFC">
        <w:rPr>
          <w:color w:val="000000"/>
          <w:lang w:val="uk-UA"/>
        </w:rPr>
        <w:instrText xml:space="preserve"> INCLUDEPICTURE "http://www.cfin.ru/finanalysis/savchuk/image4707.gif" \* MERGEFORMATINET </w:instrText>
      </w:r>
      <w:r w:rsidRPr="00C74AFC">
        <w:rPr>
          <w:color w:val="000000"/>
          <w:lang w:val="uk-UA"/>
        </w:rPr>
        <w:fldChar w:fldCharType="separate"/>
      </w:r>
      <w:r w:rsidRPr="00C74AFC">
        <w:rPr>
          <w:noProof/>
          <w:color w:val="000000"/>
          <w:lang w:val="uk-UA"/>
        </w:rPr>
        <w:drawing>
          <wp:inline distT="0" distB="0" distL="0" distR="0" wp14:anchorId="352CA828" wp14:editId="0D3BE5B2">
            <wp:extent cx="1828800" cy="434340"/>
            <wp:effectExtent l="0" t="0" r="0" b="0"/>
            <wp:docPr id="34" name="Рисунок 34" descr="image47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image470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434340"/>
                    </a:xfrm>
                    <a:prstGeom prst="rect">
                      <a:avLst/>
                    </a:prstGeom>
                    <a:noFill/>
                    <a:ln>
                      <a:noFill/>
                    </a:ln>
                  </pic:spPr>
                </pic:pic>
              </a:graphicData>
            </a:graphic>
          </wp:inline>
        </w:drawing>
      </w:r>
      <w:r w:rsidRPr="00C74AFC">
        <w:rPr>
          <w:color w:val="000000"/>
          <w:lang w:val="uk-UA"/>
        </w:rPr>
        <w:fldChar w:fldCharType="end"/>
      </w:r>
      <w:r w:rsidRPr="00C74AFC">
        <w:rPr>
          <w:color w:val="000000"/>
          <w:lang w:val="uk-UA"/>
        </w:rPr>
        <w:t xml:space="preserve"> (5.1) </w:t>
      </w:r>
    </w:p>
    <w:p w:rsidR="002371BB" w:rsidRPr="00C74AFC" w:rsidRDefault="002371BB" w:rsidP="002371BB">
      <w:pPr>
        <w:widowControl w:val="0"/>
        <w:ind w:firstLine="851"/>
        <w:jc w:val="both"/>
        <w:rPr>
          <w:color w:val="000000"/>
          <w:lang w:val="uk-UA"/>
        </w:rPr>
      </w:pPr>
      <w:r w:rsidRPr="00C74AFC">
        <w:rPr>
          <w:color w:val="000000"/>
          <w:lang w:val="uk-UA"/>
        </w:rPr>
        <w:t xml:space="preserve">М - номінальна вартість облігацій, вона ж - вартість у момент погашення; </w:t>
      </w:r>
    </w:p>
    <w:p w:rsidR="002371BB" w:rsidRPr="00C74AFC" w:rsidRDefault="002371BB" w:rsidP="002371BB">
      <w:pPr>
        <w:widowControl w:val="0"/>
        <w:ind w:firstLine="851"/>
        <w:jc w:val="both"/>
        <w:rPr>
          <w:color w:val="000000"/>
          <w:lang w:val="uk-UA"/>
        </w:rPr>
      </w:pPr>
      <w:r w:rsidRPr="00C74AFC">
        <w:rPr>
          <w:color w:val="000000"/>
          <w:lang w:val="uk-UA"/>
        </w:rPr>
        <w:t xml:space="preserve">INT - річний процентний платіж; </w:t>
      </w:r>
    </w:p>
    <w:p w:rsidR="002371BB" w:rsidRPr="00C74AFC" w:rsidRDefault="002371BB" w:rsidP="002371BB">
      <w:pPr>
        <w:widowControl w:val="0"/>
        <w:ind w:firstLine="851"/>
        <w:jc w:val="both"/>
        <w:rPr>
          <w:color w:val="000000"/>
          <w:lang w:val="uk-UA"/>
        </w:rPr>
      </w:pPr>
      <w:r w:rsidRPr="00C74AFC">
        <w:rPr>
          <w:color w:val="000000"/>
          <w:lang w:val="uk-UA"/>
        </w:rPr>
        <w:fldChar w:fldCharType="begin"/>
      </w:r>
      <w:r w:rsidRPr="00C74AFC">
        <w:rPr>
          <w:color w:val="000000"/>
          <w:lang w:val="uk-UA"/>
        </w:rPr>
        <w:instrText xml:space="preserve"> INCLUDEPICTURE "http://www.cfin.ru/finanalysis/savchuk/image4708.gif" \* MERGEFORMATINET </w:instrText>
      </w:r>
      <w:r w:rsidRPr="00C74AFC">
        <w:rPr>
          <w:color w:val="000000"/>
          <w:lang w:val="uk-UA"/>
        </w:rPr>
        <w:fldChar w:fldCharType="separate"/>
      </w:r>
      <w:r w:rsidRPr="00C74AFC">
        <w:rPr>
          <w:noProof/>
          <w:color w:val="000000"/>
          <w:lang w:val="uk-UA"/>
        </w:rPr>
        <w:drawing>
          <wp:inline distT="0" distB="0" distL="0" distR="0" wp14:anchorId="4DE78500" wp14:editId="45E638B3">
            <wp:extent cx="208280" cy="208280"/>
            <wp:effectExtent l="0" t="0" r="0" b="0"/>
            <wp:docPr id="35" name="Рисунок 35" descr="image47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image470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280" cy="208280"/>
                    </a:xfrm>
                    <a:prstGeom prst="rect">
                      <a:avLst/>
                    </a:prstGeom>
                    <a:noFill/>
                    <a:ln>
                      <a:noFill/>
                    </a:ln>
                  </pic:spPr>
                </pic:pic>
              </a:graphicData>
            </a:graphic>
          </wp:inline>
        </w:drawing>
      </w:r>
      <w:r w:rsidRPr="00C74AFC">
        <w:rPr>
          <w:color w:val="000000"/>
          <w:lang w:val="uk-UA"/>
        </w:rPr>
        <w:fldChar w:fldCharType="end"/>
      </w:r>
      <w:r w:rsidRPr="00C74AFC">
        <w:rPr>
          <w:color w:val="000000"/>
          <w:lang w:val="uk-UA"/>
        </w:rPr>
        <w:t xml:space="preserve">- прибутковість на ринку позикового капіталу аналогічних облігацій (використовується як показник дисконтування). </w:t>
      </w:r>
    </w:p>
    <w:p w:rsidR="002371BB" w:rsidRPr="00C74AFC" w:rsidRDefault="002371BB" w:rsidP="002371BB">
      <w:pPr>
        <w:widowControl w:val="0"/>
        <w:ind w:firstLine="851"/>
        <w:jc w:val="both"/>
        <w:rPr>
          <w:color w:val="000000"/>
          <w:lang w:val="uk-UA"/>
        </w:rPr>
      </w:pPr>
      <w:r w:rsidRPr="00C74AFC">
        <w:rPr>
          <w:color w:val="000000"/>
          <w:lang w:val="uk-UA"/>
        </w:rPr>
        <w:t xml:space="preserve">Приклад 1. Нехай випущена облігація з терміном погашення через 20 років. Номінал облігації рівний $ 1,000, а річна процентна ставка, визначальна величину річного процентного платежу, складає 14 відсотків. Середня процентна ставка на ринку облігацій даного типу складає також 14%. Необхідно знайти оцінку вартості облігації? </w:t>
      </w:r>
    </w:p>
    <w:p w:rsidR="002371BB" w:rsidRPr="00C74AFC" w:rsidRDefault="002371BB" w:rsidP="002371BB">
      <w:pPr>
        <w:widowControl w:val="0"/>
        <w:ind w:firstLine="851"/>
        <w:jc w:val="both"/>
        <w:rPr>
          <w:color w:val="000000"/>
          <w:lang w:val="uk-UA"/>
        </w:rPr>
      </w:pPr>
      <w:r w:rsidRPr="00C74AFC">
        <w:rPr>
          <w:color w:val="000000"/>
          <w:lang w:val="uk-UA"/>
        </w:rPr>
        <w:t xml:space="preserve">Оскільки по умові процентний платіж призначив один раз роком, величина цього платежу складає $140. На ринку позикового капіталу прибутковість складає 14%. Отже, для оцінки вартості облігації ми повинні привести до теперішнього (поточного) часу всі </w:t>
      </w:r>
      <w:r w:rsidRPr="00C74AFC">
        <w:rPr>
          <w:color w:val="000000"/>
          <w:lang w:val="uk-UA"/>
        </w:rPr>
        <w:lastRenderedPageBreak/>
        <w:t xml:space="preserve">щорічні процентні платежі і виплату номіналу в кінці двадцятого року. Скориставшись формулою (5.1), отримаємо </w:t>
      </w:r>
    </w:p>
    <w:p w:rsidR="002371BB" w:rsidRPr="00C74AFC" w:rsidRDefault="002371BB" w:rsidP="002371BB">
      <w:pPr>
        <w:widowControl w:val="0"/>
        <w:ind w:firstLine="851"/>
        <w:jc w:val="both"/>
        <w:rPr>
          <w:color w:val="000000"/>
          <w:lang w:val="uk-UA"/>
        </w:rPr>
      </w:pPr>
      <w:r w:rsidRPr="00C74AFC">
        <w:rPr>
          <w:color w:val="000000"/>
          <w:lang w:val="uk-UA"/>
        </w:rPr>
        <w:fldChar w:fldCharType="begin"/>
      </w:r>
      <w:r w:rsidRPr="00C74AFC">
        <w:rPr>
          <w:color w:val="000000"/>
          <w:lang w:val="uk-UA"/>
        </w:rPr>
        <w:instrText xml:space="preserve"> INCLUDEPICTURE "http://www.cfin.ru/finanalysis/savchuk/image4709.gif" \* MERGEFORMATINET </w:instrText>
      </w:r>
      <w:r w:rsidRPr="00C74AFC">
        <w:rPr>
          <w:color w:val="000000"/>
          <w:lang w:val="uk-UA"/>
        </w:rPr>
        <w:fldChar w:fldCharType="separate"/>
      </w:r>
      <w:r w:rsidRPr="00C74AFC">
        <w:rPr>
          <w:noProof/>
          <w:color w:val="000000"/>
          <w:lang w:val="uk-UA"/>
        </w:rPr>
        <w:drawing>
          <wp:inline distT="0" distB="0" distL="0" distR="0" wp14:anchorId="2C1A13DB" wp14:editId="7F787074">
            <wp:extent cx="4291330" cy="434340"/>
            <wp:effectExtent l="0" t="0" r="0" b="0"/>
            <wp:docPr id="36" name="Рисунок 36" descr="image47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image4709"/>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1330" cy="434340"/>
                    </a:xfrm>
                    <a:prstGeom prst="rect">
                      <a:avLst/>
                    </a:prstGeom>
                    <a:noFill/>
                    <a:ln>
                      <a:noFill/>
                    </a:ln>
                  </pic:spPr>
                </pic:pic>
              </a:graphicData>
            </a:graphic>
          </wp:inline>
        </w:drawing>
      </w:r>
      <w:r w:rsidRPr="00C74AFC">
        <w:rPr>
          <w:color w:val="000000"/>
          <w:lang w:val="uk-UA"/>
        </w:rPr>
        <w:fldChar w:fldCharType="end"/>
      </w:r>
      <w:r w:rsidRPr="00C74AFC">
        <w:rPr>
          <w:color w:val="000000"/>
          <w:lang w:val="uk-UA"/>
        </w:rPr>
        <w:t xml:space="preserve">. </w:t>
      </w:r>
    </w:p>
    <w:p w:rsidR="002371BB" w:rsidRPr="00C74AFC" w:rsidRDefault="002371BB" w:rsidP="002371BB">
      <w:pPr>
        <w:widowControl w:val="0"/>
        <w:ind w:firstLine="851"/>
        <w:jc w:val="both"/>
        <w:rPr>
          <w:color w:val="000000"/>
          <w:lang w:val="uk-UA"/>
        </w:rPr>
      </w:pPr>
      <w:r w:rsidRPr="00C74AFC">
        <w:rPr>
          <w:color w:val="000000"/>
          <w:lang w:val="uk-UA"/>
        </w:rPr>
        <w:t xml:space="preserve">Нехай пройшло 5 років, а процентна ставка на даному ринку позикового капіталу не змінилася. Скільки буде коштувати дана облігація? Для відповіді на це питання потрібно знайти сучасну вартість всіх платежів, що залишилися, включаючи номінал облігації, який повинен виплатити інвестору через 15 років. Аналогічно отримаємо: </w:t>
      </w:r>
    </w:p>
    <w:p w:rsidR="002371BB" w:rsidRPr="00C74AFC" w:rsidRDefault="002371BB" w:rsidP="002371BB">
      <w:pPr>
        <w:widowControl w:val="0"/>
        <w:ind w:firstLine="851"/>
        <w:jc w:val="both"/>
        <w:rPr>
          <w:color w:val="000000"/>
          <w:lang w:val="uk-UA"/>
        </w:rPr>
      </w:pPr>
      <w:r w:rsidRPr="00C74AFC">
        <w:rPr>
          <w:color w:val="000000"/>
          <w:lang w:val="uk-UA"/>
        </w:rPr>
        <w:fldChar w:fldCharType="begin"/>
      </w:r>
      <w:r w:rsidRPr="00C74AFC">
        <w:rPr>
          <w:color w:val="000000"/>
          <w:lang w:val="uk-UA"/>
        </w:rPr>
        <w:instrText xml:space="preserve"> INCLUDEPICTURE "http://www.cfin.ru/finanalysis/savchuk/image4710.gif" \* MERGEFORMATINET </w:instrText>
      </w:r>
      <w:r w:rsidRPr="00C74AFC">
        <w:rPr>
          <w:color w:val="000000"/>
          <w:lang w:val="uk-UA"/>
        </w:rPr>
        <w:fldChar w:fldCharType="separate"/>
      </w:r>
      <w:r w:rsidRPr="00C74AFC">
        <w:rPr>
          <w:noProof/>
          <w:color w:val="000000"/>
          <w:lang w:val="uk-UA"/>
        </w:rPr>
        <w:drawing>
          <wp:inline distT="0" distB="0" distL="0" distR="0" wp14:anchorId="4A7EFF50" wp14:editId="05156C91">
            <wp:extent cx="4255135" cy="434340"/>
            <wp:effectExtent l="0" t="0" r="0" b="0"/>
            <wp:docPr id="37" name="Рисунок 37" descr="image47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image4710"/>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5135" cy="434340"/>
                    </a:xfrm>
                    <a:prstGeom prst="rect">
                      <a:avLst/>
                    </a:prstGeom>
                    <a:noFill/>
                    <a:ln>
                      <a:noFill/>
                    </a:ln>
                  </pic:spPr>
                </pic:pic>
              </a:graphicData>
            </a:graphic>
          </wp:inline>
        </w:drawing>
      </w:r>
      <w:r w:rsidRPr="00C74AFC">
        <w:rPr>
          <w:color w:val="000000"/>
          <w:lang w:val="uk-UA"/>
        </w:rPr>
        <w:fldChar w:fldCharType="end"/>
      </w:r>
      <w:r w:rsidRPr="00C74AFC">
        <w:rPr>
          <w:color w:val="000000"/>
          <w:lang w:val="uk-UA"/>
        </w:rPr>
        <w:t xml:space="preserve">. </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 xml:space="preserve">Вартість облігації закономірно залишилася рівній її номіналу, оскільки ситуація на ринку не змінилася. Ясно, що така ситуація збережеться протягом всього терміну до погашення облігації. </w:t>
      </w:r>
    </w:p>
    <w:p w:rsidR="002371BB" w:rsidRPr="00C74AFC" w:rsidRDefault="002371BB" w:rsidP="002371BB">
      <w:pPr>
        <w:widowControl w:val="0"/>
        <w:ind w:firstLine="851"/>
        <w:jc w:val="both"/>
        <w:rPr>
          <w:color w:val="000000"/>
          <w:lang w:val="uk-UA"/>
        </w:rPr>
      </w:pPr>
      <w:r w:rsidRPr="00C74AFC">
        <w:rPr>
          <w:color w:val="000000"/>
          <w:lang w:val="uk-UA"/>
        </w:rPr>
        <w:t xml:space="preserve">Передбачимо тепер, що середня ринкова ставка збільшилася на 2 відсотка і складає 16%, до погашення облігації залишилися 15 років. В цьому випадку прибутковість даної облігації нижче середньою по ринку, і отже ринкова ціна облігації повинна зменшитися. Це підтверджується розрахунками: </w:t>
      </w:r>
    </w:p>
    <w:p w:rsidR="002371BB" w:rsidRPr="00C74AFC" w:rsidRDefault="002371BB" w:rsidP="002371BB">
      <w:pPr>
        <w:widowControl w:val="0"/>
        <w:ind w:firstLine="851"/>
        <w:jc w:val="both"/>
        <w:rPr>
          <w:color w:val="000000"/>
          <w:lang w:val="uk-UA"/>
        </w:rPr>
      </w:pPr>
      <w:r w:rsidRPr="00C74AFC">
        <w:rPr>
          <w:color w:val="000000"/>
          <w:lang w:val="uk-UA"/>
        </w:rPr>
        <w:fldChar w:fldCharType="begin"/>
      </w:r>
      <w:r w:rsidRPr="00C74AFC">
        <w:rPr>
          <w:color w:val="000000"/>
          <w:lang w:val="uk-UA"/>
        </w:rPr>
        <w:instrText xml:space="preserve"> INCLUDEPICTURE "http://www.cfin.ru/finanalysis/savchuk/image4711.gif" \* MERGEFORMATINET </w:instrText>
      </w:r>
      <w:r w:rsidRPr="00C74AFC">
        <w:rPr>
          <w:color w:val="000000"/>
          <w:lang w:val="uk-UA"/>
        </w:rPr>
        <w:fldChar w:fldCharType="separate"/>
      </w:r>
      <w:r w:rsidRPr="00C74AFC">
        <w:rPr>
          <w:noProof/>
          <w:color w:val="000000"/>
          <w:lang w:val="uk-UA"/>
        </w:rPr>
        <w:drawing>
          <wp:inline distT="0" distB="0" distL="0" distR="0" wp14:anchorId="21F2BB9D" wp14:editId="78142DB4">
            <wp:extent cx="4363720" cy="434340"/>
            <wp:effectExtent l="0" t="0" r="0" b="0"/>
            <wp:docPr id="38" name="Рисунок 38" descr="image47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image471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3720" cy="434340"/>
                    </a:xfrm>
                    <a:prstGeom prst="rect">
                      <a:avLst/>
                    </a:prstGeom>
                    <a:noFill/>
                    <a:ln>
                      <a:noFill/>
                    </a:ln>
                  </pic:spPr>
                </pic:pic>
              </a:graphicData>
            </a:graphic>
          </wp:inline>
        </w:drawing>
      </w:r>
      <w:r w:rsidRPr="00C74AFC">
        <w:rPr>
          <w:color w:val="000000"/>
          <w:lang w:val="uk-UA"/>
        </w:rPr>
        <w:fldChar w:fldCharType="end"/>
      </w:r>
      <w:r w:rsidRPr="00C74AFC">
        <w:rPr>
          <w:color w:val="000000"/>
          <w:lang w:val="uk-UA"/>
        </w:rPr>
        <w:t xml:space="preserve">. </w:t>
      </w:r>
    </w:p>
    <w:p w:rsidR="002371BB" w:rsidRPr="00C74AFC" w:rsidRDefault="002371BB" w:rsidP="002371BB">
      <w:pPr>
        <w:widowControl w:val="0"/>
        <w:ind w:firstLine="851"/>
        <w:jc w:val="both"/>
        <w:rPr>
          <w:color w:val="000000"/>
          <w:lang w:val="uk-UA"/>
        </w:rPr>
      </w:pPr>
      <w:r w:rsidRPr="00C74AFC">
        <w:rPr>
          <w:color w:val="000000"/>
          <w:lang w:val="uk-UA"/>
        </w:rPr>
        <w:t xml:space="preserve">Якщо тепер розглянути протилежну ситуацію, коли середня по ринку процентна ставка зменшилася на 2 відсотка і складає 12%, то потрібно чекати підвищення ринкової ціни цієї облігації, оскільки вона приносить прибутковість більшу, ніж середня по ринку. Насправді </w:t>
      </w:r>
    </w:p>
    <w:p w:rsidR="002371BB" w:rsidRPr="00C74AFC" w:rsidRDefault="002371BB" w:rsidP="002371BB">
      <w:pPr>
        <w:widowControl w:val="0"/>
        <w:ind w:firstLine="851"/>
        <w:jc w:val="both"/>
        <w:rPr>
          <w:color w:val="000000"/>
          <w:lang w:val="uk-UA"/>
        </w:rPr>
      </w:pPr>
      <w:r w:rsidRPr="00C74AFC">
        <w:rPr>
          <w:color w:val="000000"/>
          <w:lang w:val="uk-UA"/>
        </w:rPr>
        <w:fldChar w:fldCharType="begin"/>
      </w:r>
      <w:r w:rsidRPr="00C74AFC">
        <w:rPr>
          <w:color w:val="000000"/>
          <w:lang w:val="uk-UA"/>
        </w:rPr>
        <w:instrText xml:space="preserve"> INCLUDEPICTURE "http://www.cfin.ru/finanalysis/savchuk/image4712.gif" \* MERGEFORMATINET </w:instrText>
      </w:r>
      <w:r w:rsidRPr="00C74AFC">
        <w:rPr>
          <w:color w:val="000000"/>
          <w:lang w:val="uk-UA"/>
        </w:rPr>
        <w:fldChar w:fldCharType="separate"/>
      </w:r>
      <w:r w:rsidRPr="00C74AFC">
        <w:rPr>
          <w:noProof/>
          <w:color w:val="000000"/>
          <w:lang w:val="uk-UA"/>
        </w:rPr>
        <w:drawing>
          <wp:inline distT="0" distB="0" distL="0" distR="0" wp14:anchorId="392A5105" wp14:editId="277305C2">
            <wp:extent cx="4436110" cy="434340"/>
            <wp:effectExtent l="0" t="0" r="0" b="0"/>
            <wp:docPr id="39" name="Рисунок 39" descr="image47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image471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36110" cy="434340"/>
                    </a:xfrm>
                    <a:prstGeom prst="rect">
                      <a:avLst/>
                    </a:prstGeom>
                    <a:noFill/>
                    <a:ln>
                      <a:noFill/>
                    </a:ln>
                  </pic:spPr>
                </pic:pic>
              </a:graphicData>
            </a:graphic>
          </wp:inline>
        </w:drawing>
      </w:r>
      <w:r w:rsidRPr="00C74AFC">
        <w:rPr>
          <w:color w:val="000000"/>
          <w:lang w:val="uk-UA"/>
        </w:rPr>
        <w:fldChar w:fldCharType="end"/>
      </w:r>
      <w:r w:rsidRPr="00C74AFC">
        <w:rPr>
          <w:color w:val="000000"/>
          <w:lang w:val="uk-UA"/>
        </w:rPr>
        <w:t xml:space="preserve">. </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 xml:space="preserve">Легко перевірити, що для обох розглянутих випадків, якщо ситуація на ринку залишається без зміни (тобто зберігається 16% або 12%), вартість облігації наближається до номінального значення. </w:t>
      </w:r>
    </w:p>
    <w:p w:rsidR="002371BB" w:rsidRPr="00C74AFC" w:rsidRDefault="002371BB" w:rsidP="002371BB">
      <w:pPr>
        <w:widowControl w:val="0"/>
        <w:ind w:firstLine="851"/>
        <w:jc w:val="both"/>
        <w:rPr>
          <w:color w:val="000000"/>
          <w:lang w:val="uk-UA"/>
        </w:rPr>
      </w:pPr>
      <w:r w:rsidRPr="00C74AFC">
        <w:rPr>
          <w:color w:val="000000"/>
          <w:lang w:val="uk-UA"/>
        </w:rPr>
        <w:t xml:space="preserve">Якщо виплата відсотків по облігації призначила двічі роком, то розрахункова формула зміниться: </w:t>
      </w:r>
    </w:p>
    <w:p w:rsidR="002371BB" w:rsidRPr="00C74AFC" w:rsidRDefault="002371BB" w:rsidP="002371BB">
      <w:pPr>
        <w:widowControl w:val="0"/>
        <w:ind w:firstLine="851"/>
        <w:jc w:val="both"/>
        <w:rPr>
          <w:color w:val="000000"/>
          <w:lang w:val="uk-UA"/>
        </w:rPr>
      </w:pPr>
      <w:r w:rsidRPr="00C74AFC">
        <w:rPr>
          <w:color w:val="000000"/>
          <w:lang w:val="uk-UA"/>
        </w:rPr>
        <w:fldChar w:fldCharType="begin"/>
      </w:r>
      <w:r w:rsidRPr="00C74AFC">
        <w:rPr>
          <w:color w:val="000000"/>
          <w:lang w:val="uk-UA"/>
        </w:rPr>
        <w:instrText xml:space="preserve"> INCLUDEPICTURE "http://www.cfin.ru/finanalysis/savchuk/image4713.gif" \* MERGEFORMATINET </w:instrText>
      </w:r>
      <w:r w:rsidRPr="00C74AFC">
        <w:rPr>
          <w:color w:val="000000"/>
          <w:lang w:val="uk-UA"/>
        </w:rPr>
        <w:fldChar w:fldCharType="separate"/>
      </w:r>
      <w:r w:rsidRPr="00C74AFC">
        <w:rPr>
          <w:noProof/>
          <w:color w:val="000000"/>
          <w:lang w:val="uk-UA"/>
        </w:rPr>
        <w:drawing>
          <wp:inline distT="0" distB="0" distL="0" distR="0" wp14:anchorId="02B0AE42" wp14:editId="4F19D817">
            <wp:extent cx="2028190" cy="461645"/>
            <wp:effectExtent l="0" t="0" r="0" b="0"/>
            <wp:docPr id="40" name="Рисунок 40" descr="image47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image471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28190" cy="461645"/>
                    </a:xfrm>
                    <a:prstGeom prst="rect">
                      <a:avLst/>
                    </a:prstGeom>
                    <a:noFill/>
                    <a:ln>
                      <a:noFill/>
                    </a:ln>
                  </pic:spPr>
                </pic:pic>
              </a:graphicData>
            </a:graphic>
          </wp:inline>
        </w:drawing>
      </w:r>
      <w:r w:rsidRPr="00C74AFC">
        <w:rPr>
          <w:color w:val="000000"/>
          <w:lang w:val="uk-UA"/>
        </w:rPr>
        <w:fldChar w:fldCharType="end"/>
      </w:r>
      <w:r w:rsidRPr="00C74AFC">
        <w:rPr>
          <w:color w:val="000000"/>
          <w:lang w:val="uk-UA"/>
        </w:rPr>
        <w:t xml:space="preserve">, </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 xml:space="preserve">тобто дисконтувати необхідно всі піврічні виплати відповідно до піврічної процентної ставки. </w:t>
      </w:r>
    </w:p>
    <w:p w:rsidR="002371BB" w:rsidRPr="00C74AFC" w:rsidRDefault="002371BB" w:rsidP="002371BB">
      <w:pPr>
        <w:widowControl w:val="0"/>
        <w:ind w:firstLine="851"/>
        <w:jc w:val="both"/>
        <w:rPr>
          <w:color w:val="000000"/>
          <w:lang w:val="uk-UA"/>
        </w:rPr>
      </w:pPr>
      <w:r w:rsidRPr="00C74AFC">
        <w:rPr>
          <w:color w:val="000000"/>
          <w:lang w:val="uk-UA"/>
        </w:rPr>
        <w:t xml:space="preserve">Для умов попереднього прикладу, коли процентна ставка складає 12% і до погашення залишаються 15 років при піврічній виплаті відсотків, отримаємо </w:t>
      </w:r>
    </w:p>
    <w:p w:rsidR="002371BB" w:rsidRPr="00C74AFC" w:rsidRDefault="002371BB" w:rsidP="002371BB">
      <w:pPr>
        <w:widowControl w:val="0"/>
        <w:ind w:firstLine="851"/>
        <w:jc w:val="both"/>
        <w:rPr>
          <w:color w:val="000000"/>
          <w:lang w:val="uk-UA"/>
        </w:rPr>
      </w:pPr>
      <w:r w:rsidRPr="00C74AFC">
        <w:rPr>
          <w:color w:val="000000"/>
          <w:lang w:val="uk-UA"/>
        </w:rPr>
        <w:fldChar w:fldCharType="begin"/>
      </w:r>
      <w:r w:rsidRPr="00C74AFC">
        <w:rPr>
          <w:color w:val="000000"/>
          <w:lang w:val="uk-UA"/>
        </w:rPr>
        <w:instrText xml:space="preserve"> INCLUDEPICTURE "http://www.cfin.ru/finanalysis/savchuk/image4714.gif" \* MERGEFORMATINET </w:instrText>
      </w:r>
      <w:r w:rsidRPr="00C74AFC">
        <w:rPr>
          <w:color w:val="000000"/>
          <w:lang w:val="uk-UA"/>
        </w:rPr>
        <w:fldChar w:fldCharType="separate"/>
      </w:r>
      <w:r w:rsidRPr="00C74AFC">
        <w:rPr>
          <w:noProof/>
          <w:color w:val="000000"/>
          <w:lang w:val="uk-UA"/>
        </w:rPr>
        <w:drawing>
          <wp:inline distT="0" distB="0" distL="0" distR="0" wp14:anchorId="2D83DA74" wp14:editId="3660546E">
            <wp:extent cx="4472305" cy="434340"/>
            <wp:effectExtent l="0" t="0" r="0" b="0"/>
            <wp:docPr id="41" name="Рисунок 41" descr="image47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image471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2305" cy="434340"/>
                    </a:xfrm>
                    <a:prstGeom prst="rect">
                      <a:avLst/>
                    </a:prstGeom>
                    <a:noFill/>
                    <a:ln>
                      <a:noFill/>
                    </a:ln>
                  </pic:spPr>
                </pic:pic>
              </a:graphicData>
            </a:graphic>
          </wp:inline>
        </w:drawing>
      </w:r>
      <w:r w:rsidRPr="00C74AFC">
        <w:rPr>
          <w:color w:val="000000"/>
          <w:lang w:val="uk-UA"/>
        </w:rPr>
        <w:fldChar w:fldCharType="end"/>
      </w:r>
      <w:r w:rsidRPr="00C74AFC">
        <w:rPr>
          <w:color w:val="000000"/>
          <w:lang w:val="uk-UA"/>
        </w:rPr>
        <w:t xml:space="preserve">. </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 xml:space="preserve">В цьому випадку вартість облігації виявилася дещо вище, оскільки процентні платежі інвестор одержує більш часто. І отже, при зростанні вартості облігації цей ефект повинен позначитися на курсовій вартості облігації. </w:t>
      </w:r>
    </w:p>
    <w:p w:rsidR="002371BB" w:rsidRPr="00C74AFC" w:rsidRDefault="002371BB" w:rsidP="002371BB">
      <w:pPr>
        <w:widowControl w:val="0"/>
        <w:ind w:firstLine="851"/>
        <w:jc w:val="both"/>
        <w:rPr>
          <w:color w:val="000000"/>
          <w:lang w:val="uk-UA"/>
        </w:rPr>
      </w:pPr>
      <w:r w:rsidRPr="00C74AFC">
        <w:rPr>
          <w:color w:val="000000"/>
          <w:lang w:val="uk-UA"/>
        </w:rPr>
        <w:t xml:space="preserve">Розглянемо тепер випадок короткострокових (тривалістю один рік) облігацій, який більш характерний для економіки України. Нехай номінальна вартість облігації складає 100 гривень з терміном погашення через 364 дня. Процентні виплати проводиться через кожні 91 день у розмірі 25 гривень, причому останнього купона виплачуються у момент погашення облігації одночасно з номіналом. Нехай квартальна прибутковість аналогічних боргових зобов'язань (для орієнтира можна вибрати облігації внутрішньої державної позики) складають 10%. Відповідно до формули (5.1) отримаємо: </w:t>
      </w:r>
    </w:p>
    <w:p w:rsidR="002371BB" w:rsidRPr="00C74AFC" w:rsidRDefault="002371BB" w:rsidP="002371BB">
      <w:pPr>
        <w:widowControl w:val="0"/>
        <w:ind w:firstLine="851"/>
        <w:jc w:val="both"/>
        <w:rPr>
          <w:color w:val="000000"/>
          <w:lang w:val="uk-UA"/>
        </w:rPr>
      </w:pPr>
      <w:r w:rsidRPr="00C74AFC">
        <w:rPr>
          <w:color w:val="000000"/>
          <w:lang w:val="uk-UA"/>
        </w:rPr>
        <w:lastRenderedPageBreak/>
        <w:fldChar w:fldCharType="begin"/>
      </w:r>
      <w:r w:rsidRPr="00C74AFC">
        <w:rPr>
          <w:color w:val="000000"/>
          <w:lang w:val="uk-UA"/>
        </w:rPr>
        <w:instrText xml:space="preserve"> INCLUDEPICTURE "http://www.cfin.ru/finanalysis/savchuk/image4715.gif" \* MERGEFORMATINET </w:instrText>
      </w:r>
      <w:r w:rsidRPr="00C74AFC">
        <w:rPr>
          <w:color w:val="000000"/>
          <w:lang w:val="uk-UA"/>
        </w:rPr>
        <w:fldChar w:fldCharType="separate"/>
      </w:r>
      <w:r w:rsidRPr="00C74AFC">
        <w:rPr>
          <w:noProof/>
          <w:color w:val="000000"/>
          <w:lang w:val="uk-UA"/>
        </w:rPr>
        <w:drawing>
          <wp:inline distT="0" distB="0" distL="0" distR="0" wp14:anchorId="2893D3F5" wp14:editId="4A37293B">
            <wp:extent cx="4083050" cy="434340"/>
            <wp:effectExtent l="0" t="0" r="0" b="0"/>
            <wp:docPr id="42" name="Рисунок 42" descr="image47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image4715"/>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83050" cy="434340"/>
                    </a:xfrm>
                    <a:prstGeom prst="rect">
                      <a:avLst/>
                    </a:prstGeom>
                    <a:noFill/>
                    <a:ln>
                      <a:noFill/>
                    </a:ln>
                  </pic:spPr>
                </pic:pic>
              </a:graphicData>
            </a:graphic>
          </wp:inline>
        </w:drawing>
      </w:r>
      <w:r w:rsidRPr="00C74AFC">
        <w:rPr>
          <w:color w:val="000000"/>
          <w:lang w:val="uk-UA"/>
        </w:rPr>
        <w:fldChar w:fldCharType="end"/>
      </w:r>
      <w:r w:rsidRPr="00C74AFC">
        <w:rPr>
          <w:color w:val="000000"/>
          <w:lang w:val="uk-UA"/>
        </w:rPr>
        <w:t xml:space="preserve">. </w:t>
      </w:r>
    </w:p>
    <w:p w:rsidR="002371BB" w:rsidRPr="00C74AFC" w:rsidRDefault="002371BB" w:rsidP="002371BB">
      <w:pPr>
        <w:widowControl w:val="0"/>
        <w:ind w:firstLine="851"/>
        <w:jc w:val="both"/>
        <w:rPr>
          <w:color w:val="000000"/>
          <w:lang w:val="uk-UA"/>
        </w:rPr>
      </w:pPr>
      <w:r w:rsidRPr="00C74AFC">
        <w:rPr>
          <w:color w:val="000000"/>
          <w:lang w:val="uk-UA"/>
        </w:rPr>
        <w:t xml:space="preserve">Якщо по закінченню одного кварталу процентна ставка драматично збільшилася до 18 відсотків, то вартість облігації складе </w:t>
      </w:r>
    </w:p>
    <w:p w:rsidR="002371BB" w:rsidRPr="00C74AFC" w:rsidRDefault="002371BB" w:rsidP="002371BB">
      <w:pPr>
        <w:widowControl w:val="0"/>
        <w:ind w:firstLine="851"/>
        <w:jc w:val="both"/>
        <w:rPr>
          <w:color w:val="000000"/>
          <w:lang w:val="uk-UA"/>
        </w:rPr>
      </w:pPr>
      <w:r w:rsidRPr="00C74AFC">
        <w:rPr>
          <w:color w:val="000000"/>
          <w:lang w:val="uk-UA"/>
        </w:rPr>
        <w:fldChar w:fldCharType="begin"/>
      </w:r>
      <w:r w:rsidRPr="00C74AFC">
        <w:rPr>
          <w:color w:val="000000"/>
          <w:lang w:val="uk-UA"/>
        </w:rPr>
        <w:instrText xml:space="preserve"> INCLUDEPICTURE "http://www.cfin.ru/finanalysis/savchuk/image4716.gif" \* MERGEFORMATINET </w:instrText>
      </w:r>
      <w:r w:rsidRPr="00C74AFC">
        <w:rPr>
          <w:color w:val="000000"/>
          <w:lang w:val="uk-UA"/>
        </w:rPr>
        <w:fldChar w:fldCharType="separate"/>
      </w:r>
      <w:r w:rsidRPr="00C74AFC">
        <w:rPr>
          <w:noProof/>
          <w:color w:val="000000"/>
          <w:lang w:val="uk-UA"/>
        </w:rPr>
        <w:drawing>
          <wp:inline distT="0" distB="0" distL="0" distR="0" wp14:anchorId="4135A45C" wp14:editId="41EF34CA">
            <wp:extent cx="4083050" cy="434340"/>
            <wp:effectExtent l="0" t="0" r="0" b="0"/>
            <wp:docPr id="43" name="Рисунок 43" descr="image47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image471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3050" cy="434340"/>
                    </a:xfrm>
                    <a:prstGeom prst="rect">
                      <a:avLst/>
                    </a:prstGeom>
                    <a:noFill/>
                    <a:ln>
                      <a:noFill/>
                    </a:ln>
                  </pic:spPr>
                </pic:pic>
              </a:graphicData>
            </a:graphic>
          </wp:inline>
        </w:drawing>
      </w:r>
      <w:r w:rsidRPr="00C74AFC">
        <w:rPr>
          <w:color w:val="000000"/>
          <w:lang w:val="uk-UA"/>
        </w:rPr>
        <w:fldChar w:fldCharType="end"/>
      </w:r>
      <w:r w:rsidRPr="00C74AFC">
        <w:rPr>
          <w:color w:val="000000"/>
          <w:lang w:val="uk-UA"/>
        </w:rPr>
        <w:t xml:space="preserve">. </w:t>
      </w:r>
    </w:p>
    <w:p w:rsidR="002371BB" w:rsidRPr="00C74AFC" w:rsidRDefault="002371BB" w:rsidP="002371BB">
      <w:pPr>
        <w:widowControl w:val="0"/>
        <w:ind w:firstLine="851"/>
        <w:jc w:val="both"/>
        <w:rPr>
          <w:color w:val="000000"/>
          <w:lang w:val="uk-UA"/>
        </w:rPr>
      </w:pPr>
      <w:r w:rsidRPr="00C74AFC">
        <w:rPr>
          <w:color w:val="000000"/>
          <w:lang w:val="uk-UA"/>
        </w:rPr>
        <w:t xml:space="preserve">Така зміна представляється закономірним і відображає реальну ринкову ситуацію. Зокрема, якщо положення внаслідок сплеску інфляції різко погіршиться і квартальна процентна ставка складе 32%, то облігації будуть продаватися нижче свого номіналу. </w:t>
      </w:r>
    </w:p>
    <w:p w:rsidR="002371BB" w:rsidRPr="00C74AFC" w:rsidRDefault="002371BB" w:rsidP="002371BB">
      <w:pPr>
        <w:widowControl w:val="0"/>
        <w:ind w:firstLine="851"/>
        <w:jc w:val="both"/>
        <w:rPr>
          <w:color w:val="000000"/>
          <w:lang w:val="uk-UA"/>
        </w:rPr>
      </w:pPr>
      <w:r w:rsidRPr="00C74AFC">
        <w:rPr>
          <w:color w:val="000000"/>
          <w:lang w:val="uk-UA"/>
        </w:rPr>
        <w:fldChar w:fldCharType="begin"/>
      </w:r>
      <w:r w:rsidRPr="00C74AFC">
        <w:rPr>
          <w:color w:val="000000"/>
          <w:lang w:val="uk-UA"/>
        </w:rPr>
        <w:instrText xml:space="preserve"> INCLUDEPICTURE "http://www.cfin.ru/finanalysis/savchuk/image4717.gif" \* MERGEFORMATINET </w:instrText>
      </w:r>
      <w:r w:rsidRPr="00C74AFC">
        <w:rPr>
          <w:color w:val="000000"/>
          <w:lang w:val="uk-UA"/>
        </w:rPr>
        <w:fldChar w:fldCharType="separate"/>
      </w:r>
      <w:r w:rsidRPr="00C74AFC">
        <w:rPr>
          <w:noProof/>
          <w:color w:val="000000"/>
          <w:lang w:val="uk-UA"/>
        </w:rPr>
        <w:drawing>
          <wp:inline distT="0" distB="0" distL="0" distR="0" wp14:anchorId="10C8FB48" wp14:editId="095CC117">
            <wp:extent cx="4046855" cy="434340"/>
            <wp:effectExtent l="0" t="0" r="0" b="0"/>
            <wp:docPr id="44" name="Рисунок 44" descr="image47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image4717"/>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46855" cy="434340"/>
                    </a:xfrm>
                    <a:prstGeom prst="rect">
                      <a:avLst/>
                    </a:prstGeom>
                    <a:noFill/>
                    <a:ln>
                      <a:noFill/>
                    </a:ln>
                  </pic:spPr>
                </pic:pic>
              </a:graphicData>
            </a:graphic>
          </wp:inline>
        </w:drawing>
      </w:r>
      <w:r w:rsidRPr="00C74AFC">
        <w:rPr>
          <w:color w:val="000000"/>
          <w:lang w:val="uk-UA"/>
        </w:rPr>
        <w:fldChar w:fldCharType="end"/>
      </w:r>
      <w:r w:rsidRPr="00C74AFC">
        <w:rPr>
          <w:color w:val="000000"/>
          <w:lang w:val="uk-UA"/>
        </w:rPr>
        <w:t xml:space="preserve">. </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 xml:space="preserve">Звернемося тепер до дисконтних облігацій, які також мають номінальну вартість, яка виплачується інвестору у момент погашення облігації. В процесі емісії такі облігації продаються із знижкою (дисконтом). Величина знижки визначається процентною ставкою по даній облігації. Подальше вивчення оцінки вартості такої облігації проведемо за допомогою конкретного прикладу. </w:t>
      </w:r>
    </w:p>
    <w:p w:rsidR="002371BB" w:rsidRPr="00C74AFC" w:rsidRDefault="002371BB" w:rsidP="002371BB">
      <w:pPr>
        <w:widowControl w:val="0"/>
        <w:ind w:firstLine="851"/>
        <w:jc w:val="both"/>
        <w:rPr>
          <w:color w:val="000000"/>
          <w:lang w:val="uk-UA"/>
        </w:rPr>
      </w:pPr>
      <w:r w:rsidRPr="00C74AFC">
        <w:rPr>
          <w:color w:val="000000"/>
          <w:lang w:val="uk-UA"/>
        </w:rPr>
        <w:t xml:space="preserve">Приклад 2. Підприємство А в день емісії придбали за ціною 82 гривень за штуку пакет дисконтних державних облігацій з періодом обігу 365 днів і номінальною вартість до погашення 100 гривень. Прибутковість цього фінансового інструменту на момент емісії складала </w:t>
      </w:r>
    </w:p>
    <w:p w:rsidR="002371BB" w:rsidRPr="00C74AFC" w:rsidRDefault="002371BB" w:rsidP="002371BB">
      <w:pPr>
        <w:widowControl w:val="0"/>
        <w:ind w:firstLine="851"/>
        <w:jc w:val="both"/>
        <w:rPr>
          <w:color w:val="000000"/>
          <w:lang w:val="uk-UA"/>
        </w:rPr>
      </w:pPr>
      <w:r w:rsidRPr="00C74AFC">
        <w:rPr>
          <w:color w:val="000000"/>
          <w:lang w:val="uk-UA"/>
        </w:rPr>
        <w:fldChar w:fldCharType="begin"/>
      </w:r>
      <w:r w:rsidRPr="00C74AFC">
        <w:rPr>
          <w:color w:val="000000"/>
          <w:lang w:val="uk-UA"/>
        </w:rPr>
        <w:instrText xml:space="preserve"> INCLUDEPICTURE "http://www.cfin.ru/finanalysis/savchuk/image4718.gif" \* MERGEFORMATINET </w:instrText>
      </w:r>
      <w:r w:rsidRPr="00C74AFC">
        <w:rPr>
          <w:color w:val="000000"/>
          <w:lang w:val="uk-UA"/>
        </w:rPr>
        <w:fldChar w:fldCharType="separate"/>
      </w:r>
      <w:r w:rsidRPr="00C74AFC">
        <w:rPr>
          <w:noProof/>
          <w:color w:val="000000"/>
          <w:lang w:val="uk-UA"/>
        </w:rPr>
        <w:drawing>
          <wp:inline distT="0" distB="0" distL="0" distR="0" wp14:anchorId="46685138" wp14:editId="2B009E39">
            <wp:extent cx="2154555" cy="434340"/>
            <wp:effectExtent l="0" t="0" r="0" b="0"/>
            <wp:docPr id="45" name="Рисунок 45" descr="image47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image4718"/>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4555" cy="434340"/>
                    </a:xfrm>
                    <a:prstGeom prst="rect">
                      <a:avLst/>
                    </a:prstGeom>
                    <a:noFill/>
                    <a:ln>
                      <a:noFill/>
                    </a:ln>
                  </pic:spPr>
                </pic:pic>
              </a:graphicData>
            </a:graphic>
          </wp:inline>
        </w:drawing>
      </w:r>
      <w:r w:rsidRPr="00C74AFC">
        <w:rPr>
          <w:color w:val="000000"/>
          <w:lang w:val="uk-UA"/>
        </w:rPr>
        <w:fldChar w:fldCharType="end"/>
      </w:r>
      <w:r w:rsidRPr="00C74AFC">
        <w:rPr>
          <w:color w:val="000000"/>
          <w:lang w:val="uk-UA"/>
        </w:rPr>
        <w:t xml:space="preserve">. </w:t>
      </w:r>
    </w:p>
    <w:p w:rsidR="002371BB" w:rsidRPr="00C74AFC" w:rsidRDefault="002371BB" w:rsidP="002371BB">
      <w:pPr>
        <w:widowControl w:val="0"/>
        <w:ind w:firstLine="851"/>
        <w:jc w:val="both"/>
        <w:rPr>
          <w:color w:val="000000"/>
          <w:lang w:val="uk-UA"/>
        </w:rPr>
      </w:pPr>
      <w:r w:rsidRPr="00C74AFC">
        <w:rPr>
          <w:color w:val="000000"/>
          <w:lang w:val="uk-UA"/>
        </w:rPr>
        <w:t xml:space="preserve">Через 165 днів, або за 200 днів до погашення облігації підприємство А вирішило реалізувати на ринку цей пакет цінних паперів, оскільки йому терміново знадобилися гроші. Ціна продажу була визначена таким чином: </w:t>
      </w:r>
    </w:p>
    <w:p w:rsidR="002371BB" w:rsidRPr="00C74AFC" w:rsidRDefault="002371BB" w:rsidP="002371BB">
      <w:pPr>
        <w:widowControl w:val="0"/>
        <w:ind w:firstLine="851"/>
        <w:jc w:val="both"/>
        <w:rPr>
          <w:color w:val="000000"/>
          <w:lang w:val="uk-UA"/>
        </w:rPr>
      </w:pPr>
      <w:r w:rsidRPr="00C74AFC">
        <w:rPr>
          <w:color w:val="000000"/>
          <w:lang w:val="uk-UA"/>
        </w:rPr>
        <w:fldChar w:fldCharType="begin"/>
      </w:r>
      <w:r w:rsidRPr="00C74AFC">
        <w:rPr>
          <w:color w:val="000000"/>
          <w:lang w:val="uk-UA"/>
        </w:rPr>
        <w:instrText xml:space="preserve"> INCLUDEPICTURE "http://www.cfin.ru/finanalysis/savchuk/image4719.gif" \* MERGEFORMATINET </w:instrText>
      </w:r>
      <w:r w:rsidRPr="00C74AFC">
        <w:rPr>
          <w:color w:val="000000"/>
          <w:lang w:val="uk-UA"/>
        </w:rPr>
        <w:fldChar w:fldCharType="separate"/>
      </w:r>
      <w:r w:rsidRPr="00C74AFC">
        <w:rPr>
          <w:noProof/>
          <w:color w:val="000000"/>
          <w:lang w:val="uk-UA"/>
        </w:rPr>
        <w:drawing>
          <wp:inline distT="0" distB="0" distL="0" distR="0" wp14:anchorId="51C2B21E" wp14:editId="353818B1">
            <wp:extent cx="3249930" cy="506730"/>
            <wp:effectExtent l="0" t="0" r="0" b="0"/>
            <wp:docPr id="46" name="Рисунок 46" descr="image47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image4719"/>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49930" cy="506730"/>
                    </a:xfrm>
                    <a:prstGeom prst="rect">
                      <a:avLst/>
                    </a:prstGeom>
                    <a:noFill/>
                    <a:ln>
                      <a:noFill/>
                    </a:ln>
                  </pic:spPr>
                </pic:pic>
              </a:graphicData>
            </a:graphic>
          </wp:inline>
        </w:drawing>
      </w:r>
      <w:r w:rsidRPr="00C74AFC">
        <w:rPr>
          <w:color w:val="000000"/>
          <w:lang w:val="uk-UA"/>
        </w:rPr>
        <w:fldChar w:fldCharType="end"/>
      </w:r>
      <w:r w:rsidRPr="00C74AFC">
        <w:rPr>
          <w:color w:val="000000"/>
          <w:lang w:val="uk-UA"/>
        </w:rPr>
        <w:t xml:space="preserve">. </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 xml:space="preserve">Продавець дисконтував вартість облігації до погашення (100 гривень), використавши як дисконтну ставку (21.95%) той рівень прибутковості, який забезпечував йому даний фінансовий інструмент. Значення цього розрахунку полягає в тому, щоб розділити первинну величину дисконтного доходу (100 - 82 = 18 гривень) між продавцем і покупцем відповідно до тривалості періодів володіння фінансовим активом. Продавець володів активом 165 днів з 365, і він бажає отримати свою частину дисконтного доходу: 89.26 - 82 = 7.26 гривень з однієї облігації. Покупцю (на думку продавця) повинна дістатися та частина дисконтного доходу, яка відповідає 200 дням володіння фінансовим інструментом: </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 xml:space="preserve">100 - 89.26 = 10.74 гривень. </w:t>
      </w:r>
    </w:p>
    <w:p w:rsidR="002371BB" w:rsidRPr="00C74AFC" w:rsidRDefault="002371BB" w:rsidP="002371BB">
      <w:pPr>
        <w:widowControl w:val="0"/>
        <w:ind w:firstLine="851"/>
        <w:jc w:val="both"/>
        <w:rPr>
          <w:color w:val="000000"/>
          <w:lang w:val="uk-UA"/>
        </w:rPr>
      </w:pPr>
      <w:r w:rsidRPr="00C74AFC">
        <w:rPr>
          <w:color w:val="000000"/>
          <w:lang w:val="uk-UA"/>
        </w:rPr>
        <w:t xml:space="preserve">Інституційні інвестори, охочі придбати ці державні облігації, вважали запропоновану ціну завищеною, оскільки домінуюча процентна ставка на ринку аналогічних фінансових ресурсів на момент продажу склала 23 відсотка. Оцінка вартості облігацій в цьому випадку складає </w:t>
      </w:r>
    </w:p>
    <w:p w:rsidR="002371BB" w:rsidRPr="00C74AFC" w:rsidRDefault="002371BB" w:rsidP="002371BB">
      <w:pPr>
        <w:widowControl w:val="0"/>
        <w:ind w:firstLine="851"/>
        <w:jc w:val="both"/>
        <w:rPr>
          <w:color w:val="000000"/>
          <w:lang w:val="uk-UA"/>
        </w:rPr>
      </w:pPr>
      <w:r w:rsidRPr="00C74AFC">
        <w:rPr>
          <w:color w:val="000000"/>
          <w:lang w:val="uk-UA"/>
        </w:rPr>
        <w:fldChar w:fldCharType="begin"/>
      </w:r>
      <w:r w:rsidRPr="00C74AFC">
        <w:rPr>
          <w:color w:val="000000"/>
          <w:lang w:val="uk-UA"/>
        </w:rPr>
        <w:instrText xml:space="preserve"> INCLUDEPICTURE "http://www.cfin.ru/finanalysis/savchuk/image4720.gif" \* MERGEFORMATINET </w:instrText>
      </w:r>
      <w:r w:rsidRPr="00C74AFC">
        <w:rPr>
          <w:color w:val="000000"/>
          <w:lang w:val="uk-UA"/>
        </w:rPr>
        <w:fldChar w:fldCharType="separate"/>
      </w:r>
      <w:r w:rsidRPr="00C74AFC">
        <w:rPr>
          <w:noProof/>
          <w:color w:val="000000"/>
          <w:lang w:val="uk-UA"/>
        </w:rPr>
        <w:drawing>
          <wp:inline distT="0" distB="0" distL="0" distR="0" wp14:anchorId="44181871" wp14:editId="6B6E6E3B">
            <wp:extent cx="3078480" cy="506730"/>
            <wp:effectExtent l="0" t="0" r="0" b="0"/>
            <wp:docPr id="47" name="Рисунок 47" descr="image47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image4720"/>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78480" cy="506730"/>
                    </a:xfrm>
                    <a:prstGeom prst="rect">
                      <a:avLst/>
                    </a:prstGeom>
                    <a:noFill/>
                    <a:ln>
                      <a:noFill/>
                    </a:ln>
                  </pic:spPr>
                </pic:pic>
              </a:graphicData>
            </a:graphic>
          </wp:inline>
        </w:drawing>
      </w:r>
      <w:r w:rsidRPr="00C74AFC">
        <w:rPr>
          <w:color w:val="000000"/>
          <w:lang w:val="uk-UA"/>
        </w:rPr>
        <w:fldChar w:fldCharType="end"/>
      </w:r>
      <w:r w:rsidRPr="00C74AFC">
        <w:rPr>
          <w:color w:val="000000"/>
          <w:lang w:val="uk-UA"/>
        </w:rPr>
        <w:t xml:space="preserve">, </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 xml:space="preserve">тобто стала закономірно нижче. Підприємству А довелося </w:t>
      </w:r>
      <w:proofErr w:type="spellStart"/>
      <w:r w:rsidRPr="00C74AFC">
        <w:rPr>
          <w:color w:val="000000"/>
          <w:lang w:val="uk-UA"/>
        </w:rPr>
        <w:t>задовольнитися</w:t>
      </w:r>
      <w:proofErr w:type="spellEnd"/>
      <w:r w:rsidRPr="00C74AFC">
        <w:rPr>
          <w:color w:val="000000"/>
          <w:lang w:val="uk-UA"/>
        </w:rPr>
        <w:t xml:space="preserve"> даною ціною свого фінансового ресурсу. </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 xml:space="preserve">Характеризуючи цей факт, сучасна фінансова теорія справедливо називає минулі витрати “мертвими”, тобто не мають значення при обґрунтовуванні фінансових рішень. </w:t>
      </w:r>
    </w:p>
    <w:p w:rsidR="002371BB" w:rsidRPr="00C74AFC" w:rsidRDefault="002371BB" w:rsidP="002371BB">
      <w:pPr>
        <w:widowControl w:val="0"/>
        <w:autoSpaceDE w:val="0"/>
        <w:autoSpaceDN w:val="0"/>
        <w:ind w:firstLine="851"/>
        <w:jc w:val="both"/>
        <w:rPr>
          <w:b/>
          <w:bCs/>
          <w:color w:val="000000"/>
          <w:lang w:val="uk-UA"/>
        </w:rPr>
      </w:pPr>
    </w:p>
    <w:p w:rsidR="002371BB" w:rsidRPr="00C74AFC" w:rsidRDefault="002371BB" w:rsidP="002371BB">
      <w:pPr>
        <w:widowControl w:val="0"/>
        <w:ind w:firstLine="851"/>
        <w:jc w:val="both"/>
        <w:rPr>
          <w:b/>
          <w:bCs/>
          <w:i/>
          <w:color w:val="000000"/>
          <w:sz w:val="28"/>
          <w:szCs w:val="28"/>
          <w:lang w:val="uk-UA"/>
        </w:rPr>
      </w:pPr>
      <w:r w:rsidRPr="00C74AFC">
        <w:rPr>
          <w:b/>
          <w:bCs/>
          <w:i/>
          <w:color w:val="000000"/>
          <w:sz w:val="28"/>
          <w:szCs w:val="28"/>
          <w:lang w:val="uk-UA"/>
        </w:rPr>
        <w:t xml:space="preserve">5.5.2. Оцінка вартості звичайних акцій підприємства </w:t>
      </w:r>
    </w:p>
    <w:p w:rsidR="002371BB" w:rsidRPr="00C74AFC" w:rsidRDefault="002371BB" w:rsidP="002371BB">
      <w:pPr>
        <w:widowControl w:val="0"/>
        <w:ind w:firstLine="851"/>
        <w:jc w:val="both"/>
        <w:rPr>
          <w:color w:val="000000"/>
          <w:lang w:val="uk-UA" w:eastAsia="uk-UA"/>
        </w:rPr>
      </w:pPr>
      <w:r w:rsidRPr="00C74AFC">
        <w:rPr>
          <w:color w:val="000000"/>
          <w:lang w:val="uk-UA"/>
        </w:rPr>
        <w:t xml:space="preserve">Відповідно до ухвалених норм випуску звичайних акцій сума виплачуваних дивідендів залежить від результатів діяльності підприємства у відповідному періоді часу, звичайно протягом року. Проте оцінка вартості звичайних акцій передбачає деякий потік дивідендів, які при оцінці вартості грають таку ж роль, як процентні платежі при оцінці облігації. Тільки на відміну від облігацій цей потік є нескінченним і не передбачається повернення початкової інвестиції. З урахуванням всього відзначеного вище оцінка вартості звичайної акції здійснюється по формулі </w:t>
      </w:r>
    </w:p>
    <w:p w:rsidR="002371BB" w:rsidRPr="00C74AFC" w:rsidRDefault="002371BB" w:rsidP="002371BB">
      <w:pPr>
        <w:widowControl w:val="0"/>
        <w:ind w:firstLine="851"/>
        <w:jc w:val="both"/>
        <w:rPr>
          <w:color w:val="000000"/>
          <w:lang w:val="uk-UA"/>
        </w:rPr>
      </w:pPr>
      <w:r w:rsidRPr="00C74AFC">
        <w:rPr>
          <w:color w:val="000000"/>
          <w:lang w:val="uk-UA" w:eastAsia="uk-UA"/>
        </w:rPr>
        <w:fldChar w:fldCharType="begin"/>
      </w:r>
      <w:r w:rsidRPr="00C74AFC">
        <w:rPr>
          <w:color w:val="000000"/>
          <w:lang w:val="uk-UA" w:eastAsia="uk-UA"/>
        </w:rPr>
        <w:instrText xml:space="preserve"> INCLUDEPICTURE "http://www.cfin.ru/finanalysis/savchuk/image4721.gif" \* MERGEFORMATINET </w:instrText>
      </w:r>
      <w:r w:rsidRPr="00C74AFC">
        <w:rPr>
          <w:color w:val="000000"/>
          <w:lang w:val="uk-UA" w:eastAsia="uk-UA"/>
        </w:rPr>
        <w:fldChar w:fldCharType="separate"/>
      </w:r>
      <w:r w:rsidRPr="00C74AFC">
        <w:rPr>
          <w:noProof/>
          <w:color w:val="000000"/>
          <w:lang w:val="uk-UA" w:eastAsia="uk-UA"/>
        </w:rPr>
        <w:drawing>
          <wp:inline distT="0" distB="0" distL="0" distR="0" wp14:anchorId="0687BCB5" wp14:editId="205F1531">
            <wp:extent cx="1095375" cy="461645"/>
            <wp:effectExtent l="0" t="0" r="0" b="0"/>
            <wp:docPr id="48" name="Рисунок 48" descr="image47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image4721"/>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95375" cy="461645"/>
                    </a:xfrm>
                    <a:prstGeom prst="rect">
                      <a:avLst/>
                    </a:prstGeom>
                    <a:noFill/>
                    <a:ln>
                      <a:noFill/>
                    </a:ln>
                  </pic:spPr>
                </pic:pic>
              </a:graphicData>
            </a:graphic>
          </wp:inline>
        </w:drawing>
      </w:r>
      <w:r w:rsidRPr="00C74AFC">
        <w:rPr>
          <w:color w:val="000000"/>
          <w:lang w:val="uk-UA" w:eastAsia="uk-UA"/>
        </w:rPr>
        <w:fldChar w:fldCharType="end"/>
      </w:r>
      <w:r w:rsidRPr="00C74AFC">
        <w:rPr>
          <w:color w:val="000000"/>
          <w:lang w:val="uk-UA"/>
        </w:rPr>
        <w:t xml:space="preserve"> (5.2) </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де</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 xml:space="preserve"> </w:t>
      </w:r>
      <w:proofErr w:type="spellStart"/>
      <w:r w:rsidRPr="00C74AFC">
        <w:rPr>
          <w:color w:val="000000"/>
          <w:lang w:val="uk-UA"/>
        </w:rPr>
        <w:t>Dt</w:t>
      </w:r>
      <w:proofErr w:type="spellEnd"/>
      <w:r w:rsidRPr="00C74AFC">
        <w:rPr>
          <w:color w:val="000000"/>
          <w:lang w:val="uk-UA"/>
        </w:rPr>
        <w:t xml:space="preserve"> - величина дивіденду, виплачуваного в t-</w:t>
      </w:r>
      <w:proofErr w:type="spellStart"/>
      <w:r w:rsidRPr="00C74AFC">
        <w:rPr>
          <w:color w:val="000000"/>
          <w:lang w:val="uk-UA"/>
        </w:rPr>
        <w:t>ом</w:t>
      </w:r>
      <w:proofErr w:type="spellEnd"/>
      <w:r w:rsidRPr="00C74AFC">
        <w:rPr>
          <w:color w:val="000000"/>
          <w:lang w:val="uk-UA"/>
        </w:rPr>
        <w:t xml:space="preserve"> році, </w:t>
      </w:r>
    </w:p>
    <w:p w:rsidR="002371BB" w:rsidRPr="00C74AFC" w:rsidRDefault="002371BB" w:rsidP="002371BB">
      <w:pPr>
        <w:widowControl w:val="0"/>
        <w:autoSpaceDE w:val="0"/>
        <w:autoSpaceDN w:val="0"/>
        <w:ind w:firstLine="851"/>
        <w:jc w:val="both"/>
        <w:rPr>
          <w:color w:val="000000"/>
          <w:lang w:val="uk-UA"/>
        </w:rPr>
      </w:pPr>
      <w:proofErr w:type="spellStart"/>
      <w:r w:rsidRPr="00C74AFC">
        <w:rPr>
          <w:color w:val="000000"/>
          <w:lang w:val="uk-UA"/>
        </w:rPr>
        <w:t>Ks</w:t>
      </w:r>
      <w:proofErr w:type="spellEnd"/>
      <w:r w:rsidRPr="00C74AFC">
        <w:rPr>
          <w:color w:val="000000"/>
          <w:lang w:val="uk-UA"/>
        </w:rPr>
        <w:t xml:space="preserve">- показник дисконту, за допомогою якого здійснюється приведення дивідендних виплат до теперішнього (поточного) моменту часу. </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 xml:space="preserve">Проблеми, пов'язані з оцінкою вартості акцій, полягають в прогнозі дивідендів і в оцінці показника дисконту. Розглянемо кожну з них окремо. </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 xml:space="preserve">Цілком очевидно, що підприємство не в змозі здійснити індивідуальний прогноз дивідендів на всьому нескінченному періоді. Тому на практиці цей період розбивають на дві частини, перша з яких складає декілька років (звичайно не більше п'яти), протягом яких існує можливість скласти більше або менше правдоподібний прогноз дивідендних виплат. Друга частина - це весь нескінченний період часу, що залишився, для якого робиться припущення про те, що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дивіденди зберігають незмінне значення, рівне величині останнього </w:t>
      </w:r>
      <w:proofErr w:type="spellStart"/>
      <w:r w:rsidRPr="00C74AFC">
        <w:rPr>
          <w:color w:val="000000"/>
          <w:lang w:val="uk-UA"/>
        </w:rPr>
        <w:t>спрогнозованого</w:t>
      </w:r>
      <w:proofErr w:type="spellEnd"/>
      <w:r w:rsidRPr="00C74AFC">
        <w:rPr>
          <w:color w:val="000000"/>
          <w:lang w:val="uk-UA"/>
        </w:rPr>
        <w:t xml:space="preserve"> дивіденду, що увійшов до першого періоду, або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передбачається деякий постійний річний приріст дивідендів, визначуваний величиною процентного зростання g.</w:t>
      </w:r>
    </w:p>
    <w:p w:rsidR="002371BB" w:rsidRPr="00C74AFC" w:rsidRDefault="002371BB" w:rsidP="002371BB">
      <w:pPr>
        <w:widowControl w:val="0"/>
        <w:ind w:firstLine="851"/>
        <w:jc w:val="both"/>
        <w:rPr>
          <w:color w:val="000000"/>
          <w:lang w:val="uk-UA"/>
        </w:rPr>
      </w:pPr>
      <w:r w:rsidRPr="00C74AFC">
        <w:rPr>
          <w:color w:val="000000"/>
          <w:lang w:val="uk-UA"/>
        </w:rPr>
        <w:t xml:space="preserve">Надалі оцінка вартості акції - ця справа техніки дисконтування </w:t>
      </w:r>
      <w:proofErr w:type="spellStart"/>
      <w:r w:rsidRPr="00C74AFC">
        <w:rPr>
          <w:color w:val="000000"/>
          <w:lang w:val="uk-UA"/>
        </w:rPr>
        <w:t>спрогнозованої</w:t>
      </w:r>
      <w:proofErr w:type="spellEnd"/>
      <w:r w:rsidRPr="00C74AFC">
        <w:rPr>
          <w:color w:val="000000"/>
          <w:lang w:val="uk-UA"/>
        </w:rPr>
        <w:t xml:space="preserve"> сукупності дивідендів. </w:t>
      </w:r>
    </w:p>
    <w:p w:rsidR="002371BB" w:rsidRPr="00C74AFC" w:rsidRDefault="002371BB" w:rsidP="002371BB">
      <w:pPr>
        <w:widowControl w:val="0"/>
        <w:ind w:firstLine="851"/>
        <w:jc w:val="both"/>
        <w:rPr>
          <w:color w:val="000000"/>
          <w:lang w:val="uk-UA" w:eastAsia="uk-UA"/>
        </w:rPr>
      </w:pPr>
      <w:r w:rsidRPr="00C74AFC">
        <w:rPr>
          <w:color w:val="000000"/>
          <w:lang w:val="uk-UA"/>
        </w:rPr>
        <w:t xml:space="preserve">Результуюча формула для оцінки вартості звичайних акцій може бути записана таким чином: </w:t>
      </w:r>
    </w:p>
    <w:p w:rsidR="002371BB" w:rsidRPr="00C74AFC" w:rsidRDefault="002371BB" w:rsidP="002371BB">
      <w:pPr>
        <w:widowControl w:val="0"/>
        <w:ind w:firstLine="851"/>
        <w:jc w:val="both"/>
        <w:rPr>
          <w:color w:val="000000"/>
          <w:lang w:val="uk-UA"/>
        </w:rPr>
      </w:pPr>
      <w:r w:rsidRPr="00C74AFC">
        <w:rPr>
          <w:color w:val="000000"/>
          <w:lang w:val="uk-UA" w:eastAsia="uk-UA"/>
        </w:rPr>
        <w:fldChar w:fldCharType="begin"/>
      </w:r>
      <w:r w:rsidRPr="00C74AFC">
        <w:rPr>
          <w:color w:val="000000"/>
          <w:lang w:val="uk-UA" w:eastAsia="uk-UA"/>
        </w:rPr>
        <w:instrText xml:space="preserve"> INCLUDEPICTURE "http://www.cfin.ru/finanalysis/savchuk/image4722.gif" \* MERGEFORMATINET </w:instrText>
      </w:r>
      <w:r w:rsidRPr="00C74AFC">
        <w:rPr>
          <w:color w:val="000000"/>
          <w:lang w:val="uk-UA" w:eastAsia="uk-UA"/>
        </w:rPr>
        <w:fldChar w:fldCharType="separate"/>
      </w:r>
      <w:r w:rsidRPr="00C74AFC">
        <w:rPr>
          <w:noProof/>
          <w:color w:val="000000"/>
          <w:lang w:val="uk-UA" w:eastAsia="uk-UA"/>
        </w:rPr>
        <w:drawing>
          <wp:inline distT="0" distB="0" distL="0" distR="0" wp14:anchorId="7ABCBD6F" wp14:editId="35BC33DA">
            <wp:extent cx="1503045" cy="434340"/>
            <wp:effectExtent l="0" t="0" r="0" b="0"/>
            <wp:docPr id="49" name="Рисунок 49" descr="image47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image4722"/>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03045" cy="434340"/>
                    </a:xfrm>
                    <a:prstGeom prst="rect">
                      <a:avLst/>
                    </a:prstGeom>
                    <a:noFill/>
                    <a:ln>
                      <a:noFill/>
                    </a:ln>
                  </pic:spPr>
                </pic:pic>
              </a:graphicData>
            </a:graphic>
          </wp:inline>
        </w:drawing>
      </w:r>
      <w:r w:rsidRPr="00C74AFC">
        <w:rPr>
          <w:color w:val="000000"/>
          <w:lang w:val="uk-UA" w:eastAsia="uk-UA"/>
        </w:rPr>
        <w:fldChar w:fldCharType="end"/>
      </w:r>
      <w:r w:rsidRPr="00C74AFC">
        <w:rPr>
          <w:color w:val="000000"/>
          <w:lang w:val="uk-UA"/>
        </w:rPr>
        <w:t xml:space="preserve"> (5.3) </w:t>
      </w:r>
    </w:p>
    <w:p w:rsidR="002371BB" w:rsidRPr="00C74AFC" w:rsidRDefault="002371BB" w:rsidP="002371BB">
      <w:pPr>
        <w:widowControl w:val="0"/>
        <w:ind w:firstLine="851"/>
        <w:jc w:val="both"/>
        <w:rPr>
          <w:color w:val="000000"/>
          <w:lang w:val="uk-UA"/>
        </w:rPr>
      </w:pPr>
      <w:r w:rsidRPr="00C74AFC">
        <w:rPr>
          <w:color w:val="000000"/>
          <w:lang w:val="uk-UA"/>
        </w:rPr>
        <w:t xml:space="preserve">де </w:t>
      </w:r>
      <w:r w:rsidRPr="00C74AFC">
        <w:rPr>
          <w:color w:val="000000"/>
          <w:lang w:val="uk-UA" w:eastAsia="uk-UA"/>
        </w:rPr>
        <w:t xml:space="preserve"> </w:t>
      </w:r>
      <w:r w:rsidRPr="00C74AFC">
        <w:rPr>
          <w:color w:val="000000"/>
          <w:lang w:val="uk-UA" w:eastAsia="uk-UA"/>
        </w:rPr>
        <w:fldChar w:fldCharType="begin"/>
      </w:r>
      <w:r w:rsidRPr="00C74AFC">
        <w:rPr>
          <w:color w:val="000000"/>
          <w:lang w:val="uk-UA" w:eastAsia="uk-UA"/>
        </w:rPr>
        <w:instrText xml:space="preserve"> INCLUDEPICTURE "http://www.cfin.ru/finanalysis/savchuk/image4723.gif" \* MERGEFORMATINET </w:instrText>
      </w:r>
      <w:r w:rsidRPr="00C74AFC">
        <w:rPr>
          <w:color w:val="000000"/>
          <w:lang w:val="uk-UA" w:eastAsia="uk-UA"/>
        </w:rPr>
        <w:fldChar w:fldCharType="separate"/>
      </w:r>
      <w:r w:rsidRPr="00C74AFC">
        <w:rPr>
          <w:noProof/>
          <w:color w:val="000000"/>
          <w:lang w:val="uk-UA" w:eastAsia="uk-UA"/>
        </w:rPr>
        <w:drawing>
          <wp:inline distT="0" distB="0" distL="0" distR="0" wp14:anchorId="101DF4A9" wp14:editId="683FAF4A">
            <wp:extent cx="199390" cy="163195"/>
            <wp:effectExtent l="0" t="0" r="0" b="0"/>
            <wp:docPr id="50" name="Рисунок 50" descr="image47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image4723"/>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9390" cy="163195"/>
                    </a:xfrm>
                    <a:prstGeom prst="rect">
                      <a:avLst/>
                    </a:prstGeom>
                    <a:noFill/>
                    <a:ln>
                      <a:noFill/>
                    </a:ln>
                  </pic:spPr>
                </pic:pic>
              </a:graphicData>
            </a:graphic>
          </wp:inline>
        </w:drawing>
      </w:r>
      <w:r w:rsidRPr="00C74AFC">
        <w:rPr>
          <w:color w:val="000000"/>
          <w:lang w:val="uk-UA" w:eastAsia="uk-UA"/>
        </w:rPr>
        <w:fldChar w:fldCharType="end"/>
      </w:r>
      <w:r w:rsidRPr="00C74AFC">
        <w:rPr>
          <w:color w:val="000000"/>
          <w:lang w:val="uk-UA"/>
        </w:rPr>
        <w:t>- дисконтоване значення прогнозованих дивідендів на першому (кінцевому) проміжку часу тривалістю N років</w:t>
      </w:r>
    </w:p>
    <w:p w:rsidR="002371BB" w:rsidRPr="00C74AFC" w:rsidRDefault="002371BB" w:rsidP="002371BB">
      <w:pPr>
        <w:widowControl w:val="0"/>
        <w:ind w:firstLine="851"/>
        <w:jc w:val="both"/>
        <w:rPr>
          <w:color w:val="000000"/>
          <w:lang w:val="uk-UA"/>
        </w:rPr>
      </w:pPr>
      <w:r w:rsidRPr="00C74AFC">
        <w:rPr>
          <w:color w:val="000000"/>
          <w:lang w:val="uk-UA"/>
        </w:rPr>
        <w:t xml:space="preserve"> </w:t>
      </w:r>
      <w:r w:rsidRPr="00C74AFC">
        <w:rPr>
          <w:color w:val="000000"/>
          <w:lang w:val="uk-UA" w:eastAsia="uk-UA"/>
        </w:rPr>
        <w:fldChar w:fldCharType="begin"/>
      </w:r>
      <w:r w:rsidRPr="00C74AFC">
        <w:rPr>
          <w:color w:val="000000"/>
          <w:lang w:val="uk-UA" w:eastAsia="uk-UA"/>
        </w:rPr>
        <w:instrText xml:space="preserve"> INCLUDEPICTURE "http://www.cfin.ru/finanalysis/savchuk/image4724.gif" \* MERGEFORMATINET </w:instrText>
      </w:r>
      <w:r w:rsidRPr="00C74AFC">
        <w:rPr>
          <w:color w:val="000000"/>
          <w:lang w:val="uk-UA" w:eastAsia="uk-UA"/>
        </w:rPr>
        <w:fldChar w:fldCharType="separate"/>
      </w:r>
      <w:r w:rsidRPr="00C74AFC">
        <w:rPr>
          <w:noProof/>
          <w:color w:val="000000"/>
          <w:lang w:val="uk-UA" w:eastAsia="uk-UA"/>
        </w:rPr>
        <w:drawing>
          <wp:inline distT="0" distB="0" distL="0" distR="0" wp14:anchorId="6E34970D" wp14:editId="7293C083">
            <wp:extent cx="226060" cy="163195"/>
            <wp:effectExtent l="0" t="0" r="0" b="0"/>
            <wp:docPr id="51" name="Рисунок 51" descr="image47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image4724"/>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6060" cy="163195"/>
                    </a:xfrm>
                    <a:prstGeom prst="rect">
                      <a:avLst/>
                    </a:prstGeom>
                    <a:noFill/>
                    <a:ln>
                      <a:noFill/>
                    </a:ln>
                  </pic:spPr>
                </pic:pic>
              </a:graphicData>
            </a:graphic>
          </wp:inline>
        </w:drawing>
      </w:r>
      <w:r w:rsidRPr="00C74AFC">
        <w:rPr>
          <w:color w:val="000000"/>
          <w:lang w:val="uk-UA" w:eastAsia="uk-UA"/>
        </w:rPr>
        <w:fldChar w:fldCharType="end"/>
      </w:r>
      <w:r w:rsidRPr="00C74AFC">
        <w:rPr>
          <w:color w:val="000000"/>
          <w:lang w:val="uk-UA"/>
        </w:rPr>
        <w:t xml:space="preserve">- дисконтоване значення подальшої нескінченної серії дивідендів, приведене до моменту часу, відповідного кінцю N -ого роки. </w:t>
      </w:r>
    </w:p>
    <w:p w:rsidR="002371BB" w:rsidRPr="00C74AFC" w:rsidRDefault="002371BB" w:rsidP="002371BB">
      <w:pPr>
        <w:widowControl w:val="0"/>
        <w:ind w:firstLine="851"/>
        <w:jc w:val="both"/>
        <w:rPr>
          <w:color w:val="000000"/>
          <w:lang w:val="uk-UA" w:eastAsia="uk-UA"/>
        </w:rPr>
      </w:pPr>
      <w:r w:rsidRPr="00C74AFC">
        <w:rPr>
          <w:color w:val="000000"/>
          <w:lang w:val="uk-UA"/>
        </w:rPr>
        <w:t xml:space="preserve">Для розрахунку першою компоненти необхідно просто </w:t>
      </w:r>
      <w:proofErr w:type="spellStart"/>
      <w:r w:rsidRPr="00C74AFC">
        <w:rPr>
          <w:color w:val="000000"/>
          <w:lang w:val="uk-UA"/>
        </w:rPr>
        <w:t>продисконтувати</w:t>
      </w:r>
      <w:proofErr w:type="spellEnd"/>
      <w:r w:rsidRPr="00C74AFC">
        <w:rPr>
          <w:color w:val="000000"/>
          <w:lang w:val="uk-UA"/>
        </w:rPr>
        <w:t xml:space="preserve"> всі величини дивідендів, що спланерували до виплати протягом перших N років: </w:t>
      </w:r>
    </w:p>
    <w:p w:rsidR="002371BB" w:rsidRPr="00C74AFC" w:rsidRDefault="002371BB" w:rsidP="002371BB">
      <w:pPr>
        <w:widowControl w:val="0"/>
        <w:ind w:firstLine="851"/>
        <w:jc w:val="both"/>
        <w:rPr>
          <w:color w:val="000000"/>
          <w:lang w:val="uk-UA"/>
        </w:rPr>
      </w:pPr>
      <w:r w:rsidRPr="00C74AFC">
        <w:rPr>
          <w:color w:val="000000"/>
          <w:lang w:val="uk-UA" w:eastAsia="uk-UA"/>
        </w:rPr>
        <w:fldChar w:fldCharType="begin"/>
      </w:r>
      <w:r w:rsidRPr="00C74AFC">
        <w:rPr>
          <w:color w:val="000000"/>
          <w:lang w:val="uk-UA" w:eastAsia="uk-UA"/>
        </w:rPr>
        <w:instrText xml:space="preserve"> INCLUDEPICTURE "http://www.cfin.ru/finanalysis/savchuk/image4725.gif" \* MERGEFORMATINET </w:instrText>
      </w:r>
      <w:r w:rsidRPr="00C74AFC">
        <w:rPr>
          <w:color w:val="000000"/>
          <w:lang w:val="uk-UA" w:eastAsia="uk-UA"/>
        </w:rPr>
        <w:fldChar w:fldCharType="separate"/>
      </w:r>
      <w:r w:rsidRPr="00C74AFC">
        <w:rPr>
          <w:noProof/>
          <w:color w:val="000000"/>
          <w:lang w:val="uk-UA" w:eastAsia="uk-UA"/>
        </w:rPr>
        <w:drawing>
          <wp:inline distT="0" distB="0" distL="0" distR="0" wp14:anchorId="294D45EC" wp14:editId="14802A9B">
            <wp:extent cx="1122680" cy="461645"/>
            <wp:effectExtent l="0" t="0" r="0" b="0"/>
            <wp:docPr id="52" name="Рисунок 52" descr="image47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image4725"/>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22680" cy="461645"/>
                    </a:xfrm>
                    <a:prstGeom prst="rect">
                      <a:avLst/>
                    </a:prstGeom>
                    <a:noFill/>
                    <a:ln>
                      <a:noFill/>
                    </a:ln>
                  </pic:spPr>
                </pic:pic>
              </a:graphicData>
            </a:graphic>
          </wp:inline>
        </w:drawing>
      </w:r>
      <w:r w:rsidRPr="00C74AFC">
        <w:rPr>
          <w:color w:val="000000"/>
          <w:lang w:val="uk-UA" w:eastAsia="uk-UA"/>
        </w:rPr>
        <w:fldChar w:fldCharType="end"/>
      </w:r>
      <w:r w:rsidRPr="00C74AFC">
        <w:rPr>
          <w:color w:val="000000"/>
          <w:lang w:val="uk-UA"/>
        </w:rPr>
        <w:t xml:space="preserve">. (5.4) </w:t>
      </w:r>
    </w:p>
    <w:p w:rsidR="002371BB" w:rsidRPr="00C74AFC" w:rsidRDefault="002371BB" w:rsidP="002371BB">
      <w:pPr>
        <w:widowControl w:val="0"/>
        <w:ind w:firstLine="851"/>
        <w:jc w:val="both"/>
        <w:rPr>
          <w:color w:val="000000"/>
          <w:lang w:val="uk-UA" w:eastAsia="uk-UA"/>
        </w:rPr>
      </w:pPr>
      <w:r w:rsidRPr="00C74AFC">
        <w:rPr>
          <w:color w:val="000000"/>
          <w:lang w:val="uk-UA"/>
        </w:rPr>
        <w:t xml:space="preserve">Розрахунок другий компоненти для незмінних дивідендів проводиться по формулі дисконтування нескінченних дивідендів </w:t>
      </w:r>
    </w:p>
    <w:p w:rsidR="002371BB" w:rsidRPr="00C74AFC" w:rsidRDefault="002371BB" w:rsidP="002371BB">
      <w:pPr>
        <w:widowControl w:val="0"/>
        <w:ind w:firstLine="851"/>
        <w:jc w:val="both"/>
        <w:rPr>
          <w:color w:val="000000"/>
          <w:lang w:val="uk-UA"/>
        </w:rPr>
      </w:pPr>
      <w:r w:rsidRPr="00C74AFC">
        <w:rPr>
          <w:color w:val="000000"/>
          <w:lang w:val="uk-UA" w:eastAsia="uk-UA"/>
        </w:rPr>
        <w:fldChar w:fldCharType="begin"/>
      </w:r>
      <w:r w:rsidRPr="00C74AFC">
        <w:rPr>
          <w:color w:val="000000"/>
          <w:lang w:val="uk-UA" w:eastAsia="uk-UA"/>
        </w:rPr>
        <w:instrText xml:space="preserve"> INCLUDEPICTURE "http://www.cfin.ru/finanalysis/savchuk/image4726.gif" \* MERGEFORMATINET </w:instrText>
      </w:r>
      <w:r w:rsidRPr="00C74AFC">
        <w:rPr>
          <w:color w:val="000000"/>
          <w:lang w:val="uk-UA" w:eastAsia="uk-UA"/>
        </w:rPr>
        <w:fldChar w:fldCharType="separate"/>
      </w:r>
      <w:r w:rsidRPr="00C74AFC">
        <w:rPr>
          <w:noProof/>
          <w:color w:val="000000"/>
          <w:lang w:val="uk-UA" w:eastAsia="uk-UA"/>
        </w:rPr>
        <w:drawing>
          <wp:inline distT="0" distB="0" distL="0" distR="0" wp14:anchorId="13EF34CF" wp14:editId="5AC99B06">
            <wp:extent cx="1548130" cy="480060"/>
            <wp:effectExtent l="0" t="0" r="0" b="0"/>
            <wp:docPr id="53" name="Рисунок 53" descr="image47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image4726"/>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48130" cy="480060"/>
                    </a:xfrm>
                    <a:prstGeom prst="rect">
                      <a:avLst/>
                    </a:prstGeom>
                    <a:noFill/>
                    <a:ln>
                      <a:noFill/>
                    </a:ln>
                  </pic:spPr>
                </pic:pic>
              </a:graphicData>
            </a:graphic>
          </wp:inline>
        </w:drawing>
      </w:r>
      <w:r w:rsidRPr="00C74AFC">
        <w:rPr>
          <w:color w:val="000000"/>
          <w:lang w:val="uk-UA" w:eastAsia="uk-UA"/>
        </w:rPr>
        <w:fldChar w:fldCharType="end"/>
      </w:r>
      <w:r w:rsidRPr="00C74AFC">
        <w:rPr>
          <w:color w:val="000000"/>
          <w:lang w:val="uk-UA"/>
        </w:rPr>
        <w:t xml:space="preserve">. (5.5) </w:t>
      </w:r>
    </w:p>
    <w:p w:rsidR="002371BB" w:rsidRPr="00C74AFC" w:rsidRDefault="002371BB" w:rsidP="002371BB">
      <w:pPr>
        <w:widowControl w:val="0"/>
        <w:ind w:firstLine="851"/>
        <w:jc w:val="both"/>
        <w:rPr>
          <w:color w:val="000000"/>
          <w:lang w:val="uk-UA" w:eastAsia="uk-UA"/>
        </w:rPr>
      </w:pPr>
      <w:r w:rsidRPr="00C74AFC">
        <w:rPr>
          <w:color w:val="000000"/>
          <w:lang w:val="uk-UA"/>
        </w:rPr>
        <w:t xml:space="preserve">Якщо передбачається зростання дивідендів з темпом g, то необхідно скористатися формулою Гордона, яка є узагальненням формули (5.5) і має для даної задачі наступний вигляд: </w:t>
      </w:r>
    </w:p>
    <w:p w:rsidR="002371BB" w:rsidRPr="00C74AFC" w:rsidRDefault="002371BB" w:rsidP="002371BB">
      <w:pPr>
        <w:widowControl w:val="0"/>
        <w:ind w:firstLine="851"/>
        <w:jc w:val="both"/>
        <w:rPr>
          <w:color w:val="000000"/>
          <w:lang w:val="uk-UA"/>
        </w:rPr>
      </w:pPr>
      <w:r w:rsidRPr="00C74AFC">
        <w:rPr>
          <w:color w:val="000000"/>
          <w:lang w:val="uk-UA" w:eastAsia="uk-UA"/>
        </w:rPr>
        <w:lastRenderedPageBreak/>
        <w:fldChar w:fldCharType="begin"/>
      </w:r>
      <w:r w:rsidRPr="00C74AFC">
        <w:rPr>
          <w:color w:val="000000"/>
          <w:lang w:val="uk-UA" w:eastAsia="uk-UA"/>
        </w:rPr>
        <w:instrText xml:space="preserve"> INCLUDEPICTURE "http://www.cfin.ru/finanalysis/savchuk/image4727.gif" \* MERGEFORMATINET </w:instrText>
      </w:r>
      <w:r w:rsidRPr="00C74AFC">
        <w:rPr>
          <w:color w:val="000000"/>
          <w:lang w:val="uk-UA" w:eastAsia="uk-UA"/>
        </w:rPr>
        <w:fldChar w:fldCharType="separate"/>
      </w:r>
      <w:r w:rsidRPr="00C74AFC">
        <w:rPr>
          <w:noProof/>
          <w:color w:val="000000"/>
          <w:lang w:val="uk-UA" w:eastAsia="uk-UA"/>
        </w:rPr>
        <w:drawing>
          <wp:inline distT="0" distB="0" distL="0" distR="0" wp14:anchorId="034D2D5E" wp14:editId="42D2301D">
            <wp:extent cx="1873885" cy="461645"/>
            <wp:effectExtent l="0" t="0" r="0" b="0"/>
            <wp:docPr id="54" name="Рисунок 54" descr="image47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image4727"/>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73885" cy="461645"/>
                    </a:xfrm>
                    <a:prstGeom prst="rect">
                      <a:avLst/>
                    </a:prstGeom>
                    <a:noFill/>
                    <a:ln>
                      <a:noFill/>
                    </a:ln>
                  </pic:spPr>
                </pic:pic>
              </a:graphicData>
            </a:graphic>
          </wp:inline>
        </w:drawing>
      </w:r>
      <w:r w:rsidRPr="00C74AFC">
        <w:rPr>
          <w:color w:val="000000"/>
          <w:lang w:val="uk-UA" w:eastAsia="uk-UA"/>
        </w:rPr>
        <w:fldChar w:fldCharType="end"/>
      </w:r>
      <w:r w:rsidRPr="00C74AFC">
        <w:rPr>
          <w:color w:val="000000"/>
          <w:lang w:val="uk-UA"/>
        </w:rPr>
        <w:t xml:space="preserve">. (5.6) </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 xml:space="preserve">Задача оцінки вартості звичайних акцій розв'язується однозначно при відомому показнику дисконту. Для конкретного підприємства він визначається з урахуванням ступеня ризикованої інвестування в це підприємство. Взаємозв'язок ризику і прибутковості інвестицій буде ґрунтовне розглянута в наступній публікації. Зараз же тільки відзначимо, що для визначення прибутковості акцій </w:t>
      </w:r>
      <w:proofErr w:type="spellStart"/>
      <w:r w:rsidRPr="00C74AFC">
        <w:rPr>
          <w:color w:val="000000"/>
          <w:lang w:val="uk-UA"/>
        </w:rPr>
        <w:t>Ks</w:t>
      </w:r>
      <w:proofErr w:type="spellEnd"/>
      <w:r w:rsidRPr="00C74AFC">
        <w:rPr>
          <w:color w:val="000000"/>
          <w:lang w:val="uk-UA"/>
        </w:rPr>
        <w:t xml:space="preserve"> потрібно мати порівняльні дані даного підприємства і фондового ринку в цілому. І природно потрібно мати цей фондовий ринок. В сучасних умовах України говорити про це, як про факт, що відбувся, поки що дуже рано, і тому доводиться використовувати більш спрощені і наближені підходи. </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 xml:space="preserve">Один з таких підходів полягає в наступному. Як показник прибутковості </w:t>
      </w:r>
      <w:proofErr w:type="spellStart"/>
      <w:r w:rsidRPr="00C74AFC">
        <w:rPr>
          <w:color w:val="000000"/>
          <w:lang w:val="uk-UA"/>
        </w:rPr>
        <w:t>Ks</w:t>
      </w:r>
      <w:proofErr w:type="spellEnd"/>
      <w:r w:rsidRPr="00C74AFC">
        <w:rPr>
          <w:color w:val="000000"/>
          <w:lang w:val="uk-UA"/>
        </w:rPr>
        <w:t xml:space="preserve"> використовується оцінка прибутковості підприємства, спостережувана протягом останнього року. Ця прибутковість визначається за допомогою двох компонент: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прибутковості інвестора, одержуваної у вигляді дивідендів (величина дивіденду, що виплатила за останній рік, була діленою на ринкову вартість акції), і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прибутковість інвестора, пов'язана із збільшенням курсової вартості акції (приріст курсової вартості акції за рік, ділений на курсову вартість на початку року).</w:t>
      </w:r>
    </w:p>
    <w:p w:rsidR="002371BB" w:rsidRPr="00C74AFC" w:rsidRDefault="002371BB" w:rsidP="002371BB">
      <w:pPr>
        <w:widowControl w:val="0"/>
        <w:ind w:firstLine="851"/>
        <w:jc w:val="both"/>
        <w:rPr>
          <w:color w:val="000000"/>
          <w:lang w:val="uk-UA"/>
        </w:rPr>
      </w:pPr>
      <w:r w:rsidRPr="00C74AFC">
        <w:rPr>
          <w:color w:val="000000"/>
          <w:lang w:val="uk-UA"/>
        </w:rPr>
        <w:t xml:space="preserve">Склавши приведені вище компоненти, ми отримаємо прибутковість акції. </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 xml:space="preserve">Приклад 3. Підприємство виплатило по дивідендах 0.52 гривні у вигляді дивідендів за останній рік. Протягом найближчих трьох років підприємство планує збільшувати дивіденди на 8 відсотків, а надалі темп зростання дивідендів повинен скласти 4 відсотка. Необхідно оцінити вартість акції за умови, що прибутковість акцій оцінена на рівні 15%. </w:t>
      </w:r>
    </w:p>
    <w:p w:rsidR="002371BB" w:rsidRPr="00C74AFC" w:rsidRDefault="002371BB" w:rsidP="002371BB">
      <w:pPr>
        <w:widowControl w:val="0"/>
        <w:ind w:firstLine="851"/>
        <w:jc w:val="both"/>
        <w:rPr>
          <w:color w:val="000000"/>
          <w:lang w:val="uk-UA" w:eastAsia="uk-UA"/>
        </w:rPr>
      </w:pPr>
      <w:r w:rsidRPr="00C74AFC">
        <w:rPr>
          <w:color w:val="000000"/>
          <w:lang w:val="uk-UA"/>
        </w:rPr>
        <w:t xml:space="preserve">Перш за все оцінимо величини дивідендів, виплачувані в найближчі три роки: </w:t>
      </w:r>
    </w:p>
    <w:p w:rsidR="002371BB" w:rsidRPr="00C74AFC" w:rsidRDefault="002371BB" w:rsidP="002371BB">
      <w:pPr>
        <w:widowControl w:val="0"/>
        <w:ind w:firstLine="851"/>
        <w:jc w:val="both"/>
        <w:rPr>
          <w:color w:val="000000"/>
          <w:lang w:val="uk-UA" w:eastAsia="uk-UA"/>
        </w:rPr>
      </w:pPr>
      <w:r w:rsidRPr="00C74AFC">
        <w:rPr>
          <w:color w:val="000000"/>
          <w:lang w:val="uk-UA" w:eastAsia="uk-UA"/>
        </w:rPr>
        <w:fldChar w:fldCharType="begin"/>
      </w:r>
      <w:r w:rsidRPr="00C74AFC">
        <w:rPr>
          <w:color w:val="000000"/>
          <w:lang w:val="uk-UA" w:eastAsia="uk-UA"/>
        </w:rPr>
        <w:instrText xml:space="preserve"> INCLUDEPICTURE "http://www.cfin.ru/finanalysis/savchuk/image4728.gif" \* MERGEFORMATINET </w:instrText>
      </w:r>
      <w:r w:rsidRPr="00C74AFC">
        <w:rPr>
          <w:color w:val="000000"/>
          <w:lang w:val="uk-UA" w:eastAsia="uk-UA"/>
        </w:rPr>
        <w:fldChar w:fldCharType="separate"/>
      </w:r>
      <w:r w:rsidRPr="00C74AFC">
        <w:rPr>
          <w:noProof/>
          <w:color w:val="000000"/>
          <w:lang w:val="uk-UA" w:eastAsia="uk-UA"/>
        </w:rPr>
        <w:drawing>
          <wp:inline distT="0" distB="0" distL="0" distR="0" wp14:anchorId="148C8E86" wp14:editId="6F4467D2">
            <wp:extent cx="1322070" cy="208280"/>
            <wp:effectExtent l="0" t="0" r="0" b="0"/>
            <wp:docPr id="55" name="Рисунок 55" descr="image47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image4728"/>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22070" cy="208280"/>
                    </a:xfrm>
                    <a:prstGeom prst="rect">
                      <a:avLst/>
                    </a:prstGeom>
                    <a:noFill/>
                    <a:ln>
                      <a:noFill/>
                    </a:ln>
                  </pic:spPr>
                </pic:pic>
              </a:graphicData>
            </a:graphic>
          </wp:inline>
        </w:drawing>
      </w:r>
      <w:r w:rsidRPr="00C74AFC">
        <w:rPr>
          <w:color w:val="000000"/>
          <w:lang w:val="uk-UA" w:eastAsia="uk-UA"/>
        </w:rPr>
        <w:fldChar w:fldCharType="end"/>
      </w:r>
      <w:r w:rsidRPr="00C74AFC">
        <w:rPr>
          <w:color w:val="000000"/>
          <w:lang w:val="uk-UA" w:eastAsia="uk-UA"/>
        </w:rPr>
        <w:t xml:space="preserve">, </w:t>
      </w:r>
      <w:r w:rsidRPr="00C74AFC">
        <w:rPr>
          <w:color w:val="000000"/>
          <w:lang w:val="uk-UA" w:eastAsia="uk-UA"/>
        </w:rPr>
        <w:br/>
      </w:r>
      <w:r w:rsidRPr="00C74AFC">
        <w:rPr>
          <w:color w:val="000000"/>
          <w:lang w:val="uk-UA" w:eastAsia="uk-UA"/>
        </w:rPr>
        <w:br/>
      </w:r>
      <w:r w:rsidRPr="00C74AFC">
        <w:rPr>
          <w:color w:val="000000"/>
          <w:lang w:val="uk-UA" w:eastAsia="uk-UA"/>
        </w:rPr>
        <w:fldChar w:fldCharType="begin"/>
      </w:r>
      <w:r w:rsidRPr="00C74AFC">
        <w:rPr>
          <w:color w:val="000000"/>
          <w:lang w:val="uk-UA" w:eastAsia="uk-UA"/>
        </w:rPr>
        <w:instrText xml:space="preserve"> INCLUDEPICTURE "http://www.cfin.ru/finanalysis/savchuk/image4729.gif" \* MERGEFORMATINET </w:instrText>
      </w:r>
      <w:r w:rsidRPr="00C74AFC">
        <w:rPr>
          <w:color w:val="000000"/>
          <w:lang w:val="uk-UA" w:eastAsia="uk-UA"/>
        </w:rPr>
        <w:fldChar w:fldCharType="separate"/>
      </w:r>
      <w:r w:rsidRPr="00C74AFC">
        <w:rPr>
          <w:noProof/>
          <w:color w:val="000000"/>
          <w:lang w:val="uk-UA" w:eastAsia="uk-UA"/>
        </w:rPr>
        <w:drawing>
          <wp:inline distT="0" distB="0" distL="0" distR="0" wp14:anchorId="2E4FC585" wp14:editId="45595E40">
            <wp:extent cx="1339850" cy="208280"/>
            <wp:effectExtent l="0" t="0" r="0" b="0"/>
            <wp:docPr id="56" name="Рисунок 56" descr="image47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image4729"/>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39850" cy="208280"/>
                    </a:xfrm>
                    <a:prstGeom prst="rect">
                      <a:avLst/>
                    </a:prstGeom>
                    <a:noFill/>
                    <a:ln>
                      <a:noFill/>
                    </a:ln>
                  </pic:spPr>
                </pic:pic>
              </a:graphicData>
            </a:graphic>
          </wp:inline>
        </w:drawing>
      </w:r>
      <w:r w:rsidRPr="00C74AFC">
        <w:rPr>
          <w:color w:val="000000"/>
          <w:lang w:val="uk-UA" w:eastAsia="uk-UA"/>
        </w:rPr>
        <w:fldChar w:fldCharType="end"/>
      </w:r>
      <w:r w:rsidRPr="00C74AFC">
        <w:rPr>
          <w:color w:val="000000"/>
          <w:lang w:val="uk-UA" w:eastAsia="uk-UA"/>
        </w:rPr>
        <w:t xml:space="preserve">, </w:t>
      </w:r>
      <w:r w:rsidRPr="00C74AFC">
        <w:rPr>
          <w:color w:val="000000"/>
          <w:lang w:val="uk-UA" w:eastAsia="uk-UA"/>
        </w:rPr>
        <w:br/>
      </w:r>
      <w:r w:rsidRPr="00C74AFC">
        <w:rPr>
          <w:color w:val="000000"/>
          <w:lang w:val="uk-UA" w:eastAsia="uk-UA"/>
        </w:rPr>
        <w:br/>
      </w:r>
      <w:r w:rsidRPr="00C74AFC">
        <w:rPr>
          <w:color w:val="000000"/>
          <w:lang w:val="uk-UA" w:eastAsia="uk-UA"/>
        </w:rPr>
        <w:fldChar w:fldCharType="begin"/>
      </w:r>
      <w:r w:rsidRPr="00C74AFC">
        <w:rPr>
          <w:color w:val="000000"/>
          <w:lang w:val="uk-UA" w:eastAsia="uk-UA"/>
        </w:rPr>
        <w:instrText xml:space="preserve"> INCLUDEPICTURE "http://www.cfin.ru/finanalysis/savchuk/image4730.gif" \* MERGEFORMATINET </w:instrText>
      </w:r>
      <w:r w:rsidRPr="00C74AFC">
        <w:rPr>
          <w:color w:val="000000"/>
          <w:lang w:val="uk-UA" w:eastAsia="uk-UA"/>
        </w:rPr>
        <w:fldChar w:fldCharType="separate"/>
      </w:r>
      <w:r w:rsidRPr="00C74AFC">
        <w:rPr>
          <w:noProof/>
          <w:color w:val="000000"/>
          <w:lang w:val="uk-UA" w:eastAsia="uk-UA"/>
        </w:rPr>
        <w:drawing>
          <wp:inline distT="0" distB="0" distL="0" distR="0" wp14:anchorId="10819C6A" wp14:editId="575A35D8">
            <wp:extent cx="1339850" cy="208280"/>
            <wp:effectExtent l="0" t="0" r="0" b="0"/>
            <wp:docPr id="57" name="Рисунок 57" descr="image47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image4730"/>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39850" cy="208280"/>
                    </a:xfrm>
                    <a:prstGeom prst="rect">
                      <a:avLst/>
                    </a:prstGeom>
                    <a:noFill/>
                    <a:ln>
                      <a:noFill/>
                    </a:ln>
                  </pic:spPr>
                </pic:pic>
              </a:graphicData>
            </a:graphic>
          </wp:inline>
        </w:drawing>
      </w:r>
      <w:r w:rsidRPr="00C74AFC">
        <w:rPr>
          <w:color w:val="000000"/>
          <w:lang w:val="uk-UA" w:eastAsia="uk-UA"/>
        </w:rPr>
        <w:fldChar w:fldCharType="end"/>
      </w:r>
      <w:r w:rsidRPr="00C74AFC">
        <w:rPr>
          <w:color w:val="000000"/>
          <w:lang w:val="uk-UA" w:eastAsia="uk-UA"/>
        </w:rPr>
        <w:t xml:space="preserve">. </w:t>
      </w:r>
    </w:p>
    <w:p w:rsidR="002371BB" w:rsidRPr="00C74AFC" w:rsidRDefault="002371BB" w:rsidP="002371BB">
      <w:pPr>
        <w:widowControl w:val="0"/>
        <w:ind w:firstLine="851"/>
        <w:jc w:val="both"/>
        <w:rPr>
          <w:color w:val="000000"/>
          <w:lang w:val="uk-UA" w:eastAsia="uk-UA"/>
        </w:rPr>
      </w:pPr>
      <w:r w:rsidRPr="00C74AFC">
        <w:rPr>
          <w:color w:val="000000"/>
          <w:lang w:val="uk-UA"/>
        </w:rPr>
        <w:t xml:space="preserve">Величина дивіденду, планована до виплати в кінці четвертого року, повинна скласти </w:t>
      </w:r>
    </w:p>
    <w:p w:rsidR="002371BB" w:rsidRPr="00C74AFC" w:rsidRDefault="002371BB" w:rsidP="002371BB">
      <w:pPr>
        <w:widowControl w:val="0"/>
        <w:ind w:firstLine="851"/>
        <w:jc w:val="both"/>
        <w:rPr>
          <w:color w:val="000000"/>
          <w:lang w:val="uk-UA" w:eastAsia="uk-UA"/>
        </w:rPr>
      </w:pPr>
      <w:r w:rsidRPr="00C74AFC">
        <w:rPr>
          <w:color w:val="000000"/>
          <w:lang w:val="uk-UA" w:eastAsia="uk-UA"/>
        </w:rPr>
        <w:fldChar w:fldCharType="begin"/>
      </w:r>
      <w:r w:rsidRPr="00C74AFC">
        <w:rPr>
          <w:color w:val="000000"/>
          <w:lang w:val="uk-UA" w:eastAsia="uk-UA"/>
        </w:rPr>
        <w:instrText xml:space="preserve"> INCLUDEPICTURE "http://www.cfin.ru/finanalysis/savchuk/image4731.gif" \* MERGEFORMATINET </w:instrText>
      </w:r>
      <w:r w:rsidRPr="00C74AFC">
        <w:rPr>
          <w:color w:val="000000"/>
          <w:lang w:val="uk-UA" w:eastAsia="uk-UA"/>
        </w:rPr>
        <w:fldChar w:fldCharType="separate"/>
      </w:r>
      <w:r w:rsidRPr="00C74AFC">
        <w:rPr>
          <w:noProof/>
          <w:color w:val="000000"/>
          <w:lang w:val="uk-UA" w:eastAsia="uk-UA"/>
        </w:rPr>
        <w:drawing>
          <wp:inline distT="0" distB="0" distL="0" distR="0" wp14:anchorId="3AD0872C" wp14:editId="6CDE6572">
            <wp:extent cx="1339850" cy="208280"/>
            <wp:effectExtent l="0" t="0" r="0" b="0"/>
            <wp:docPr id="58" name="Рисунок 58" descr="image47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image4731"/>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39850" cy="208280"/>
                    </a:xfrm>
                    <a:prstGeom prst="rect">
                      <a:avLst/>
                    </a:prstGeom>
                    <a:noFill/>
                    <a:ln>
                      <a:noFill/>
                    </a:ln>
                  </pic:spPr>
                </pic:pic>
              </a:graphicData>
            </a:graphic>
          </wp:inline>
        </w:drawing>
      </w:r>
      <w:r w:rsidRPr="00C74AFC">
        <w:rPr>
          <w:color w:val="000000"/>
          <w:lang w:val="uk-UA" w:eastAsia="uk-UA"/>
        </w:rPr>
        <w:fldChar w:fldCharType="end"/>
      </w:r>
      <w:r w:rsidRPr="00C74AFC">
        <w:rPr>
          <w:color w:val="000000"/>
          <w:lang w:val="uk-UA" w:eastAsia="uk-UA"/>
        </w:rPr>
        <w:t xml:space="preserve">. </w:t>
      </w:r>
    </w:p>
    <w:p w:rsidR="002371BB" w:rsidRPr="00C74AFC" w:rsidRDefault="002371BB" w:rsidP="002371BB">
      <w:pPr>
        <w:widowControl w:val="0"/>
        <w:ind w:firstLine="851"/>
        <w:jc w:val="both"/>
        <w:rPr>
          <w:color w:val="000000"/>
          <w:lang w:val="uk-UA" w:eastAsia="uk-UA"/>
        </w:rPr>
      </w:pPr>
      <w:r w:rsidRPr="00C74AFC">
        <w:rPr>
          <w:color w:val="000000"/>
          <w:lang w:val="uk-UA"/>
        </w:rPr>
        <w:t xml:space="preserve">Скориставшись формулами (5.4) і (5.6), отримаємо </w:t>
      </w:r>
    </w:p>
    <w:p w:rsidR="002371BB" w:rsidRPr="00C74AFC" w:rsidRDefault="002371BB" w:rsidP="002371BB">
      <w:pPr>
        <w:widowControl w:val="0"/>
        <w:ind w:firstLine="851"/>
        <w:jc w:val="both"/>
        <w:rPr>
          <w:color w:val="000000"/>
          <w:lang w:val="uk-UA" w:eastAsia="uk-UA"/>
        </w:rPr>
      </w:pPr>
      <w:r w:rsidRPr="00C74AFC">
        <w:rPr>
          <w:color w:val="000000"/>
          <w:lang w:val="uk-UA" w:eastAsia="uk-UA"/>
        </w:rPr>
        <w:fldChar w:fldCharType="begin"/>
      </w:r>
      <w:r w:rsidRPr="00C74AFC">
        <w:rPr>
          <w:color w:val="000000"/>
          <w:lang w:val="uk-UA" w:eastAsia="uk-UA"/>
        </w:rPr>
        <w:instrText xml:space="preserve"> INCLUDEPICTURE "http://www.cfin.ru/finanalysis/savchuk/image4732.gif" \* MERGEFORMATINET </w:instrText>
      </w:r>
      <w:r w:rsidRPr="00C74AFC">
        <w:rPr>
          <w:color w:val="000000"/>
          <w:lang w:val="uk-UA" w:eastAsia="uk-UA"/>
        </w:rPr>
        <w:fldChar w:fldCharType="separate"/>
      </w:r>
      <w:r w:rsidRPr="00C74AFC">
        <w:rPr>
          <w:noProof/>
          <w:color w:val="000000"/>
          <w:lang w:val="uk-UA" w:eastAsia="uk-UA"/>
        </w:rPr>
        <w:drawing>
          <wp:inline distT="0" distB="0" distL="0" distR="0" wp14:anchorId="2AE6A4AD" wp14:editId="6D4847CD">
            <wp:extent cx="2806700" cy="434340"/>
            <wp:effectExtent l="0" t="0" r="0" b="0"/>
            <wp:docPr id="59" name="Рисунок 59" descr="image47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image4732"/>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06700" cy="434340"/>
                    </a:xfrm>
                    <a:prstGeom prst="rect">
                      <a:avLst/>
                    </a:prstGeom>
                    <a:noFill/>
                    <a:ln>
                      <a:noFill/>
                    </a:ln>
                  </pic:spPr>
                </pic:pic>
              </a:graphicData>
            </a:graphic>
          </wp:inline>
        </w:drawing>
      </w:r>
      <w:r w:rsidRPr="00C74AFC">
        <w:rPr>
          <w:color w:val="000000"/>
          <w:lang w:val="uk-UA" w:eastAsia="uk-UA"/>
        </w:rPr>
        <w:fldChar w:fldCharType="end"/>
      </w:r>
      <w:r w:rsidRPr="00C74AFC">
        <w:rPr>
          <w:color w:val="000000"/>
          <w:lang w:val="uk-UA" w:eastAsia="uk-UA"/>
        </w:rPr>
        <w:t xml:space="preserve">. </w:t>
      </w:r>
    </w:p>
    <w:p w:rsidR="002371BB" w:rsidRPr="00C74AFC" w:rsidRDefault="002371BB" w:rsidP="002371BB">
      <w:pPr>
        <w:widowControl w:val="0"/>
        <w:ind w:firstLine="851"/>
        <w:jc w:val="both"/>
        <w:rPr>
          <w:color w:val="000000"/>
          <w:lang w:val="uk-UA" w:eastAsia="uk-UA"/>
        </w:rPr>
      </w:pPr>
      <w:r w:rsidRPr="00C74AFC">
        <w:rPr>
          <w:color w:val="000000"/>
          <w:lang w:val="uk-UA" w:eastAsia="uk-UA"/>
        </w:rPr>
        <w:fldChar w:fldCharType="begin"/>
      </w:r>
      <w:r w:rsidRPr="00C74AFC">
        <w:rPr>
          <w:color w:val="000000"/>
          <w:lang w:val="uk-UA" w:eastAsia="uk-UA"/>
        </w:rPr>
        <w:instrText xml:space="preserve"> INCLUDEPICTURE "http://www.cfin.ru/finanalysis/savchuk/image4733.gif" \* MERGEFORMATINET </w:instrText>
      </w:r>
      <w:r w:rsidRPr="00C74AFC">
        <w:rPr>
          <w:color w:val="000000"/>
          <w:lang w:val="uk-UA" w:eastAsia="uk-UA"/>
        </w:rPr>
        <w:fldChar w:fldCharType="separate"/>
      </w:r>
      <w:r w:rsidRPr="00C74AFC">
        <w:rPr>
          <w:noProof/>
          <w:color w:val="000000"/>
          <w:lang w:val="uk-UA" w:eastAsia="uk-UA"/>
        </w:rPr>
        <w:drawing>
          <wp:inline distT="0" distB="0" distL="0" distR="0" wp14:anchorId="08F78434" wp14:editId="1A9774C4">
            <wp:extent cx="1430655" cy="398145"/>
            <wp:effectExtent l="0" t="0" r="0" b="0"/>
            <wp:docPr id="60" name="Рисунок 60" descr="image47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image4733"/>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30655" cy="398145"/>
                    </a:xfrm>
                    <a:prstGeom prst="rect">
                      <a:avLst/>
                    </a:prstGeom>
                    <a:noFill/>
                    <a:ln>
                      <a:noFill/>
                    </a:ln>
                  </pic:spPr>
                </pic:pic>
              </a:graphicData>
            </a:graphic>
          </wp:inline>
        </w:drawing>
      </w:r>
      <w:r w:rsidRPr="00C74AFC">
        <w:rPr>
          <w:color w:val="000000"/>
          <w:lang w:val="uk-UA" w:eastAsia="uk-UA"/>
        </w:rPr>
        <w:fldChar w:fldCharType="end"/>
      </w:r>
      <w:r w:rsidRPr="00C74AFC">
        <w:rPr>
          <w:color w:val="000000"/>
          <w:lang w:val="uk-UA" w:eastAsia="uk-UA"/>
        </w:rPr>
        <w:t xml:space="preserve">. </w:t>
      </w:r>
    </w:p>
    <w:p w:rsidR="002371BB" w:rsidRPr="00C74AFC" w:rsidRDefault="002371BB" w:rsidP="002371BB">
      <w:pPr>
        <w:widowControl w:val="0"/>
        <w:ind w:firstLine="851"/>
        <w:jc w:val="both"/>
        <w:rPr>
          <w:color w:val="000000"/>
          <w:lang w:val="uk-UA" w:eastAsia="uk-UA"/>
        </w:rPr>
      </w:pPr>
      <w:r w:rsidRPr="00C74AFC">
        <w:rPr>
          <w:color w:val="000000"/>
          <w:lang w:val="uk-UA"/>
        </w:rPr>
        <w:t xml:space="preserve">Тепер залишилося скористатися формулою (5.3): </w:t>
      </w:r>
    </w:p>
    <w:p w:rsidR="002371BB" w:rsidRPr="00C74AFC" w:rsidRDefault="002371BB" w:rsidP="002371BB">
      <w:pPr>
        <w:widowControl w:val="0"/>
        <w:ind w:firstLine="851"/>
        <w:jc w:val="both"/>
        <w:rPr>
          <w:color w:val="000000"/>
          <w:lang w:val="uk-UA"/>
        </w:rPr>
      </w:pPr>
      <w:r w:rsidRPr="00C74AFC">
        <w:rPr>
          <w:color w:val="000000"/>
          <w:lang w:val="uk-UA" w:eastAsia="uk-UA"/>
        </w:rPr>
        <w:fldChar w:fldCharType="begin"/>
      </w:r>
      <w:r w:rsidRPr="00C74AFC">
        <w:rPr>
          <w:color w:val="000000"/>
          <w:lang w:val="uk-UA" w:eastAsia="uk-UA"/>
        </w:rPr>
        <w:instrText xml:space="preserve"> INCLUDEPICTURE "http://www.cfin.ru/finanalysis/savchuk/image4734.gif" \* MERGEFORMATINET </w:instrText>
      </w:r>
      <w:r w:rsidRPr="00C74AFC">
        <w:rPr>
          <w:color w:val="000000"/>
          <w:lang w:val="uk-UA" w:eastAsia="uk-UA"/>
        </w:rPr>
        <w:fldChar w:fldCharType="separate"/>
      </w:r>
      <w:r w:rsidRPr="00C74AFC">
        <w:rPr>
          <w:noProof/>
          <w:color w:val="000000"/>
          <w:lang w:val="uk-UA" w:eastAsia="uk-UA"/>
        </w:rPr>
        <w:drawing>
          <wp:inline distT="0" distB="0" distL="0" distR="0" wp14:anchorId="3F674DAF" wp14:editId="791BFB2D">
            <wp:extent cx="1991995" cy="425450"/>
            <wp:effectExtent l="0" t="0" r="0" b="0"/>
            <wp:docPr id="61" name="Рисунок 61" descr="image47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mage4734"/>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91995" cy="425450"/>
                    </a:xfrm>
                    <a:prstGeom prst="rect">
                      <a:avLst/>
                    </a:prstGeom>
                    <a:noFill/>
                    <a:ln>
                      <a:noFill/>
                    </a:ln>
                  </pic:spPr>
                </pic:pic>
              </a:graphicData>
            </a:graphic>
          </wp:inline>
        </w:drawing>
      </w:r>
      <w:r w:rsidRPr="00C74AFC">
        <w:rPr>
          <w:color w:val="000000"/>
          <w:lang w:val="uk-UA" w:eastAsia="uk-UA"/>
        </w:rPr>
        <w:fldChar w:fldCharType="end"/>
      </w:r>
      <w:r w:rsidRPr="00C74AFC">
        <w:rPr>
          <w:color w:val="000000"/>
          <w:lang w:val="uk-UA"/>
        </w:rPr>
        <w:t>грн.</w:t>
      </w:r>
    </w:p>
    <w:p w:rsidR="002371BB" w:rsidRPr="00C74AFC" w:rsidRDefault="002371BB" w:rsidP="002371BB">
      <w:pPr>
        <w:widowControl w:val="0"/>
        <w:autoSpaceDE w:val="0"/>
        <w:autoSpaceDN w:val="0"/>
        <w:ind w:firstLine="851"/>
        <w:jc w:val="both"/>
        <w:rPr>
          <w:color w:val="000000"/>
          <w:lang w:val="uk-UA" w:eastAsia="uk-UA"/>
        </w:rPr>
      </w:pPr>
    </w:p>
    <w:p w:rsidR="002371BB" w:rsidRPr="00C74AFC" w:rsidRDefault="002371BB" w:rsidP="002371BB">
      <w:pPr>
        <w:widowControl w:val="0"/>
        <w:autoSpaceDE w:val="0"/>
        <w:autoSpaceDN w:val="0"/>
        <w:ind w:firstLine="851"/>
        <w:jc w:val="both"/>
        <w:rPr>
          <w:color w:val="000000"/>
          <w:lang w:val="uk-UA"/>
        </w:rPr>
      </w:pPr>
    </w:p>
    <w:p w:rsidR="002371BB" w:rsidRPr="00C74AFC" w:rsidRDefault="002371BB" w:rsidP="002371BB">
      <w:pPr>
        <w:widowControl w:val="0"/>
        <w:ind w:firstLine="851"/>
        <w:jc w:val="both"/>
        <w:rPr>
          <w:b/>
          <w:bCs/>
          <w:i/>
          <w:color w:val="000000"/>
          <w:sz w:val="28"/>
          <w:szCs w:val="28"/>
          <w:lang w:val="uk-UA"/>
        </w:rPr>
      </w:pPr>
      <w:r w:rsidRPr="00C74AFC">
        <w:rPr>
          <w:b/>
          <w:bCs/>
          <w:i/>
          <w:color w:val="000000"/>
          <w:sz w:val="28"/>
          <w:szCs w:val="28"/>
          <w:lang w:val="uk-UA"/>
        </w:rPr>
        <w:t xml:space="preserve">5.5.3. Оцінка вартості привілейованих акцій підприємства </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 xml:space="preserve">За природою привілейована акція займає проміжне положення між облігацією і звичайною акцією. Така акція має на увазі зобов'язання виплати стабільного, фіксованого дивіденду, але не гарантує відшкодування своєї номінальної вартості. При аналізі привілейованих акцій з точки зору інвестора необхідно оцінювати використовувану в розрахунках власну норму доходу інвестора. Якщо стандартна норма доходу інвестора складає 10%  супроти  7 % дивіденду від оголошеної вартості привілейованої акції в  100 </w:t>
      </w:r>
      <w:r w:rsidRPr="00C74AFC">
        <w:rPr>
          <w:color w:val="000000"/>
          <w:lang w:val="uk-UA"/>
        </w:rPr>
        <w:lastRenderedPageBreak/>
        <w:t>доларів, то поточна вартість акції складе:</w:t>
      </w:r>
    </w:p>
    <w:p w:rsidR="002371BB" w:rsidRPr="00C74AFC" w:rsidRDefault="002371BB" w:rsidP="002371BB">
      <w:pPr>
        <w:widowControl w:val="0"/>
        <w:ind w:firstLine="851"/>
        <w:jc w:val="both"/>
        <w:rPr>
          <w:color w:val="000000"/>
          <w:lang w:val="uk-UA"/>
        </w:rPr>
      </w:pPr>
      <w:r w:rsidRPr="00C74AFC">
        <w:rPr>
          <w:color w:val="000000"/>
          <w:lang w:val="uk-UA"/>
        </w:rPr>
        <w:t>РV = D/r = 100* 0.07 / 0.1 = 70 доларів.</w:t>
      </w:r>
    </w:p>
    <w:p w:rsidR="002371BB" w:rsidRPr="00C74AFC" w:rsidRDefault="002371BB" w:rsidP="002371BB">
      <w:pPr>
        <w:widowControl w:val="0"/>
        <w:ind w:firstLine="851"/>
        <w:jc w:val="both"/>
        <w:rPr>
          <w:b/>
          <w:bCs/>
          <w:color w:val="000000"/>
          <w:lang w:val="uk-UA"/>
        </w:rPr>
      </w:pPr>
    </w:p>
    <w:p w:rsidR="002371BB" w:rsidRPr="00C74AFC" w:rsidRDefault="002371BB" w:rsidP="002371BB">
      <w:pPr>
        <w:widowControl w:val="0"/>
        <w:ind w:firstLine="851"/>
        <w:jc w:val="both"/>
        <w:rPr>
          <w:b/>
          <w:bCs/>
          <w:i/>
          <w:color w:val="000000"/>
          <w:sz w:val="28"/>
          <w:szCs w:val="28"/>
          <w:lang w:val="uk-UA"/>
        </w:rPr>
      </w:pPr>
      <w:r w:rsidRPr="00C74AFC">
        <w:rPr>
          <w:b/>
          <w:bCs/>
          <w:i/>
          <w:color w:val="000000"/>
          <w:sz w:val="28"/>
          <w:szCs w:val="28"/>
          <w:lang w:val="uk-UA"/>
        </w:rPr>
        <w:t xml:space="preserve">5.6. Оцінка  дебіторської заборгованості </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По терміну погашення по відношенню до звітної дати дебіторська заборгованість розділяється на:</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довгострокову, підлягаючу погашенню більш ніж через один рік з моменту виникнення;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короткострокову (поточну) з терміном погашення згідно з укладеною угодою до одного року (починаючи з моменту прийняття зобов'язань в бухгалтерському обліку).</w:t>
      </w:r>
    </w:p>
    <w:p w:rsidR="002371BB" w:rsidRPr="00C74AFC" w:rsidRDefault="002371BB" w:rsidP="002371BB">
      <w:pPr>
        <w:widowControl w:val="0"/>
        <w:ind w:firstLine="851"/>
        <w:jc w:val="both"/>
        <w:rPr>
          <w:color w:val="000000"/>
          <w:lang w:val="uk-UA"/>
        </w:rPr>
      </w:pPr>
      <w:r w:rsidRPr="00C74AFC">
        <w:rPr>
          <w:color w:val="000000"/>
          <w:lang w:val="uk-UA"/>
        </w:rPr>
        <w:t xml:space="preserve"> У свою чергу довгострокова і короткострокова заборгованість діляться на:</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термінову, термін погашення якої не наступив;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прострочену, термін погашення якої вже пройшов;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відстрочену, платежі по якій очікуються більш ніж через 12 місяців після звітної дати.</w:t>
      </w:r>
    </w:p>
    <w:p w:rsidR="002371BB" w:rsidRPr="00C74AFC" w:rsidRDefault="002371BB" w:rsidP="002371BB">
      <w:pPr>
        <w:widowControl w:val="0"/>
        <w:ind w:firstLine="851"/>
        <w:jc w:val="both"/>
        <w:rPr>
          <w:color w:val="000000"/>
          <w:lang w:val="uk-UA"/>
        </w:rPr>
      </w:pPr>
      <w:r w:rsidRPr="00C74AFC">
        <w:rPr>
          <w:color w:val="000000"/>
          <w:lang w:val="uk-UA"/>
        </w:rPr>
        <w:t xml:space="preserve">У свою чергу з простроченої заборгованості виділяється заборгованість, по якій закінчився термін позовної давності. При здійсненні платежів за зобов'язаннями за поставку товарів (виконання робіт або надання послуг)" визначений тримісячний термін з дня фактичного отримання товарів організацією-дебітором, протягом якого повинні бути проведені всі взаєморозрахунки між виробником і споживачем. Суми заборгованості, по яких закінчилися передбачені в договорах терміни погашення, списуються на фінансові результати. </w:t>
      </w:r>
    </w:p>
    <w:p w:rsidR="002371BB" w:rsidRPr="00C74AFC" w:rsidRDefault="002371BB" w:rsidP="002371BB">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В бухгалтерському обліку до дебіторської заборгованості відносяться дані, відбивані на рахунках обліку розрахунків, включаючи зобов'язання, забезпечені векселями і авансами.</w:t>
      </w:r>
    </w:p>
    <w:p w:rsidR="002371BB" w:rsidRPr="00C74AFC" w:rsidRDefault="002371BB" w:rsidP="002371BB">
      <w:pPr>
        <w:pStyle w:val="a3"/>
        <w:widowControl w:val="0"/>
        <w:spacing w:before="0" w:beforeAutospacing="0" w:after="0" w:afterAutospacing="0"/>
        <w:ind w:firstLine="851"/>
        <w:jc w:val="both"/>
        <w:rPr>
          <w:color w:val="000000"/>
          <w:lang w:val="uk-UA"/>
        </w:rPr>
      </w:pPr>
      <w:r w:rsidRPr="00C74AFC">
        <w:rPr>
          <w:color w:val="000000"/>
          <w:lang w:val="uk-UA"/>
        </w:rPr>
        <w:t>З простроченої заборгованості виділяються борги тривалістю понад 3 місяців, а з довгострокової - заборгованість, платежі по якій очікуються більш ніж через 12 місяців після звітної дати.</w:t>
      </w:r>
    </w:p>
    <w:p w:rsidR="002371BB" w:rsidRPr="00C74AFC" w:rsidRDefault="002371BB" w:rsidP="002371BB">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Оцінка дебіторської заборгованості повинна виходити з визначення дебіторської заборгованості як частини майна боржника. Дебіторська заборгованість є майном особливого роду. В результаті продажу дебіторської заборгованості продавець передає покупцю права вимоги для:</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своєчасного погашення дебіторської заборгованості покупця, що виникла по іншій операції, а також запобігання збитків;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отримання від організації-дебітора  вигідних покупцю товарів (послуг);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встановлення контролю над організацією-дебітором ;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інших випадків.</w:t>
      </w:r>
    </w:p>
    <w:p w:rsidR="002371BB" w:rsidRPr="00C74AFC" w:rsidRDefault="002371BB" w:rsidP="002371BB">
      <w:pPr>
        <w:pStyle w:val="a3"/>
        <w:widowControl w:val="0"/>
        <w:spacing w:before="0" w:beforeAutospacing="0" w:after="0" w:afterAutospacing="0"/>
        <w:ind w:firstLine="851"/>
        <w:jc w:val="both"/>
        <w:rPr>
          <w:color w:val="000000"/>
          <w:lang w:val="uk-UA"/>
        </w:rPr>
      </w:pPr>
      <w:r w:rsidRPr="00C74AFC">
        <w:rPr>
          <w:color w:val="000000"/>
          <w:lang w:val="uk-UA"/>
        </w:rPr>
        <w:t>При оцінці потрібно враховувати, що покупець з придбанням дебіторської заборгованості, одержує право вимоги пені, штрафу і неустойки, передбачені договором між боржником і дебітором. У зв'язку з цим, основним методом оцінки є доходний, а витратний метод і метод порівняльних продажів є допоміжними.</w:t>
      </w:r>
    </w:p>
    <w:p w:rsidR="002371BB" w:rsidRPr="00C74AFC" w:rsidRDefault="002371BB" w:rsidP="002371BB">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Головна задача оцінки дебіторської заборгованості - це визначення ринкової вартості, іншими словами визначення грошового еквівалента, який очікується отримати в результаті продажу дебіторської заборгованості, отриманої на основі аналізу даних бухгалтерського обліку. Слід зазначити, що цей грошовий еквівалент, як правило, відрізняється від договірної величини, врахованої по балансу.</w:t>
      </w:r>
    </w:p>
    <w:p w:rsidR="002371BB" w:rsidRPr="00C74AFC" w:rsidRDefault="002371BB" w:rsidP="002371BB">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При здійсненні оцінки дебіторської заборгованості повинні враховуватися фактори, що впливають на ринкову вартість дебіторської заборгованості:</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умови припинення зобов'язань - розрахунок грошовими коштами, цінними емісійними паперами, заліком стрічних поставок товарів і </w:t>
      </w:r>
      <w:proofErr w:type="spellStart"/>
      <w:r w:rsidRPr="00C74AFC">
        <w:rPr>
          <w:color w:val="000000"/>
          <w:lang w:val="uk-UA"/>
        </w:rPr>
        <w:t>т.і</w:t>
      </w:r>
      <w:proofErr w:type="spellEnd"/>
      <w:r w:rsidRPr="00C74AFC">
        <w:rPr>
          <w:color w:val="000000"/>
          <w:lang w:val="uk-UA"/>
        </w:rPr>
        <w:t xml:space="preserve">.;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lastRenderedPageBreak/>
        <w:t xml:space="preserve">терміни розрахунків, передбачені договорами;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наявність забезпечення за відповідним зобов'язанням;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наявність претензій організації-дебітора  по кількості і якості поставленої йому продукції;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фінансовий стан організації-дебітора ;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інші відомості, </w:t>
      </w:r>
      <w:proofErr w:type="spellStart"/>
      <w:r w:rsidRPr="00C74AFC">
        <w:rPr>
          <w:color w:val="000000"/>
          <w:lang w:val="uk-UA"/>
        </w:rPr>
        <w:t>враховувані</w:t>
      </w:r>
      <w:proofErr w:type="spellEnd"/>
      <w:r w:rsidRPr="00C74AFC">
        <w:rPr>
          <w:color w:val="000000"/>
          <w:lang w:val="uk-UA"/>
        </w:rPr>
        <w:t xml:space="preserve"> оцінювачем при здійсненні оцінки, були повідомленими боржником і організацією-дебітором .</w:t>
      </w:r>
    </w:p>
    <w:p w:rsidR="002371BB" w:rsidRPr="00C74AFC" w:rsidRDefault="002371BB" w:rsidP="002371BB">
      <w:pPr>
        <w:pStyle w:val="a3"/>
        <w:widowControl w:val="0"/>
        <w:spacing w:before="0" w:beforeAutospacing="0" w:after="0" w:afterAutospacing="0"/>
        <w:ind w:firstLine="851"/>
        <w:jc w:val="both"/>
        <w:rPr>
          <w:color w:val="000000"/>
          <w:lang w:val="uk-UA"/>
        </w:rPr>
      </w:pPr>
      <w:r w:rsidRPr="00C74AFC">
        <w:rPr>
          <w:color w:val="000000"/>
          <w:lang w:val="uk-UA"/>
        </w:rPr>
        <w:t>При здійсненні оцінки дебіторської заборгованості з урахуванням її балансової вартості необхідно два коригування:</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оцінка і облік безнадійних боргів;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оцінка можливих повернень товарів і знижок.</w:t>
      </w:r>
    </w:p>
    <w:p w:rsidR="002371BB" w:rsidRPr="00C74AFC" w:rsidRDefault="002371BB" w:rsidP="002371BB">
      <w:pPr>
        <w:pStyle w:val="a3"/>
        <w:widowControl w:val="0"/>
        <w:spacing w:before="0" w:beforeAutospacing="0" w:after="0" w:afterAutospacing="0"/>
        <w:ind w:firstLine="851"/>
        <w:jc w:val="both"/>
        <w:rPr>
          <w:color w:val="000000"/>
          <w:lang w:val="uk-UA"/>
        </w:rPr>
      </w:pPr>
      <w:r w:rsidRPr="00C74AFC">
        <w:rPr>
          <w:color w:val="000000"/>
          <w:lang w:val="uk-UA"/>
        </w:rPr>
        <w:t xml:space="preserve">Коригування дебіторської заборгованості, що виникає внаслідок появи матеріальних претензій, пов'язаних з поверненням і недостачею товарно-матеріальних цінностей, враховуються в акті звірки дебіторської і кредиторської заборгованості сторін. Для оцінки складу і руху дебіторської заборгованості проводиться нормалізація бухгалтерської звітності, за наслідками якої складається робоча таблиця </w:t>
      </w:r>
    </w:p>
    <w:p w:rsidR="002371BB" w:rsidRPr="00C74AFC" w:rsidRDefault="002371BB" w:rsidP="002371BB">
      <w:pPr>
        <w:pStyle w:val="a3"/>
        <w:widowControl w:val="0"/>
        <w:spacing w:before="0" w:beforeAutospacing="0" w:after="0" w:afterAutospacing="0"/>
        <w:ind w:firstLine="851"/>
        <w:jc w:val="center"/>
        <w:rPr>
          <w:b/>
          <w:bCs/>
          <w:color w:val="000000"/>
          <w:lang w:val="uk-UA"/>
        </w:rPr>
      </w:pPr>
    </w:p>
    <w:p w:rsidR="002371BB" w:rsidRPr="00C74AFC" w:rsidRDefault="002371BB" w:rsidP="002371BB">
      <w:pPr>
        <w:pStyle w:val="a3"/>
        <w:widowControl w:val="0"/>
        <w:spacing w:before="0" w:beforeAutospacing="0" w:after="0" w:afterAutospacing="0"/>
        <w:ind w:firstLine="851"/>
        <w:jc w:val="center"/>
        <w:rPr>
          <w:b/>
          <w:bCs/>
          <w:color w:val="000000"/>
          <w:lang w:val="uk-UA"/>
        </w:rPr>
      </w:pPr>
      <w:r w:rsidRPr="00C74AFC">
        <w:rPr>
          <w:b/>
          <w:bCs/>
          <w:color w:val="000000"/>
          <w:lang w:val="uk-UA"/>
        </w:rPr>
        <w:br w:type="page"/>
      </w:r>
      <w:r w:rsidRPr="00C74AFC">
        <w:rPr>
          <w:b/>
          <w:bCs/>
          <w:color w:val="000000"/>
          <w:lang w:val="uk-UA"/>
        </w:rPr>
        <w:lastRenderedPageBreak/>
        <w:t>Склад дебіторської заборгованості.</w:t>
      </w:r>
    </w:p>
    <w:p w:rsidR="002371BB" w:rsidRPr="00C74AFC" w:rsidRDefault="002371BB" w:rsidP="002371BB">
      <w:pPr>
        <w:pStyle w:val="a3"/>
        <w:widowControl w:val="0"/>
        <w:spacing w:before="0" w:beforeAutospacing="0" w:after="0" w:afterAutospacing="0"/>
        <w:ind w:left="6937" w:firstLine="143"/>
        <w:jc w:val="both"/>
        <w:rPr>
          <w:color w:val="000000"/>
          <w:lang w:val="uk-UA"/>
        </w:rPr>
      </w:pPr>
      <w:r w:rsidRPr="00C74AFC">
        <w:rPr>
          <w:b/>
          <w:bCs/>
          <w:color w:val="000000"/>
          <w:lang w:val="uk-UA"/>
        </w:rPr>
        <w:t xml:space="preserve">   Таблиця 5.1.</w:t>
      </w:r>
    </w:p>
    <w:tbl>
      <w:tblPr>
        <w:tblW w:w="8505" w:type="dxa"/>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CellMar>
          <w:top w:w="45" w:type="dxa"/>
          <w:left w:w="45" w:type="dxa"/>
          <w:bottom w:w="45" w:type="dxa"/>
          <w:right w:w="45" w:type="dxa"/>
        </w:tblCellMar>
        <w:tblLook w:val="001F" w:firstRow="0" w:lastRow="0" w:firstColumn="0" w:lastColumn="0" w:noHBand="0" w:noVBand="0"/>
      </w:tblPr>
      <w:tblGrid>
        <w:gridCol w:w="491"/>
        <w:gridCol w:w="2640"/>
        <w:gridCol w:w="3295"/>
        <w:gridCol w:w="2079"/>
      </w:tblGrid>
      <w:tr w:rsidR="002371BB" w:rsidRPr="00C74AFC" w:rsidTr="00C53B18">
        <w:trPr>
          <w:trHeight w:val="464"/>
          <w:jc w:val="center"/>
        </w:trPr>
        <w:tc>
          <w:tcPr>
            <w:tcW w:w="289" w:type="pct"/>
            <w:vAlign w:val="center"/>
          </w:tcPr>
          <w:p w:rsidR="002371BB" w:rsidRPr="00C74AFC" w:rsidRDefault="002371BB" w:rsidP="00C53B18">
            <w:pPr>
              <w:widowControl w:val="0"/>
              <w:ind w:hanging="3"/>
              <w:jc w:val="center"/>
              <w:rPr>
                <w:color w:val="000000"/>
                <w:lang w:val="uk-UA"/>
              </w:rPr>
            </w:pPr>
          </w:p>
        </w:tc>
        <w:tc>
          <w:tcPr>
            <w:tcW w:w="1552" w:type="pct"/>
            <w:vAlign w:val="center"/>
          </w:tcPr>
          <w:p w:rsidR="002371BB" w:rsidRPr="00C74AFC" w:rsidRDefault="002371BB" w:rsidP="00C53B18">
            <w:pPr>
              <w:widowControl w:val="0"/>
              <w:ind w:hanging="3"/>
              <w:jc w:val="both"/>
              <w:rPr>
                <w:color w:val="000000"/>
                <w:lang w:val="uk-UA"/>
              </w:rPr>
            </w:pPr>
            <w:r w:rsidRPr="00C74AFC">
              <w:rPr>
                <w:color w:val="000000"/>
                <w:lang w:val="uk-UA"/>
              </w:rPr>
              <w:t>Показники</w:t>
            </w:r>
          </w:p>
        </w:tc>
        <w:tc>
          <w:tcPr>
            <w:tcW w:w="1937" w:type="pct"/>
            <w:vAlign w:val="center"/>
          </w:tcPr>
          <w:p w:rsidR="002371BB" w:rsidRPr="00C74AFC" w:rsidRDefault="002371BB" w:rsidP="00C53B18">
            <w:pPr>
              <w:widowControl w:val="0"/>
              <w:ind w:hanging="3"/>
              <w:jc w:val="both"/>
              <w:rPr>
                <w:color w:val="000000"/>
                <w:lang w:val="uk-UA"/>
              </w:rPr>
            </w:pPr>
            <w:r w:rsidRPr="00C74AFC">
              <w:rPr>
                <w:color w:val="000000"/>
                <w:lang w:val="uk-UA"/>
              </w:rPr>
              <w:t>Усього на звітний період</w:t>
            </w:r>
          </w:p>
        </w:tc>
        <w:tc>
          <w:tcPr>
            <w:tcW w:w="1222" w:type="pct"/>
            <w:vAlign w:val="center"/>
          </w:tcPr>
          <w:p w:rsidR="002371BB" w:rsidRPr="00C74AFC" w:rsidRDefault="002371BB" w:rsidP="00C53B18">
            <w:pPr>
              <w:widowControl w:val="0"/>
              <w:ind w:hanging="3"/>
              <w:jc w:val="both"/>
              <w:rPr>
                <w:color w:val="000000"/>
                <w:lang w:val="uk-UA"/>
              </w:rPr>
            </w:pPr>
            <w:r w:rsidRPr="00C74AFC">
              <w:rPr>
                <w:color w:val="000000"/>
                <w:lang w:val="uk-UA"/>
              </w:rPr>
              <w:t>У тому числі прострочена</w:t>
            </w:r>
          </w:p>
        </w:tc>
      </w:tr>
      <w:tr w:rsidR="002371BB" w:rsidRPr="00C74AFC" w:rsidTr="00C53B18">
        <w:trPr>
          <w:trHeight w:val="248"/>
          <w:jc w:val="center"/>
        </w:trPr>
        <w:tc>
          <w:tcPr>
            <w:tcW w:w="289" w:type="pct"/>
            <w:vAlign w:val="center"/>
          </w:tcPr>
          <w:p w:rsidR="002371BB" w:rsidRPr="00C74AFC" w:rsidRDefault="002371BB" w:rsidP="00C53B18">
            <w:pPr>
              <w:widowControl w:val="0"/>
              <w:ind w:hanging="3"/>
              <w:jc w:val="center"/>
              <w:rPr>
                <w:color w:val="000000"/>
                <w:lang w:val="uk-UA"/>
              </w:rPr>
            </w:pPr>
            <w:r w:rsidRPr="00C74AFC">
              <w:rPr>
                <w:color w:val="000000"/>
                <w:lang w:val="uk-UA"/>
              </w:rPr>
              <w:t>1</w:t>
            </w:r>
          </w:p>
        </w:tc>
        <w:tc>
          <w:tcPr>
            <w:tcW w:w="1552" w:type="pct"/>
            <w:vAlign w:val="center"/>
          </w:tcPr>
          <w:p w:rsidR="002371BB" w:rsidRPr="00C74AFC" w:rsidRDefault="002371BB" w:rsidP="00C53B18">
            <w:pPr>
              <w:widowControl w:val="0"/>
              <w:ind w:hanging="3"/>
              <w:jc w:val="both"/>
              <w:rPr>
                <w:color w:val="000000"/>
                <w:lang w:val="uk-UA"/>
              </w:rPr>
            </w:pPr>
            <w:r w:rsidRPr="00C74AFC">
              <w:rPr>
                <w:color w:val="000000"/>
                <w:lang w:val="uk-UA"/>
              </w:rPr>
              <w:t>Товари відвантажені</w:t>
            </w:r>
          </w:p>
        </w:tc>
        <w:tc>
          <w:tcPr>
            <w:tcW w:w="1937" w:type="pct"/>
            <w:vAlign w:val="center"/>
          </w:tcPr>
          <w:p w:rsidR="002371BB" w:rsidRPr="00C74AFC" w:rsidRDefault="002371BB" w:rsidP="00C53B18">
            <w:pPr>
              <w:widowControl w:val="0"/>
              <w:ind w:hanging="3"/>
              <w:jc w:val="both"/>
              <w:rPr>
                <w:color w:val="000000"/>
                <w:lang w:val="uk-UA"/>
              </w:rPr>
            </w:pPr>
          </w:p>
        </w:tc>
        <w:tc>
          <w:tcPr>
            <w:tcW w:w="1222" w:type="pct"/>
            <w:vAlign w:val="center"/>
          </w:tcPr>
          <w:p w:rsidR="002371BB" w:rsidRPr="00C74AFC" w:rsidRDefault="002371BB" w:rsidP="00C53B18">
            <w:pPr>
              <w:widowControl w:val="0"/>
              <w:ind w:hanging="3"/>
              <w:jc w:val="both"/>
              <w:rPr>
                <w:color w:val="000000"/>
                <w:lang w:val="uk-UA"/>
              </w:rPr>
            </w:pPr>
          </w:p>
        </w:tc>
      </w:tr>
      <w:tr w:rsidR="002371BB" w:rsidRPr="00C74AFC" w:rsidTr="00C53B18">
        <w:trPr>
          <w:trHeight w:val="232"/>
          <w:jc w:val="center"/>
        </w:trPr>
        <w:tc>
          <w:tcPr>
            <w:tcW w:w="289" w:type="pct"/>
            <w:vAlign w:val="center"/>
          </w:tcPr>
          <w:p w:rsidR="002371BB" w:rsidRPr="00C74AFC" w:rsidRDefault="002371BB" w:rsidP="00C53B18">
            <w:pPr>
              <w:widowControl w:val="0"/>
              <w:ind w:hanging="3"/>
              <w:jc w:val="center"/>
              <w:rPr>
                <w:color w:val="000000"/>
                <w:lang w:val="uk-UA"/>
              </w:rPr>
            </w:pPr>
            <w:r w:rsidRPr="00C74AFC">
              <w:rPr>
                <w:color w:val="000000"/>
                <w:lang w:val="uk-UA"/>
              </w:rPr>
              <w:t>2</w:t>
            </w:r>
          </w:p>
        </w:tc>
        <w:tc>
          <w:tcPr>
            <w:tcW w:w="1552" w:type="pct"/>
            <w:vAlign w:val="center"/>
          </w:tcPr>
          <w:p w:rsidR="002371BB" w:rsidRPr="00C74AFC" w:rsidRDefault="002371BB" w:rsidP="00C53B18">
            <w:pPr>
              <w:widowControl w:val="0"/>
              <w:ind w:hanging="3"/>
              <w:jc w:val="both"/>
              <w:rPr>
                <w:color w:val="000000"/>
                <w:lang w:val="uk-UA"/>
              </w:rPr>
            </w:pPr>
            <w:r w:rsidRPr="00C74AFC">
              <w:rPr>
                <w:color w:val="000000"/>
                <w:lang w:val="uk-UA"/>
              </w:rPr>
              <w:t>Покупців і замовників</w:t>
            </w:r>
          </w:p>
        </w:tc>
        <w:tc>
          <w:tcPr>
            <w:tcW w:w="1937" w:type="pct"/>
            <w:vAlign w:val="center"/>
          </w:tcPr>
          <w:p w:rsidR="002371BB" w:rsidRPr="00C74AFC" w:rsidRDefault="002371BB" w:rsidP="00C53B18">
            <w:pPr>
              <w:widowControl w:val="0"/>
              <w:ind w:hanging="3"/>
              <w:jc w:val="both"/>
              <w:rPr>
                <w:color w:val="000000"/>
                <w:lang w:val="uk-UA"/>
              </w:rPr>
            </w:pPr>
          </w:p>
        </w:tc>
        <w:tc>
          <w:tcPr>
            <w:tcW w:w="1222" w:type="pct"/>
            <w:vAlign w:val="center"/>
          </w:tcPr>
          <w:p w:rsidR="002371BB" w:rsidRPr="00C74AFC" w:rsidRDefault="002371BB" w:rsidP="00C53B18">
            <w:pPr>
              <w:widowControl w:val="0"/>
              <w:ind w:hanging="3"/>
              <w:jc w:val="both"/>
              <w:rPr>
                <w:color w:val="000000"/>
                <w:lang w:val="uk-UA"/>
              </w:rPr>
            </w:pPr>
          </w:p>
        </w:tc>
      </w:tr>
      <w:tr w:rsidR="002371BB" w:rsidRPr="00C74AFC" w:rsidTr="00C53B18">
        <w:trPr>
          <w:trHeight w:val="232"/>
          <w:jc w:val="center"/>
        </w:trPr>
        <w:tc>
          <w:tcPr>
            <w:tcW w:w="289" w:type="pct"/>
            <w:vAlign w:val="center"/>
          </w:tcPr>
          <w:p w:rsidR="002371BB" w:rsidRPr="00C74AFC" w:rsidRDefault="002371BB" w:rsidP="00C53B18">
            <w:pPr>
              <w:widowControl w:val="0"/>
              <w:ind w:hanging="3"/>
              <w:jc w:val="center"/>
              <w:rPr>
                <w:color w:val="000000"/>
                <w:lang w:val="uk-UA"/>
              </w:rPr>
            </w:pPr>
            <w:r w:rsidRPr="00C74AFC">
              <w:rPr>
                <w:color w:val="000000"/>
                <w:lang w:val="uk-UA"/>
              </w:rPr>
              <w:t>3</w:t>
            </w:r>
          </w:p>
        </w:tc>
        <w:tc>
          <w:tcPr>
            <w:tcW w:w="1552" w:type="pct"/>
            <w:vAlign w:val="center"/>
          </w:tcPr>
          <w:p w:rsidR="002371BB" w:rsidRPr="00C74AFC" w:rsidRDefault="002371BB" w:rsidP="00C53B18">
            <w:pPr>
              <w:widowControl w:val="0"/>
              <w:ind w:hanging="3"/>
              <w:jc w:val="both"/>
              <w:rPr>
                <w:color w:val="000000"/>
                <w:lang w:val="uk-UA"/>
              </w:rPr>
            </w:pPr>
            <w:r w:rsidRPr="00C74AFC">
              <w:rPr>
                <w:color w:val="000000"/>
                <w:lang w:val="uk-UA"/>
              </w:rPr>
              <w:t>Векселі до отримання</w:t>
            </w:r>
          </w:p>
        </w:tc>
        <w:tc>
          <w:tcPr>
            <w:tcW w:w="1937" w:type="pct"/>
            <w:vAlign w:val="center"/>
          </w:tcPr>
          <w:p w:rsidR="002371BB" w:rsidRPr="00C74AFC" w:rsidRDefault="002371BB" w:rsidP="00C53B18">
            <w:pPr>
              <w:widowControl w:val="0"/>
              <w:ind w:hanging="3"/>
              <w:jc w:val="both"/>
              <w:rPr>
                <w:color w:val="000000"/>
                <w:lang w:val="uk-UA"/>
              </w:rPr>
            </w:pPr>
          </w:p>
        </w:tc>
        <w:tc>
          <w:tcPr>
            <w:tcW w:w="1222" w:type="pct"/>
            <w:vAlign w:val="center"/>
          </w:tcPr>
          <w:p w:rsidR="002371BB" w:rsidRPr="00C74AFC" w:rsidRDefault="002371BB" w:rsidP="00C53B18">
            <w:pPr>
              <w:widowControl w:val="0"/>
              <w:ind w:hanging="3"/>
              <w:jc w:val="both"/>
              <w:rPr>
                <w:color w:val="000000"/>
                <w:lang w:val="uk-UA"/>
              </w:rPr>
            </w:pPr>
          </w:p>
        </w:tc>
      </w:tr>
      <w:tr w:rsidR="002371BB" w:rsidRPr="00C74AFC" w:rsidTr="00C53B18">
        <w:trPr>
          <w:trHeight w:val="248"/>
          <w:jc w:val="center"/>
        </w:trPr>
        <w:tc>
          <w:tcPr>
            <w:tcW w:w="289" w:type="pct"/>
            <w:vAlign w:val="center"/>
          </w:tcPr>
          <w:p w:rsidR="002371BB" w:rsidRPr="00C74AFC" w:rsidRDefault="002371BB" w:rsidP="00C53B18">
            <w:pPr>
              <w:widowControl w:val="0"/>
              <w:ind w:hanging="3"/>
              <w:jc w:val="center"/>
              <w:rPr>
                <w:color w:val="000000"/>
                <w:lang w:val="uk-UA"/>
              </w:rPr>
            </w:pPr>
            <w:r w:rsidRPr="00C74AFC">
              <w:rPr>
                <w:color w:val="000000"/>
                <w:lang w:val="uk-UA"/>
              </w:rPr>
              <w:t>5</w:t>
            </w:r>
          </w:p>
        </w:tc>
        <w:tc>
          <w:tcPr>
            <w:tcW w:w="1552" w:type="pct"/>
            <w:vAlign w:val="center"/>
          </w:tcPr>
          <w:p w:rsidR="002371BB" w:rsidRPr="00C74AFC" w:rsidRDefault="002371BB" w:rsidP="00C53B18">
            <w:pPr>
              <w:widowControl w:val="0"/>
              <w:ind w:hanging="3"/>
              <w:jc w:val="both"/>
              <w:rPr>
                <w:color w:val="000000"/>
                <w:lang w:val="uk-UA"/>
              </w:rPr>
            </w:pPr>
            <w:r w:rsidRPr="00C74AFC">
              <w:rPr>
                <w:color w:val="000000"/>
                <w:lang w:val="uk-UA"/>
              </w:rPr>
              <w:t>Розрахунки по претензіях</w:t>
            </w:r>
          </w:p>
        </w:tc>
        <w:tc>
          <w:tcPr>
            <w:tcW w:w="1937" w:type="pct"/>
            <w:vAlign w:val="center"/>
          </w:tcPr>
          <w:p w:rsidR="002371BB" w:rsidRPr="00C74AFC" w:rsidRDefault="002371BB" w:rsidP="00C53B18">
            <w:pPr>
              <w:widowControl w:val="0"/>
              <w:ind w:hanging="3"/>
              <w:jc w:val="both"/>
              <w:rPr>
                <w:color w:val="000000"/>
                <w:lang w:val="uk-UA"/>
              </w:rPr>
            </w:pPr>
          </w:p>
        </w:tc>
        <w:tc>
          <w:tcPr>
            <w:tcW w:w="1222" w:type="pct"/>
            <w:vAlign w:val="center"/>
          </w:tcPr>
          <w:p w:rsidR="002371BB" w:rsidRPr="00C74AFC" w:rsidRDefault="002371BB" w:rsidP="00C53B18">
            <w:pPr>
              <w:widowControl w:val="0"/>
              <w:ind w:hanging="3"/>
              <w:jc w:val="both"/>
              <w:rPr>
                <w:color w:val="000000"/>
                <w:lang w:val="uk-UA"/>
              </w:rPr>
            </w:pPr>
          </w:p>
        </w:tc>
      </w:tr>
      <w:tr w:rsidR="002371BB" w:rsidRPr="00C74AFC" w:rsidTr="00C53B18">
        <w:trPr>
          <w:trHeight w:val="248"/>
          <w:jc w:val="center"/>
        </w:trPr>
        <w:tc>
          <w:tcPr>
            <w:tcW w:w="289" w:type="pct"/>
            <w:vAlign w:val="center"/>
          </w:tcPr>
          <w:p w:rsidR="002371BB" w:rsidRPr="00C74AFC" w:rsidRDefault="002371BB" w:rsidP="00C53B18">
            <w:pPr>
              <w:widowControl w:val="0"/>
              <w:ind w:hanging="3"/>
              <w:jc w:val="center"/>
              <w:rPr>
                <w:color w:val="000000"/>
                <w:lang w:val="uk-UA"/>
              </w:rPr>
            </w:pPr>
            <w:r w:rsidRPr="00C74AFC">
              <w:rPr>
                <w:color w:val="000000"/>
                <w:lang w:val="uk-UA"/>
              </w:rPr>
              <w:t>6</w:t>
            </w:r>
          </w:p>
        </w:tc>
        <w:tc>
          <w:tcPr>
            <w:tcW w:w="1552" w:type="pct"/>
            <w:vAlign w:val="center"/>
          </w:tcPr>
          <w:p w:rsidR="002371BB" w:rsidRPr="00C74AFC" w:rsidRDefault="002371BB" w:rsidP="00C53B18">
            <w:pPr>
              <w:widowControl w:val="0"/>
              <w:ind w:hanging="3"/>
              <w:jc w:val="both"/>
              <w:rPr>
                <w:color w:val="000000"/>
                <w:lang w:val="uk-UA"/>
              </w:rPr>
            </w:pPr>
            <w:r w:rsidRPr="00C74AFC">
              <w:rPr>
                <w:color w:val="000000"/>
                <w:lang w:val="uk-UA"/>
              </w:rPr>
              <w:t>Аванси видані</w:t>
            </w:r>
          </w:p>
        </w:tc>
        <w:tc>
          <w:tcPr>
            <w:tcW w:w="1937" w:type="pct"/>
            <w:vAlign w:val="center"/>
          </w:tcPr>
          <w:p w:rsidR="002371BB" w:rsidRPr="00C74AFC" w:rsidRDefault="002371BB" w:rsidP="00C53B18">
            <w:pPr>
              <w:widowControl w:val="0"/>
              <w:ind w:hanging="3"/>
              <w:jc w:val="both"/>
              <w:rPr>
                <w:color w:val="000000"/>
                <w:lang w:val="uk-UA"/>
              </w:rPr>
            </w:pPr>
          </w:p>
        </w:tc>
        <w:tc>
          <w:tcPr>
            <w:tcW w:w="1222" w:type="pct"/>
            <w:vAlign w:val="center"/>
          </w:tcPr>
          <w:p w:rsidR="002371BB" w:rsidRPr="00C74AFC" w:rsidRDefault="002371BB" w:rsidP="00C53B18">
            <w:pPr>
              <w:widowControl w:val="0"/>
              <w:ind w:hanging="3"/>
              <w:jc w:val="both"/>
              <w:rPr>
                <w:color w:val="000000"/>
                <w:lang w:val="uk-UA"/>
              </w:rPr>
            </w:pPr>
          </w:p>
        </w:tc>
      </w:tr>
      <w:tr w:rsidR="002371BB" w:rsidRPr="00C74AFC" w:rsidTr="00C53B18">
        <w:trPr>
          <w:trHeight w:val="232"/>
          <w:jc w:val="center"/>
        </w:trPr>
        <w:tc>
          <w:tcPr>
            <w:tcW w:w="289" w:type="pct"/>
            <w:vAlign w:val="center"/>
          </w:tcPr>
          <w:p w:rsidR="002371BB" w:rsidRPr="00C74AFC" w:rsidRDefault="002371BB" w:rsidP="00C53B18">
            <w:pPr>
              <w:widowControl w:val="0"/>
              <w:ind w:hanging="3"/>
              <w:jc w:val="center"/>
              <w:rPr>
                <w:color w:val="000000"/>
                <w:lang w:val="uk-UA"/>
              </w:rPr>
            </w:pPr>
            <w:r w:rsidRPr="00C74AFC">
              <w:rPr>
                <w:color w:val="000000"/>
                <w:lang w:val="uk-UA"/>
              </w:rPr>
              <w:t>7</w:t>
            </w:r>
          </w:p>
        </w:tc>
        <w:tc>
          <w:tcPr>
            <w:tcW w:w="1552" w:type="pct"/>
            <w:vAlign w:val="center"/>
          </w:tcPr>
          <w:p w:rsidR="002371BB" w:rsidRPr="00C74AFC" w:rsidRDefault="002371BB" w:rsidP="00C53B18">
            <w:pPr>
              <w:widowControl w:val="0"/>
              <w:ind w:hanging="3"/>
              <w:jc w:val="both"/>
              <w:rPr>
                <w:color w:val="000000"/>
                <w:lang w:val="uk-UA"/>
              </w:rPr>
            </w:pPr>
            <w:r w:rsidRPr="00C74AFC">
              <w:rPr>
                <w:color w:val="000000"/>
                <w:lang w:val="uk-UA"/>
              </w:rPr>
              <w:t>Інші дебітори</w:t>
            </w:r>
          </w:p>
        </w:tc>
        <w:tc>
          <w:tcPr>
            <w:tcW w:w="1937" w:type="pct"/>
            <w:vAlign w:val="center"/>
          </w:tcPr>
          <w:p w:rsidR="002371BB" w:rsidRPr="00C74AFC" w:rsidRDefault="002371BB" w:rsidP="00C53B18">
            <w:pPr>
              <w:widowControl w:val="0"/>
              <w:ind w:hanging="3"/>
              <w:jc w:val="both"/>
              <w:rPr>
                <w:color w:val="000000"/>
                <w:lang w:val="uk-UA"/>
              </w:rPr>
            </w:pPr>
          </w:p>
        </w:tc>
        <w:tc>
          <w:tcPr>
            <w:tcW w:w="1222" w:type="pct"/>
            <w:vAlign w:val="center"/>
          </w:tcPr>
          <w:p w:rsidR="002371BB" w:rsidRPr="00C74AFC" w:rsidRDefault="002371BB" w:rsidP="00C53B18">
            <w:pPr>
              <w:widowControl w:val="0"/>
              <w:ind w:hanging="3"/>
              <w:jc w:val="both"/>
              <w:rPr>
                <w:color w:val="000000"/>
                <w:lang w:val="uk-UA"/>
              </w:rPr>
            </w:pPr>
          </w:p>
        </w:tc>
      </w:tr>
      <w:tr w:rsidR="002371BB" w:rsidRPr="00C74AFC" w:rsidTr="00C53B18">
        <w:trPr>
          <w:trHeight w:val="232"/>
          <w:jc w:val="center"/>
        </w:trPr>
        <w:tc>
          <w:tcPr>
            <w:tcW w:w="289" w:type="pct"/>
            <w:vAlign w:val="center"/>
          </w:tcPr>
          <w:p w:rsidR="002371BB" w:rsidRPr="00C74AFC" w:rsidRDefault="002371BB" w:rsidP="00C53B18">
            <w:pPr>
              <w:widowControl w:val="0"/>
              <w:ind w:hanging="3"/>
              <w:jc w:val="center"/>
              <w:rPr>
                <w:color w:val="000000"/>
                <w:lang w:val="uk-UA"/>
              </w:rPr>
            </w:pPr>
            <w:r w:rsidRPr="00C74AFC">
              <w:rPr>
                <w:color w:val="000000"/>
                <w:lang w:val="uk-UA"/>
              </w:rPr>
              <w:t>8</w:t>
            </w:r>
          </w:p>
        </w:tc>
        <w:tc>
          <w:tcPr>
            <w:tcW w:w="1552" w:type="pct"/>
            <w:vAlign w:val="center"/>
          </w:tcPr>
          <w:p w:rsidR="002371BB" w:rsidRPr="00C74AFC" w:rsidRDefault="002371BB" w:rsidP="00C53B18">
            <w:pPr>
              <w:widowControl w:val="0"/>
              <w:ind w:hanging="3"/>
              <w:jc w:val="both"/>
              <w:rPr>
                <w:color w:val="000000"/>
                <w:lang w:val="uk-UA"/>
              </w:rPr>
            </w:pPr>
            <w:r w:rsidRPr="00C74AFC">
              <w:rPr>
                <w:color w:val="000000"/>
                <w:lang w:val="uk-UA"/>
              </w:rPr>
              <w:t>Всього дебіторська заборгованість</w:t>
            </w:r>
          </w:p>
        </w:tc>
        <w:tc>
          <w:tcPr>
            <w:tcW w:w="1937" w:type="pct"/>
            <w:vAlign w:val="center"/>
          </w:tcPr>
          <w:p w:rsidR="002371BB" w:rsidRPr="00C74AFC" w:rsidRDefault="002371BB" w:rsidP="00C53B18">
            <w:pPr>
              <w:widowControl w:val="0"/>
              <w:ind w:hanging="3"/>
              <w:jc w:val="both"/>
              <w:rPr>
                <w:color w:val="000000"/>
                <w:lang w:val="uk-UA"/>
              </w:rPr>
            </w:pPr>
          </w:p>
        </w:tc>
        <w:tc>
          <w:tcPr>
            <w:tcW w:w="1222" w:type="pct"/>
            <w:vAlign w:val="center"/>
          </w:tcPr>
          <w:p w:rsidR="002371BB" w:rsidRPr="00C74AFC" w:rsidRDefault="002371BB" w:rsidP="00C53B18">
            <w:pPr>
              <w:widowControl w:val="0"/>
              <w:ind w:hanging="3"/>
              <w:jc w:val="both"/>
              <w:rPr>
                <w:color w:val="000000"/>
                <w:lang w:val="uk-UA"/>
              </w:rPr>
            </w:pPr>
          </w:p>
        </w:tc>
      </w:tr>
      <w:tr w:rsidR="002371BB" w:rsidRPr="00C74AFC" w:rsidTr="00C53B18">
        <w:trPr>
          <w:trHeight w:val="248"/>
          <w:jc w:val="center"/>
        </w:trPr>
        <w:tc>
          <w:tcPr>
            <w:tcW w:w="289" w:type="pct"/>
            <w:vAlign w:val="center"/>
          </w:tcPr>
          <w:p w:rsidR="002371BB" w:rsidRPr="00C74AFC" w:rsidRDefault="002371BB" w:rsidP="00C53B18">
            <w:pPr>
              <w:widowControl w:val="0"/>
              <w:ind w:hanging="3"/>
              <w:jc w:val="center"/>
              <w:rPr>
                <w:color w:val="000000"/>
                <w:lang w:val="uk-UA"/>
              </w:rPr>
            </w:pPr>
            <w:r w:rsidRPr="00C74AFC">
              <w:rPr>
                <w:color w:val="000000"/>
                <w:lang w:val="uk-UA"/>
              </w:rPr>
              <w:t>9</w:t>
            </w:r>
          </w:p>
        </w:tc>
        <w:tc>
          <w:tcPr>
            <w:tcW w:w="1552" w:type="pct"/>
            <w:vAlign w:val="center"/>
          </w:tcPr>
          <w:p w:rsidR="002371BB" w:rsidRPr="00C74AFC" w:rsidRDefault="002371BB" w:rsidP="00C53B18">
            <w:pPr>
              <w:widowControl w:val="0"/>
              <w:ind w:hanging="3"/>
              <w:jc w:val="both"/>
              <w:rPr>
                <w:color w:val="000000"/>
                <w:lang w:val="uk-UA"/>
              </w:rPr>
            </w:pPr>
            <w:r w:rsidRPr="00C74AFC">
              <w:rPr>
                <w:color w:val="000000"/>
                <w:lang w:val="uk-UA"/>
              </w:rPr>
              <w:t>Разом</w:t>
            </w:r>
          </w:p>
        </w:tc>
        <w:tc>
          <w:tcPr>
            <w:tcW w:w="1937" w:type="pct"/>
            <w:vAlign w:val="center"/>
          </w:tcPr>
          <w:p w:rsidR="002371BB" w:rsidRPr="00C74AFC" w:rsidRDefault="002371BB" w:rsidP="00C53B18">
            <w:pPr>
              <w:widowControl w:val="0"/>
              <w:ind w:hanging="3"/>
              <w:jc w:val="both"/>
              <w:rPr>
                <w:color w:val="000000"/>
                <w:lang w:val="uk-UA"/>
              </w:rPr>
            </w:pPr>
          </w:p>
        </w:tc>
        <w:tc>
          <w:tcPr>
            <w:tcW w:w="1222" w:type="pct"/>
            <w:vAlign w:val="center"/>
          </w:tcPr>
          <w:p w:rsidR="002371BB" w:rsidRPr="00C74AFC" w:rsidRDefault="002371BB" w:rsidP="00C53B18">
            <w:pPr>
              <w:widowControl w:val="0"/>
              <w:ind w:hanging="3"/>
              <w:jc w:val="both"/>
              <w:rPr>
                <w:color w:val="000000"/>
                <w:lang w:val="uk-UA"/>
              </w:rPr>
            </w:pPr>
          </w:p>
        </w:tc>
      </w:tr>
    </w:tbl>
    <w:p w:rsidR="002371BB" w:rsidRPr="00C74AFC" w:rsidRDefault="002371BB" w:rsidP="002371BB">
      <w:pPr>
        <w:pStyle w:val="a3"/>
        <w:widowControl w:val="0"/>
        <w:spacing w:before="0" w:beforeAutospacing="0" w:after="0" w:afterAutospacing="0"/>
        <w:ind w:firstLine="851"/>
        <w:jc w:val="both"/>
        <w:rPr>
          <w:color w:val="000000"/>
          <w:lang w:val="uk-UA"/>
        </w:rPr>
      </w:pPr>
    </w:p>
    <w:p w:rsidR="002371BB" w:rsidRPr="00C74AFC" w:rsidRDefault="002371BB" w:rsidP="002371BB">
      <w:pPr>
        <w:pStyle w:val="a3"/>
        <w:widowControl w:val="0"/>
        <w:spacing w:before="0" w:beforeAutospacing="0" w:after="0" w:afterAutospacing="0"/>
        <w:ind w:firstLine="851"/>
        <w:jc w:val="both"/>
        <w:rPr>
          <w:color w:val="000000"/>
          <w:lang w:val="uk-UA"/>
        </w:rPr>
      </w:pPr>
      <w:r w:rsidRPr="00C74AFC">
        <w:rPr>
          <w:color w:val="000000"/>
          <w:lang w:val="uk-UA"/>
        </w:rPr>
        <w:t>На підставі наявних у підприємства документів про виникнення, склад і наявність дебіторської заборгованості складається перелік організацій-дебіторів  мають заборгованість, у тому числі прострочену.</w:t>
      </w:r>
    </w:p>
    <w:p w:rsidR="002371BB" w:rsidRPr="00C74AFC" w:rsidRDefault="002371BB" w:rsidP="002371BB">
      <w:pPr>
        <w:pStyle w:val="a3"/>
        <w:widowControl w:val="0"/>
        <w:spacing w:before="0" w:beforeAutospacing="0" w:after="0" w:afterAutospacing="0"/>
        <w:ind w:firstLine="851"/>
        <w:jc w:val="both"/>
        <w:rPr>
          <w:color w:val="000000"/>
          <w:lang w:val="uk-UA"/>
        </w:rPr>
      </w:pPr>
      <w:r w:rsidRPr="00C74AFC">
        <w:rPr>
          <w:color w:val="000000"/>
          <w:lang w:val="uk-UA"/>
        </w:rPr>
        <w:t>Залежно від розміру дебіторської заборгованості, аналіз заборгованості організацій-дебіторів  може проводитися вибірково.</w:t>
      </w:r>
    </w:p>
    <w:p w:rsidR="002371BB" w:rsidRPr="00C74AFC" w:rsidRDefault="002371BB" w:rsidP="002371BB">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До документів, що характеризують виникнення, склад і наявність дебіторської заборгованості відносяться:</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договори з відповідними додатками про поставку товарів (виконанні робіт, наданні послуг);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рахунки фактури;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акти, накладні, свідчать про відвантаження товарів, виконання робіт і надання послуг;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платіжні документи;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акти звірки взаємної заборгованості, підтвердження податкової інспекції, де на обліку перебуває боржник, акти стрічних перевірок і т. п. по кожному боржнику;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інші документи, що мають значення для оцінки дебіторської заборгованості.</w:t>
      </w:r>
    </w:p>
    <w:p w:rsidR="002371BB" w:rsidRPr="00C74AFC" w:rsidRDefault="002371BB" w:rsidP="002371BB">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Порядок проведення оцінки по статтях бухгалтерського обліку наступний:</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перевіряються оригінали документів, підтверджуючі дебіторську заборгованість (договори, рахунки-фактури, накладні, квитанції в прийомі вантажу і </w:t>
      </w:r>
      <w:proofErr w:type="spellStart"/>
      <w:r w:rsidRPr="00C74AFC">
        <w:rPr>
          <w:color w:val="000000"/>
          <w:lang w:val="uk-UA"/>
        </w:rPr>
        <w:t>т.п</w:t>
      </w:r>
      <w:proofErr w:type="spellEnd"/>
      <w:r w:rsidRPr="00C74AFC">
        <w:rPr>
          <w:color w:val="000000"/>
          <w:lang w:val="uk-UA"/>
        </w:rPr>
        <w:t xml:space="preserve">.)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перевіряється підтвердження організацією-дебітором  є заборгованостями (акти звірки взаємної заборгованості, підтвердження податкової інспекції, де на обліку перебуває організація-дебітор, акти стрічних перевірок і т. п.).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проводиться аналіз фінансового стану організації-дебітора .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проводиться оцінка ринкової вартості дебіторської заборгованості по конкретному боржнику і за конкретним договором поставки (надання послуг, виконання робіт). </w:t>
      </w:r>
    </w:p>
    <w:p w:rsidR="002371BB" w:rsidRPr="00C74AFC" w:rsidRDefault="002371BB" w:rsidP="002371BB">
      <w:pPr>
        <w:pStyle w:val="a3"/>
        <w:widowControl w:val="0"/>
        <w:spacing w:before="0" w:beforeAutospacing="0" w:after="0" w:afterAutospacing="0"/>
        <w:ind w:firstLine="851"/>
        <w:jc w:val="both"/>
        <w:rPr>
          <w:color w:val="000000"/>
          <w:lang w:val="uk-UA"/>
        </w:rPr>
      </w:pPr>
      <w:r w:rsidRPr="00C74AFC">
        <w:rPr>
          <w:color w:val="000000"/>
          <w:lang w:val="uk-UA"/>
        </w:rPr>
        <w:t>Після проведення попереднього аналізу початкової інформації, проводиться оцінка і облік безнадійних боргів. Безнадійною вважається дебіторська заборгованість, яка, ймовірно, ніколи не буде сплачена, внаслідок неплатоспроможності організації-дебітора . Наявність безнадійного боргу є втратою виручки від продажу або збитком, що вимагає відповідного зниження величини дебіторської заборгованості по рахунках і зменшення доходу.</w:t>
      </w:r>
    </w:p>
    <w:p w:rsidR="002371BB" w:rsidRPr="00C74AFC" w:rsidRDefault="002371BB" w:rsidP="002371BB">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 Аналіз і оцінка структури балансу організації-дебітора  проводиться на основі показників:</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lastRenderedPageBreak/>
        <w:t xml:space="preserve">коефіцієнта поточної ліквідності;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коефіцієнта забезпеченості власними засобами;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коефіцієнта абсолютної ліквідності. </w:t>
      </w:r>
    </w:p>
    <w:p w:rsidR="002371BB" w:rsidRPr="00C74AFC" w:rsidRDefault="002371BB" w:rsidP="002371BB">
      <w:pPr>
        <w:pStyle w:val="a3"/>
        <w:widowControl w:val="0"/>
        <w:spacing w:before="0" w:beforeAutospacing="0" w:after="0" w:afterAutospacing="0"/>
        <w:ind w:firstLine="851"/>
        <w:jc w:val="both"/>
        <w:rPr>
          <w:color w:val="000000"/>
          <w:lang w:val="uk-UA"/>
        </w:rPr>
      </w:pPr>
      <w:r w:rsidRPr="00C74AFC">
        <w:rPr>
          <w:color w:val="000000"/>
          <w:lang w:val="uk-UA"/>
        </w:rPr>
        <w:t>Підставою для визнання структури балансу підприємства незадовільною, а підприємства неплатоспроможним є виконання однієї з наступних умов:</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коефіцієнт поточної ліквідності на кінець звітного періоду має значення менше 2; </w:t>
      </w:r>
    </w:p>
    <w:p w:rsidR="002371BB" w:rsidRPr="00C74AFC" w:rsidRDefault="002371BB" w:rsidP="002371BB">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коефіцієнт забезпеченості власними засобами на кінець звітного періоду має значення менше 0,1;</w:t>
      </w:r>
    </w:p>
    <w:p w:rsidR="002371BB" w:rsidRPr="00C74AFC" w:rsidRDefault="002371BB" w:rsidP="002371BB">
      <w:pPr>
        <w:pStyle w:val="a3"/>
        <w:widowControl w:val="0"/>
        <w:spacing w:before="0" w:beforeAutospacing="0" w:after="0" w:afterAutospacing="0"/>
        <w:ind w:firstLine="851"/>
        <w:jc w:val="both"/>
        <w:rPr>
          <w:color w:val="000000"/>
          <w:lang w:val="uk-UA"/>
        </w:rPr>
      </w:pPr>
      <w:r w:rsidRPr="00C74AFC">
        <w:rPr>
          <w:color w:val="000000"/>
          <w:lang w:val="uk-UA"/>
        </w:rPr>
        <w:t>Коефіцієнт поточної ліквідності характеризує загальну забезпеченість підприємства оборотними засобами для ведення господарської діяльності і своєчасного погашення термінових зобов'язань підприємства.</w:t>
      </w:r>
    </w:p>
    <w:p w:rsidR="002371BB" w:rsidRPr="00C74AFC" w:rsidRDefault="002371BB" w:rsidP="002371BB">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Коефіцієнт поточної ліквідності визначається по формулі (1) як відношення фактичної вартості знаходяться в наявності у підприємства оборотних засобів у вигляді виробничих запасів, готової продукції, грошових коштів, дебіторської заборгованості і інших оборотних активів до </w:t>
      </w:r>
      <w:proofErr w:type="spellStart"/>
      <w:r w:rsidRPr="00C74AFC">
        <w:rPr>
          <w:color w:val="000000"/>
          <w:lang w:val="uk-UA"/>
        </w:rPr>
        <w:t>найтерміновіших</w:t>
      </w:r>
      <w:proofErr w:type="spellEnd"/>
      <w:r w:rsidRPr="00C74AFC">
        <w:rPr>
          <w:color w:val="000000"/>
          <w:lang w:val="uk-UA"/>
        </w:rPr>
        <w:t xml:space="preserve"> зобов'язань підприємства у вигляді короткострокових кредитів банків, короткострокових позик і різних кредиторських заборгованостей.</w:t>
      </w:r>
    </w:p>
    <w:p w:rsidR="002371BB" w:rsidRPr="00C74AFC" w:rsidRDefault="002371BB" w:rsidP="002371BB">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Коефіцієнт забезпеченості власними засобами, характеризує наявність власних оборотних засобів у підприємства, необхідних для його фінансової стійкості. Коефіцієнт забезпеченості власними засобами визначається по формулі (2) як відношення різниці між об'ємами джерел власних засобів і фактичною вартістю основних засобів і інших </w:t>
      </w:r>
      <w:proofErr w:type="spellStart"/>
      <w:r w:rsidRPr="00C74AFC">
        <w:rPr>
          <w:color w:val="000000"/>
          <w:lang w:val="uk-UA"/>
        </w:rPr>
        <w:t>позаоборотних</w:t>
      </w:r>
      <w:proofErr w:type="spellEnd"/>
      <w:r w:rsidRPr="00C74AFC">
        <w:rPr>
          <w:color w:val="000000"/>
          <w:lang w:val="uk-UA"/>
        </w:rPr>
        <w:t xml:space="preserve"> активів до фактичної вартості оборотних засобів, що знаходяться, в наявність у вигляді виробничих запасів, незавершеного виробництва, готової продукції, грошових коштів, дебіторської заборгованості і інших оборотних активів. </w:t>
      </w:r>
    </w:p>
    <w:p w:rsidR="002371BB" w:rsidRPr="00C74AFC" w:rsidRDefault="002371BB" w:rsidP="002371BB">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Для визначення ринкової вартості дебіторської заборгованості кожної з організацій-дебіторів  повинні бути визначені коефіцієнти дисконтування.</w:t>
      </w:r>
    </w:p>
    <w:p w:rsidR="002371BB" w:rsidRPr="00C74AFC" w:rsidRDefault="002371BB" w:rsidP="002371BB">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Коефіцієнти дисконтування приймаються залежно від терміну </w:t>
      </w:r>
      <w:proofErr w:type="spellStart"/>
      <w:r w:rsidRPr="00C74AFC">
        <w:rPr>
          <w:color w:val="000000"/>
          <w:lang w:val="uk-UA"/>
        </w:rPr>
        <w:t>неплатежу</w:t>
      </w:r>
      <w:proofErr w:type="spellEnd"/>
      <w:r w:rsidRPr="00C74AFC">
        <w:rPr>
          <w:color w:val="000000"/>
          <w:lang w:val="uk-UA"/>
        </w:rPr>
        <w:t xml:space="preserve"> за грошовими зобов'язаннями, на підставі статистичних даних підприємств в різних галузях.</w:t>
      </w:r>
    </w:p>
    <w:p w:rsidR="002371BB" w:rsidRPr="00C74AFC" w:rsidRDefault="002371BB" w:rsidP="002371BB">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Платежі по погашенню дебіторської заборгованості повинні бути отримані протягом 3-х місяців. Якщо організація-дебітор накопичує нові зобов'язання і не розраховується в межах цього терміну, то на четвертому місяці зобов'язання починають дисконтуватися (</w:t>
      </w:r>
      <w:proofErr w:type="spellStart"/>
      <w:r w:rsidRPr="00C74AFC">
        <w:rPr>
          <w:color w:val="000000"/>
          <w:lang w:val="uk-UA"/>
        </w:rPr>
        <w:t>пропорційно</w:t>
      </w:r>
      <w:proofErr w:type="spellEnd"/>
      <w:r w:rsidRPr="00C74AFC">
        <w:rPr>
          <w:color w:val="000000"/>
          <w:lang w:val="uk-UA"/>
        </w:rPr>
        <w:t xml:space="preserve"> зменшуватися) по наступній шкалі.</w:t>
      </w:r>
    </w:p>
    <w:p w:rsidR="002371BB" w:rsidRPr="00C74AFC" w:rsidRDefault="002371BB" w:rsidP="002371BB">
      <w:pPr>
        <w:pStyle w:val="a3"/>
        <w:widowControl w:val="0"/>
        <w:spacing w:before="0" w:beforeAutospacing="0" w:after="0" w:afterAutospacing="0"/>
        <w:ind w:firstLine="851"/>
        <w:jc w:val="center"/>
        <w:rPr>
          <w:b/>
          <w:bCs/>
          <w:color w:val="000000"/>
          <w:lang w:val="uk-UA"/>
        </w:rPr>
      </w:pPr>
    </w:p>
    <w:p w:rsidR="002371BB" w:rsidRPr="00C74AFC" w:rsidRDefault="002371BB" w:rsidP="002371BB">
      <w:pPr>
        <w:pStyle w:val="a3"/>
        <w:widowControl w:val="0"/>
        <w:spacing w:before="0" w:beforeAutospacing="0" w:after="0" w:afterAutospacing="0"/>
        <w:ind w:firstLine="851"/>
        <w:jc w:val="center"/>
        <w:rPr>
          <w:b/>
          <w:bCs/>
          <w:color w:val="000000"/>
          <w:lang w:val="uk-UA"/>
        </w:rPr>
      </w:pPr>
      <w:r w:rsidRPr="00C74AFC">
        <w:rPr>
          <w:b/>
          <w:bCs/>
          <w:color w:val="000000"/>
          <w:lang w:val="uk-UA"/>
        </w:rPr>
        <w:t xml:space="preserve">Коефіцієнт дисконтування залежно від терміну </w:t>
      </w:r>
      <w:proofErr w:type="spellStart"/>
      <w:r w:rsidRPr="00C74AFC">
        <w:rPr>
          <w:b/>
          <w:bCs/>
          <w:color w:val="000000"/>
          <w:lang w:val="uk-UA"/>
        </w:rPr>
        <w:t>неплатежу</w:t>
      </w:r>
      <w:proofErr w:type="spellEnd"/>
      <w:r w:rsidRPr="00C74AFC">
        <w:rPr>
          <w:b/>
          <w:bCs/>
          <w:color w:val="000000"/>
          <w:lang w:val="uk-UA"/>
        </w:rPr>
        <w:t>.</w:t>
      </w:r>
    </w:p>
    <w:p w:rsidR="002371BB" w:rsidRPr="00C74AFC" w:rsidRDefault="002371BB" w:rsidP="002371BB">
      <w:pPr>
        <w:pStyle w:val="a3"/>
        <w:widowControl w:val="0"/>
        <w:spacing w:before="0" w:beforeAutospacing="0" w:after="0" w:afterAutospacing="0"/>
        <w:ind w:left="6229" w:firstLine="851"/>
        <w:jc w:val="both"/>
        <w:rPr>
          <w:b/>
          <w:bCs/>
          <w:color w:val="000000"/>
          <w:lang w:val="uk-UA"/>
        </w:rPr>
      </w:pPr>
      <w:r w:rsidRPr="00C74AFC">
        <w:rPr>
          <w:b/>
          <w:bCs/>
          <w:color w:val="000000"/>
          <w:lang w:val="uk-UA"/>
        </w:rPr>
        <w:t>Таблиця 5.2.</w:t>
      </w:r>
    </w:p>
    <w:tbl>
      <w:tblPr>
        <w:tblW w:w="850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1767"/>
        <w:gridCol w:w="989"/>
        <w:gridCol w:w="13"/>
        <w:gridCol w:w="1002"/>
        <w:gridCol w:w="1002"/>
        <w:gridCol w:w="1052"/>
        <w:gridCol w:w="1063"/>
        <w:gridCol w:w="1617"/>
      </w:tblGrid>
      <w:tr w:rsidR="002371BB" w:rsidRPr="00C74AFC" w:rsidTr="00C53B18">
        <w:trPr>
          <w:tblCellSpacing w:w="0" w:type="dxa"/>
        </w:trPr>
        <w:tc>
          <w:tcPr>
            <w:tcW w:w="0" w:type="auto"/>
          </w:tcPr>
          <w:p w:rsidR="002371BB" w:rsidRPr="00C74AFC" w:rsidRDefault="002371BB" w:rsidP="00C53B18">
            <w:pPr>
              <w:widowControl w:val="0"/>
              <w:ind w:firstLine="1"/>
              <w:jc w:val="center"/>
              <w:rPr>
                <w:color w:val="000000"/>
                <w:lang w:val="uk-UA"/>
              </w:rPr>
            </w:pPr>
            <w:r w:rsidRPr="00C74AFC">
              <w:rPr>
                <w:b/>
                <w:bCs/>
                <w:color w:val="000000"/>
                <w:lang w:val="uk-UA"/>
              </w:rPr>
              <w:t xml:space="preserve">Термін </w:t>
            </w:r>
            <w:proofErr w:type="spellStart"/>
            <w:r w:rsidRPr="00C74AFC">
              <w:rPr>
                <w:b/>
                <w:bCs/>
                <w:color w:val="000000"/>
                <w:lang w:val="uk-UA"/>
              </w:rPr>
              <w:t>неплатежу</w:t>
            </w:r>
            <w:proofErr w:type="spellEnd"/>
            <w:r w:rsidRPr="00C74AFC">
              <w:rPr>
                <w:b/>
                <w:bCs/>
                <w:color w:val="000000"/>
                <w:lang w:val="uk-UA"/>
              </w:rPr>
              <w:t xml:space="preserve"> зверху 3-х місяців (в місяцях)</w:t>
            </w:r>
          </w:p>
        </w:tc>
        <w:tc>
          <w:tcPr>
            <w:tcW w:w="1256" w:type="dxa"/>
          </w:tcPr>
          <w:p w:rsidR="002371BB" w:rsidRPr="00C74AFC" w:rsidRDefault="002371BB" w:rsidP="00C53B18">
            <w:pPr>
              <w:widowControl w:val="0"/>
              <w:ind w:firstLine="1"/>
              <w:jc w:val="center"/>
              <w:rPr>
                <w:color w:val="000000"/>
                <w:lang w:val="uk-UA"/>
              </w:rPr>
            </w:pPr>
            <w:r w:rsidRPr="00C74AFC">
              <w:rPr>
                <w:b/>
                <w:bCs/>
                <w:color w:val="000000"/>
                <w:lang w:val="uk-UA"/>
              </w:rPr>
              <w:t>1</w:t>
            </w:r>
          </w:p>
        </w:tc>
        <w:tc>
          <w:tcPr>
            <w:tcW w:w="1288" w:type="dxa"/>
            <w:gridSpan w:val="2"/>
          </w:tcPr>
          <w:p w:rsidR="002371BB" w:rsidRPr="00C74AFC" w:rsidRDefault="002371BB" w:rsidP="00C53B18">
            <w:pPr>
              <w:widowControl w:val="0"/>
              <w:ind w:firstLine="1"/>
              <w:jc w:val="center"/>
              <w:rPr>
                <w:color w:val="000000"/>
                <w:lang w:val="uk-UA"/>
              </w:rPr>
            </w:pPr>
            <w:r w:rsidRPr="00C74AFC">
              <w:rPr>
                <w:b/>
                <w:bCs/>
                <w:color w:val="000000"/>
                <w:lang w:val="uk-UA"/>
              </w:rPr>
              <w:t>2</w:t>
            </w:r>
          </w:p>
        </w:tc>
        <w:tc>
          <w:tcPr>
            <w:tcW w:w="1272" w:type="dxa"/>
          </w:tcPr>
          <w:p w:rsidR="002371BB" w:rsidRPr="00C74AFC" w:rsidRDefault="002371BB" w:rsidP="00C53B18">
            <w:pPr>
              <w:widowControl w:val="0"/>
              <w:ind w:firstLine="1"/>
              <w:jc w:val="center"/>
              <w:rPr>
                <w:color w:val="000000"/>
                <w:lang w:val="uk-UA"/>
              </w:rPr>
            </w:pPr>
            <w:r w:rsidRPr="00C74AFC">
              <w:rPr>
                <w:b/>
                <w:bCs/>
                <w:color w:val="000000"/>
                <w:lang w:val="uk-UA"/>
              </w:rPr>
              <w:t>3</w:t>
            </w:r>
          </w:p>
        </w:tc>
        <w:tc>
          <w:tcPr>
            <w:tcW w:w="1346" w:type="dxa"/>
          </w:tcPr>
          <w:p w:rsidR="002371BB" w:rsidRPr="00C74AFC" w:rsidRDefault="002371BB" w:rsidP="00C53B18">
            <w:pPr>
              <w:widowControl w:val="0"/>
              <w:ind w:firstLine="1"/>
              <w:jc w:val="center"/>
              <w:rPr>
                <w:color w:val="000000"/>
                <w:lang w:val="uk-UA"/>
              </w:rPr>
            </w:pPr>
            <w:r w:rsidRPr="00C74AFC">
              <w:rPr>
                <w:b/>
                <w:bCs/>
                <w:color w:val="000000"/>
                <w:lang w:val="uk-UA"/>
              </w:rPr>
              <w:t>4</w:t>
            </w:r>
          </w:p>
        </w:tc>
        <w:tc>
          <w:tcPr>
            <w:tcW w:w="1362" w:type="dxa"/>
          </w:tcPr>
          <w:p w:rsidR="002371BB" w:rsidRPr="00C74AFC" w:rsidRDefault="002371BB" w:rsidP="00C53B18">
            <w:pPr>
              <w:widowControl w:val="0"/>
              <w:ind w:firstLine="1"/>
              <w:jc w:val="center"/>
              <w:rPr>
                <w:color w:val="000000"/>
                <w:lang w:val="uk-UA"/>
              </w:rPr>
            </w:pPr>
            <w:r w:rsidRPr="00C74AFC">
              <w:rPr>
                <w:b/>
                <w:bCs/>
                <w:color w:val="000000"/>
                <w:lang w:val="uk-UA"/>
              </w:rPr>
              <w:t>5</w:t>
            </w:r>
          </w:p>
        </w:tc>
        <w:tc>
          <w:tcPr>
            <w:tcW w:w="2010" w:type="dxa"/>
          </w:tcPr>
          <w:p w:rsidR="002371BB" w:rsidRPr="00C74AFC" w:rsidRDefault="002371BB" w:rsidP="00C53B18">
            <w:pPr>
              <w:widowControl w:val="0"/>
              <w:ind w:firstLine="1"/>
              <w:jc w:val="center"/>
              <w:rPr>
                <w:color w:val="000000"/>
                <w:lang w:val="uk-UA"/>
              </w:rPr>
            </w:pPr>
            <w:r w:rsidRPr="00C74AFC">
              <w:rPr>
                <w:b/>
                <w:bCs/>
                <w:color w:val="000000"/>
                <w:lang w:val="uk-UA"/>
              </w:rPr>
              <w:t>6 і більш</w:t>
            </w:r>
          </w:p>
        </w:tc>
      </w:tr>
      <w:tr w:rsidR="002371BB" w:rsidRPr="00C74AFC" w:rsidTr="00C53B18">
        <w:trPr>
          <w:tblCellSpacing w:w="0" w:type="dxa"/>
        </w:trPr>
        <w:tc>
          <w:tcPr>
            <w:tcW w:w="0" w:type="auto"/>
          </w:tcPr>
          <w:p w:rsidR="002371BB" w:rsidRPr="00C74AFC" w:rsidRDefault="002371BB" w:rsidP="00C53B18">
            <w:pPr>
              <w:widowControl w:val="0"/>
              <w:ind w:firstLine="1"/>
              <w:jc w:val="center"/>
              <w:rPr>
                <w:color w:val="000000"/>
                <w:lang w:val="uk-UA"/>
              </w:rPr>
            </w:pPr>
            <w:r w:rsidRPr="00C74AFC">
              <w:rPr>
                <w:b/>
                <w:bCs/>
                <w:color w:val="000000"/>
                <w:lang w:val="uk-UA"/>
              </w:rPr>
              <w:t>Коефіцієнт дисконтування ( До )</w:t>
            </w:r>
          </w:p>
        </w:tc>
        <w:tc>
          <w:tcPr>
            <w:tcW w:w="1272" w:type="dxa"/>
            <w:gridSpan w:val="2"/>
          </w:tcPr>
          <w:p w:rsidR="002371BB" w:rsidRPr="00C74AFC" w:rsidRDefault="002371BB" w:rsidP="00C53B18">
            <w:pPr>
              <w:widowControl w:val="0"/>
              <w:ind w:firstLine="1"/>
              <w:jc w:val="center"/>
              <w:rPr>
                <w:color w:val="000000"/>
                <w:lang w:val="uk-UA"/>
              </w:rPr>
            </w:pPr>
            <w:r w:rsidRPr="00C74AFC">
              <w:rPr>
                <w:b/>
                <w:bCs/>
                <w:color w:val="000000"/>
                <w:lang w:val="uk-UA"/>
              </w:rPr>
              <w:t>0,8</w:t>
            </w:r>
          </w:p>
        </w:tc>
        <w:tc>
          <w:tcPr>
            <w:tcW w:w="1272" w:type="dxa"/>
          </w:tcPr>
          <w:p w:rsidR="002371BB" w:rsidRPr="00C74AFC" w:rsidRDefault="002371BB" w:rsidP="00C53B18">
            <w:pPr>
              <w:widowControl w:val="0"/>
              <w:ind w:firstLine="1"/>
              <w:jc w:val="center"/>
              <w:rPr>
                <w:color w:val="000000"/>
                <w:lang w:val="uk-UA"/>
              </w:rPr>
            </w:pPr>
            <w:r w:rsidRPr="00C74AFC">
              <w:rPr>
                <w:b/>
                <w:bCs/>
                <w:color w:val="000000"/>
                <w:lang w:val="uk-UA"/>
              </w:rPr>
              <w:t>0,6</w:t>
            </w:r>
          </w:p>
        </w:tc>
        <w:tc>
          <w:tcPr>
            <w:tcW w:w="1272" w:type="dxa"/>
          </w:tcPr>
          <w:p w:rsidR="002371BB" w:rsidRPr="00C74AFC" w:rsidRDefault="002371BB" w:rsidP="00C53B18">
            <w:pPr>
              <w:widowControl w:val="0"/>
              <w:ind w:firstLine="1"/>
              <w:jc w:val="center"/>
              <w:rPr>
                <w:color w:val="000000"/>
                <w:lang w:val="uk-UA"/>
              </w:rPr>
            </w:pPr>
            <w:r w:rsidRPr="00C74AFC">
              <w:rPr>
                <w:b/>
                <w:bCs/>
                <w:color w:val="000000"/>
                <w:lang w:val="uk-UA"/>
              </w:rPr>
              <w:t>0,4</w:t>
            </w:r>
          </w:p>
        </w:tc>
        <w:tc>
          <w:tcPr>
            <w:tcW w:w="1346" w:type="dxa"/>
          </w:tcPr>
          <w:p w:rsidR="002371BB" w:rsidRPr="00C74AFC" w:rsidRDefault="002371BB" w:rsidP="00C53B18">
            <w:pPr>
              <w:widowControl w:val="0"/>
              <w:ind w:firstLine="1"/>
              <w:jc w:val="center"/>
              <w:rPr>
                <w:color w:val="000000"/>
                <w:lang w:val="uk-UA"/>
              </w:rPr>
            </w:pPr>
            <w:r w:rsidRPr="00C74AFC">
              <w:rPr>
                <w:b/>
                <w:bCs/>
                <w:color w:val="000000"/>
                <w:lang w:val="uk-UA"/>
              </w:rPr>
              <w:t>0,2</w:t>
            </w:r>
          </w:p>
        </w:tc>
        <w:tc>
          <w:tcPr>
            <w:tcW w:w="1362" w:type="dxa"/>
          </w:tcPr>
          <w:p w:rsidR="002371BB" w:rsidRPr="00C74AFC" w:rsidRDefault="002371BB" w:rsidP="00C53B18">
            <w:pPr>
              <w:widowControl w:val="0"/>
              <w:ind w:firstLine="1"/>
              <w:jc w:val="center"/>
              <w:rPr>
                <w:color w:val="000000"/>
                <w:lang w:val="uk-UA"/>
              </w:rPr>
            </w:pPr>
            <w:r w:rsidRPr="00C74AFC">
              <w:rPr>
                <w:b/>
                <w:bCs/>
                <w:color w:val="000000"/>
                <w:lang w:val="uk-UA"/>
              </w:rPr>
              <w:t>0,1</w:t>
            </w:r>
          </w:p>
        </w:tc>
        <w:tc>
          <w:tcPr>
            <w:tcW w:w="2010" w:type="dxa"/>
          </w:tcPr>
          <w:p w:rsidR="002371BB" w:rsidRPr="00C74AFC" w:rsidRDefault="002371BB" w:rsidP="00C53B18">
            <w:pPr>
              <w:widowControl w:val="0"/>
              <w:ind w:firstLine="1"/>
              <w:jc w:val="center"/>
              <w:rPr>
                <w:color w:val="000000"/>
                <w:lang w:val="uk-UA"/>
              </w:rPr>
            </w:pPr>
            <w:r w:rsidRPr="00C74AFC">
              <w:rPr>
                <w:b/>
                <w:bCs/>
                <w:color w:val="000000"/>
                <w:lang w:val="uk-UA"/>
              </w:rPr>
              <w:t>0,01</w:t>
            </w:r>
          </w:p>
        </w:tc>
      </w:tr>
    </w:tbl>
    <w:p w:rsidR="002371BB" w:rsidRPr="00C74AFC" w:rsidRDefault="002371BB" w:rsidP="002371BB">
      <w:pPr>
        <w:pStyle w:val="a3"/>
        <w:widowControl w:val="0"/>
        <w:autoSpaceDE w:val="0"/>
        <w:autoSpaceDN w:val="0"/>
        <w:spacing w:before="0" w:beforeAutospacing="0" w:after="0" w:afterAutospacing="0"/>
        <w:ind w:firstLine="851"/>
        <w:jc w:val="both"/>
        <w:rPr>
          <w:color w:val="000000"/>
          <w:lang w:val="uk-UA"/>
        </w:rPr>
      </w:pPr>
    </w:p>
    <w:p w:rsidR="002371BB" w:rsidRPr="00C74AFC" w:rsidRDefault="002371BB" w:rsidP="002371BB">
      <w:pPr>
        <w:pStyle w:val="a3"/>
        <w:widowControl w:val="0"/>
        <w:autoSpaceDE w:val="0"/>
        <w:autoSpaceDN w:val="0"/>
        <w:spacing w:before="0" w:beforeAutospacing="0" w:after="0" w:afterAutospacing="0"/>
        <w:ind w:firstLine="851"/>
        <w:jc w:val="both"/>
        <w:rPr>
          <w:color w:val="000000"/>
          <w:lang w:val="uk-UA"/>
        </w:rPr>
      </w:pPr>
    </w:p>
    <w:p w:rsidR="002371BB" w:rsidRPr="00C74AFC" w:rsidRDefault="002371BB" w:rsidP="002371BB">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Як інший варіант, величина ринкової вартості дебіторської заборгованості визначається шляхом множення величини балансової вартості дебіторської заборгованості за вирахуванням безнадійних боргів на величину коефіцієнта дисконтування, залежно від терміну </w:t>
      </w:r>
      <w:proofErr w:type="spellStart"/>
      <w:r w:rsidRPr="00C74AFC">
        <w:rPr>
          <w:color w:val="000000"/>
          <w:lang w:val="uk-UA"/>
        </w:rPr>
        <w:t>неплатежу</w:t>
      </w:r>
      <w:proofErr w:type="spellEnd"/>
      <w:r w:rsidRPr="00C74AFC">
        <w:rPr>
          <w:color w:val="000000"/>
          <w:lang w:val="uk-UA"/>
        </w:rPr>
        <w:t xml:space="preserve"> за грошовими зобов'язаннями.</w:t>
      </w:r>
    </w:p>
    <w:p w:rsidR="002371BB" w:rsidRPr="00C74AFC" w:rsidRDefault="002371BB" w:rsidP="002371BB">
      <w:pPr>
        <w:widowControl w:val="0"/>
        <w:ind w:firstLine="851"/>
        <w:jc w:val="both"/>
        <w:rPr>
          <w:rFonts w:cs="Arial"/>
          <w:b/>
          <w:bCs/>
          <w:color w:val="000000"/>
          <w:lang w:val="uk-UA"/>
        </w:rPr>
      </w:pPr>
    </w:p>
    <w:p w:rsidR="002371BB" w:rsidRPr="00C74AFC" w:rsidRDefault="002371BB" w:rsidP="002371BB">
      <w:pPr>
        <w:widowControl w:val="0"/>
        <w:ind w:firstLine="851"/>
        <w:jc w:val="both"/>
        <w:rPr>
          <w:rFonts w:cs="Arial"/>
          <w:b/>
          <w:bCs/>
          <w:color w:val="000000"/>
          <w:lang w:val="uk-UA"/>
        </w:rPr>
      </w:pPr>
      <w:proofErr w:type="spellStart"/>
      <w:r w:rsidRPr="00C74AFC">
        <w:rPr>
          <w:rFonts w:cs="Arial"/>
          <w:b/>
          <w:bCs/>
          <w:color w:val="000000"/>
          <w:lang w:val="uk-UA"/>
        </w:rPr>
        <w:t>ПВдз</w:t>
      </w:r>
      <w:proofErr w:type="spellEnd"/>
      <w:r w:rsidRPr="00C74AFC">
        <w:rPr>
          <w:rFonts w:cs="Arial"/>
          <w:b/>
          <w:bCs/>
          <w:color w:val="000000"/>
          <w:lang w:val="uk-UA"/>
        </w:rPr>
        <w:t xml:space="preserve"> = </w:t>
      </w:r>
      <w:proofErr w:type="spellStart"/>
      <w:r w:rsidRPr="00C74AFC">
        <w:rPr>
          <w:rFonts w:cs="Arial"/>
          <w:b/>
          <w:bCs/>
          <w:color w:val="000000"/>
          <w:lang w:val="uk-UA"/>
        </w:rPr>
        <w:t>БСдз</w:t>
      </w:r>
      <w:proofErr w:type="spellEnd"/>
      <w:r w:rsidRPr="00C74AFC">
        <w:rPr>
          <w:rFonts w:cs="Arial"/>
          <w:b/>
          <w:bCs/>
          <w:color w:val="000000"/>
          <w:lang w:val="uk-UA"/>
        </w:rPr>
        <w:t xml:space="preserve"> / (1+i)</w:t>
      </w:r>
      <w:r w:rsidRPr="00C74AFC">
        <w:rPr>
          <w:rFonts w:cs="Arial"/>
          <w:b/>
          <w:bCs/>
          <w:color w:val="000000"/>
          <w:vertAlign w:val="superscript"/>
          <w:lang w:val="uk-UA"/>
        </w:rPr>
        <w:t>n</w:t>
      </w:r>
    </w:p>
    <w:p w:rsidR="002371BB" w:rsidRPr="00C74AFC" w:rsidRDefault="002371BB" w:rsidP="002371BB">
      <w:pPr>
        <w:widowControl w:val="0"/>
        <w:autoSpaceDE w:val="0"/>
        <w:autoSpaceDN w:val="0"/>
        <w:adjustRightInd w:val="0"/>
        <w:ind w:firstLine="851"/>
        <w:jc w:val="both"/>
        <w:rPr>
          <w:color w:val="000000"/>
          <w:lang w:val="uk-UA"/>
        </w:rPr>
      </w:pPr>
      <w:r w:rsidRPr="00C74AFC">
        <w:rPr>
          <w:color w:val="000000"/>
          <w:lang w:val="uk-UA"/>
        </w:rPr>
        <w:lastRenderedPageBreak/>
        <w:t>Де:</w:t>
      </w:r>
    </w:p>
    <w:p w:rsidR="002371BB" w:rsidRPr="00C74AFC" w:rsidRDefault="002371BB" w:rsidP="002371BB">
      <w:pPr>
        <w:widowControl w:val="0"/>
        <w:autoSpaceDE w:val="0"/>
        <w:autoSpaceDN w:val="0"/>
        <w:ind w:firstLine="851"/>
        <w:jc w:val="both"/>
        <w:rPr>
          <w:color w:val="000000"/>
          <w:lang w:val="uk-UA"/>
        </w:rPr>
      </w:pPr>
      <w:proofErr w:type="spellStart"/>
      <w:r w:rsidRPr="00C74AFC">
        <w:rPr>
          <w:color w:val="000000"/>
          <w:lang w:val="uk-UA"/>
        </w:rPr>
        <w:t>ПВдз</w:t>
      </w:r>
      <w:proofErr w:type="spellEnd"/>
      <w:r w:rsidRPr="00C74AFC">
        <w:rPr>
          <w:color w:val="000000"/>
          <w:lang w:val="uk-UA"/>
        </w:rPr>
        <w:t xml:space="preserve"> – поточна вартість дебіторської заборгованості за оцінюваний період;</w:t>
      </w:r>
    </w:p>
    <w:p w:rsidR="002371BB" w:rsidRPr="00C74AFC" w:rsidRDefault="002371BB" w:rsidP="002371BB">
      <w:pPr>
        <w:widowControl w:val="0"/>
        <w:autoSpaceDE w:val="0"/>
        <w:autoSpaceDN w:val="0"/>
        <w:ind w:firstLine="851"/>
        <w:jc w:val="both"/>
        <w:rPr>
          <w:color w:val="000000"/>
          <w:lang w:val="uk-UA"/>
        </w:rPr>
      </w:pPr>
      <w:proofErr w:type="spellStart"/>
      <w:r w:rsidRPr="00C74AFC">
        <w:rPr>
          <w:color w:val="000000"/>
          <w:lang w:val="uk-UA"/>
        </w:rPr>
        <w:t>БВдз</w:t>
      </w:r>
      <w:proofErr w:type="spellEnd"/>
      <w:r w:rsidRPr="00C74AFC">
        <w:rPr>
          <w:color w:val="000000"/>
          <w:lang w:val="uk-UA"/>
        </w:rPr>
        <w:t xml:space="preserve"> – балансова вартість дебіторської заборгованості за оцінюваний період;</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і - єдина ставка, що ураховує ризиковану оцінюваного підприємства (ставка дисконту);</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 xml:space="preserve">n - </w:t>
      </w:r>
      <w:proofErr w:type="spellStart"/>
      <w:r w:rsidRPr="00C74AFC">
        <w:rPr>
          <w:color w:val="000000"/>
          <w:lang w:val="uk-UA"/>
        </w:rPr>
        <w:t>середньовзважене</w:t>
      </w:r>
      <w:proofErr w:type="spellEnd"/>
      <w:r w:rsidRPr="00C74AFC">
        <w:rPr>
          <w:color w:val="000000"/>
          <w:lang w:val="uk-UA"/>
        </w:rPr>
        <w:t xml:space="preserve"> значення обороту дебіторської заборгованості за оцінюваний період;</w:t>
      </w:r>
    </w:p>
    <w:p w:rsidR="002371BB" w:rsidRPr="00C74AFC" w:rsidRDefault="002371BB" w:rsidP="002371BB">
      <w:pPr>
        <w:widowControl w:val="0"/>
        <w:autoSpaceDE w:val="0"/>
        <w:autoSpaceDN w:val="0"/>
        <w:jc w:val="both"/>
        <w:rPr>
          <w:rFonts w:cs="Arial"/>
          <w:b/>
          <w:bCs/>
          <w:color w:val="000000"/>
          <w:lang w:val="uk-UA"/>
        </w:rPr>
      </w:pPr>
    </w:p>
    <w:p w:rsidR="002371BB" w:rsidRPr="00C74AFC" w:rsidRDefault="002371BB" w:rsidP="002371BB">
      <w:pPr>
        <w:widowControl w:val="0"/>
        <w:ind w:firstLine="851"/>
        <w:jc w:val="both"/>
        <w:rPr>
          <w:b/>
          <w:bCs/>
          <w:i/>
          <w:color w:val="000000"/>
          <w:sz w:val="28"/>
          <w:szCs w:val="28"/>
          <w:lang w:val="uk-UA"/>
        </w:rPr>
      </w:pPr>
      <w:r w:rsidRPr="00C74AFC">
        <w:rPr>
          <w:b/>
          <w:bCs/>
          <w:i/>
          <w:color w:val="000000"/>
          <w:sz w:val="28"/>
          <w:szCs w:val="28"/>
          <w:lang w:val="uk-UA"/>
        </w:rPr>
        <w:t xml:space="preserve">5.7. Оцінка кредиторської заборгованості  </w:t>
      </w:r>
    </w:p>
    <w:p w:rsidR="002371BB" w:rsidRPr="00C74AFC" w:rsidRDefault="002371BB" w:rsidP="002371BB">
      <w:pPr>
        <w:pStyle w:val="a4"/>
        <w:widowControl w:val="0"/>
        <w:ind w:firstLine="851"/>
        <w:rPr>
          <w:rFonts w:ascii="Times New Roman" w:hAnsi="Times New Roman"/>
          <w:color w:val="000000"/>
          <w:sz w:val="24"/>
          <w:szCs w:val="24"/>
          <w:lang w:val="uk-UA"/>
        </w:rPr>
      </w:pPr>
      <w:r w:rsidRPr="00C74AFC">
        <w:rPr>
          <w:rFonts w:ascii="Times New Roman" w:hAnsi="Times New Roman"/>
          <w:color w:val="000000"/>
          <w:sz w:val="24"/>
          <w:szCs w:val="24"/>
          <w:lang w:val="uk-UA"/>
        </w:rPr>
        <w:t xml:space="preserve">Кредиторська заборгованість по товарних операціях оцінюється аналогічно дебіторській заборгованості з використанням процедури приведення майбутніх платежів до поточної вартості з урахуванням термінів можливих платежів і ставки дисконтування. </w:t>
      </w:r>
    </w:p>
    <w:p w:rsidR="002371BB" w:rsidRPr="00C74AFC" w:rsidRDefault="002371BB" w:rsidP="002371BB">
      <w:pPr>
        <w:widowControl w:val="0"/>
        <w:ind w:firstLine="851"/>
        <w:jc w:val="both"/>
        <w:rPr>
          <w:color w:val="000000"/>
          <w:lang w:val="uk-UA"/>
        </w:rPr>
      </w:pPr>
      <w:r w:rsidRPr="00C74AFC">
        <w:rPr>
          <w:color w:val="000000"/>
          <w:lang w:val="uk-UA"/>
        </w:rPr>
        <w:t xml:space="preserve">Визначення ринкової вартості кредиторської заборгованості вимагає визначення </w:t>
      </w:r>
      <w:proofErr w:type="spellStart"/>
      <w:r w:rsidRPr="00C74AFC">
        <w:rPr>
          <w:color w:val="000000"/>
          <w:lang w:val="uk-UA"/>
        </w:rPr>
        <w:t>середньовзважене</w:t>
      </w:r>
      <w:proofErr w:type="spellEnd"/>
      <w:r w:rsidRPr="00C74AFC">
        <w:rPr>
          <w:color w:val="000000"/>
          <w:lang w:val="uk-UA"/>
        </w:rPr>
        <w:t xml:space="preserve"> значення обороту кредиторської заборгованості за певний оцінюваний період.</w:t>
      </w:r>
    </w:p>
    <w:p w:rsidR="002371BB" w:rsidRPr="00C74AFC" w:rsidRDefault="002371BB" w:rsidP="002371BB">
      <w:pPr>
        <w:widowControl w:val="0"/>
        <w:ind w:firstLine="851"/>
        <w:jc w:val="both"/>
        <w:rPr>
          <w:rFonts w:cs="Arial"/>
          <w:b/>
          <w:bCs/>
          <w:color w:val="000000"/>
          <w:lang w:val="uk-UA"/>
        </w:rPr>
      </w:pPr>
    </w:p>
    <w:p w:rsidR="002371BB" w:rsidRPr="00C74AFC" w:rsidRDefault="002371BB" w:rsidP="002371BB">
      <w:pPr>
        <w:widowControl w:val="0"/>
        <w:autoSpaceDE w:val="0"/>
        <w:autoSpaceDN w:val="0"/>
        <w:ind w:firstLine="851"/>
        <w:jc w:val="both"/>
        <w:rPr>
          <w:rFonts w:cs="Arial"/>
          <w:b/>
          <w:bCs/>
          <w:color w:val="000000"/>
          <w:lang w:val="uk-UA"/>
        </w:rPr>
      </w:pPr>
      <w:proofErr w:type="spellStart"/>
      <w:r w:rsidRPr="00C74AFC">
        <w:rPr>
          <w:rFonts w:cs="Arial"/>
          <w:b/>
          <w:bCs/>
          <w:color w:val="000000"/>
          <w:lang w:val="uk-UA"/>
        </w:rPr>
        <w:t>ПВкз</w:t>
      </w:r>
      <w:proofErr w:type="spellEnd"/>
      <w:r w:rsidRPr="00C74AFC">
        <w:rPr>
          <w:rFonts w:cs="Arial"/>
          <w:b/>
          <w:bCs/>
          <w:color w:val="000000"/>
          <w:lang w:val="uk-UA"/>
        </w:rPr>
        <w:t xml:space="preserve"> = </w:t>
      </w:r>
      <w:proofErr w:type="spellStart"/>
      <w:r w:rsidRPr="00C74AFC">
        <w:rPr>
          <w:rFonts w:cs="Arial"/>
          <w:b/>
          <w:bCs/>
          <w:color w:val="000000"/>
          <w:lang w:val="uk-UA"/>
        </w:rPr>
        <w:t>БСкз</w:t>
      </w:r>
      <w:proofErr w:type="spellEnd"/>
      <w:r w:rsidRPr="00C74AFC">
        <w:rPr>
          <w:rFonts w:cs="Arial"/>
          <w:b/>
          <w:bCs/>
          <w:color w:val="000000"/>
          <w:lang w:val="uk-UA"/>
        </w:rPr>
        <w:t xml:space="preserve"> / (1+i)</w:t>
      </w:r>
      <w:r w:rsidRPr="00C74AFC">
        <w:rPr>
          <w:rFonts w:cs="Arial"/>
          <w:b/>
          <w:bCs/>
          <w:color w:val="000000"/>
          <w:vertAlign w:val="superscript"/>
          <w:lang w:val="uk-UA"/>
        </w:rPr>
        <w:t>n</w:t>
      </w:r>
    </w:p>
    <w:p w:rsidR="002371BB" w:rsidRPr="00C74AFC" w:rsidRDefault="002371BB" w:rsidP="002371BB">
      <w:pPr>
        <w:widowControl w:val="0"/>
        <w:autoSpaceDE w:val="0"/>
        <w:autoSpaceDN w:val="0"/>
        <w:ind w:firstLine="851"/>
        <w:jc w:val="both"/>
        <w:rPr>
          <w:rFonts w:cs="Arial"/>
          <w:b/>
          <w:bCs/>
          <w:color w:val="000000"/>
          <w:lang w:val="uk-UA"/>
        </w:rPr>
      </w:pPr>
    </w:p>
    <w:p w:rsidR="002371BB" w:rsidRPr="00C74AFC" w:rsidRDefault="002371BB" w:rsidP="002371BB">
      <w:pPr>
        <w:widowControl w:val="0"/>
        <w:autoSpaceDE w:val="0"/>
        <w:autoSpaceDN w:val="0"/>
        <w:adjustRightInd w:val="0"/>
        <w:ind w:firstLine="851"/>
        <w:jc w:val="both"/>
        <w:rPr>
          <w:color w:val="000000"/>
          <w:lang w:val="uk-UA"/>
        </w:rPr>
      </w:pPr>
      <w:r w:rsidRPr="00C74AFC">
        <w:rPr>
          <w:color w:val="000000"/>
          <w:lang w:val="uk-UA"/>
        </w:rPr>
        <w:t>Де:</w:t>
      </w:r>
    </w:p>
    <w:p w:rsidR="002371BB" w:rsidRPr="00C74AFC" w:rsidRDefault="002371BB" w:rsidP="002371BB">
      <w:pPr>
        <w:widowControl w:val="0"/>
        <w:autoSpaceDE w:val="0"/>
        <w:autoSpaceDN w:val="0"/>
        <w:adjustRightInd w:val="0"/>
        <w:ind w:firstLine="851"/>
        <w:jc w:val="both"/>
        <w:rPr>
          <w:color w:val="000000"/>
          <w:lang w:val="uk-UA"/>
        </w:rPr>
      </w:pPr>
      <w:proofErr w:type="spellStart"/>
      <w:r w:rsidRPr="00C74AFC">
        <w:rPr>
          <w:color w:val="000000"/>
          <w:lang w:val="uk-UA"/>
        </w:rPr>
        <w:t>ПВкз</w:t>
      </w:r>
      <w:proofErr w:type="spellEnd"/>
      <w:r w:rsidRPr="00C74AFC">
        <w:rPr>
          <w:color w:val="000000"/>
          <w:lang w:val="uk-UA"/>
        </w:rPr>
        <w:t xml:space="preserve"> – поточна вартість кредиторської заборгованості за оцінюваний період;</w:t>
      </w:r>
    </w:p>
    <w:p w:rsidR="002371BB" w:rsidRPr="00C74AFC" w:rsidRDefault="002371BB" w:rsidP="002371BB">
      <w:pPr>
        <w:widowControl w:val="0"/>
        <w:autoSpaceDE w:val="0"/>
        <w:autoSpaceDN w:val="0"/>
        <w:ind w:firstLine="851"/>
        <w:jc w:val="both"/>
        <w:rPr>
          <w:color w:val="000000"/>
          <w:lang w:val="uk-UA"/>
        </w:rPr>
      </w:pPr>
      <w:proofErr w:type="spellStart"/>
      <w:r w:rsidRPr="00C74AFC">
        <w:rPr>
          <w:color w:val="000000"/>
          <w:lang w:val="uk-UA"/>
        </w:rPr>
        <w:t>БВкз</w:t>
      </w:r>
      <w:proofErr w:type="spellEnd"/>
      <w:r w:rsidRPr="00C74AFC">
        <w:rPr>
          <w:color w:val="000000"/>
          <w:lang w:val="uk-UA"/>
        </w:rPr>
        <w:t xml:space="preserve"> – балансова вартість кредиторської  заборгованості за оцінюваний період;</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і - єдина ставка, що ураховує ризиковану оцінюваного підприємства (ставка дисконту);</w:t>
      </w:r>
    </w:p>
    <w:p w:rsidR="002371BB" w:rsidRPr="00C74AFC" w:rsidRDefault="002371BB" w:rsidP="002371BB">
      <w:pPr>
        <w:widowControl w:val="0"/>
        <w:autoSpaceDE w:val="0"/>
        <w:autoSpaceDN w:val="0"/>
        <w:ind w:firstLine="851"/>
        <w:jc w:val="both"/>
        <w:rPr>
          <w:color w:val="000000"/>
          <w:lang w:val="uk-UA"/>
        </w:rPr>
      </w:pPr>
      <w:r w:rsidRPr="00C74AFC">
        <w:rPr>
          <w:color w:val="000000"/>
          <w:lang w:val="uk-UA"/>
        </w:rPr>
        <w:t xml:space="preserve">n - </w:t>
      </w:r>
      <w:proofErr w:type="spellStart"/>
      <w:r w:rsidRPr="00C74AFC">
        <w:rPr>
          <w:color w:val="000000"/>
          <w:lang w:val="uk-UA"/>
        </w:rPr>
        <w:t>середньовзважене</w:t>
      </w:r>
      <w:proofErr w:type="spellEnd"/>
      <w:r w:rsidRPr="00C74AFC">
        <w:rPr>
          <w:color w:val="000000"/>
          <w:lang w:val="uk-UA"/>
        </w:rPr>
        <w:t xml:space="preserve"> значення обороту кредиторської заборгованості за оцінюваний період;</w:t>
      </w:r>
    </w:p>
    <w:p w:rsidR="002371BB" w:rsidRPr="00C74AFC" w:rsidRDefault="002371BB" w:rsidP="002371BB">
      <w:pPr>
        <w:pStyle w:val="3"/>
        <w:keepNext w:val="0"/>
        <w:widowControl w:val="0"/>
        <w:spacing w:before="0" w:after="0"/>
        <w:ind w:firstLine="851"/>
        <w:jc w:val="both"/>
        <w:rPr>
          <w:rFonts w:ascii="Times New Roman" w:hAnsi="Times New Roman" w:cs="Times New Roman"/>
          <w:b w:val="0"/>
          <w:bCs w:val="0"/>
          <w:color w:val="000000"/>
          <w:sz w:val="24"/>
          <w:szCs w:val="24"/>
          <w:lang w:val="uk-UA"/>
        </w:rPr>
      </w:pPr>
    </w:p>
    <w:p w:rsidR="002371BB" w:rsidRPr="00C74AFC" w:rsidRDefault="002371BB" w:rsidP="002371BB">
      <w:pPr>
        <w:widowControl w:val="0"/>
        <w:ind w:firstLine="851"/>
        <w:jc w:val="both"/>
        <w:rPr>
          <w:b/>
          <w:bCs/>
          <w:i/>
          <w:color w:val="000000"/>
          <w:sz w:val="28"/>
          <w:szCs w:val="28"/>
          <w:lang w:val="uk-UA"/>
        </w:rPr>
      </w:pPr>
      <w:r w:rsidRPr="00C74AFC">
        <w:rPr>
          <w:b/>
          <w:bCs/>
          <w:i/>
          <w:color w:val="000000"/>
          <w:sz w:val="28"/>
          <w:szCs w:val="28"/>
          <w:lang w:val="uk-UA"/>
        </w:rPr>
        <w:t xml:space="preserve">5.8. Оцінка виробничих запасів </w:t>
      </w:r>
    </w:p>
    <w:p w:rsidR="002371BB" w:rsidRPr="00C74AFC" w:rsidRDefault="002371BB" w:rsidP="002371BB">
      <w:pPr>
        <w:pStyle w:val="a4"/>
        <w:widowControl w:val="0"/>
        <w:ind w:firstLine="851"/>
        <w:rPr>
          <w:rFonts w:ascii="Times New Roman" w:hAnsi="Times New Roman"/>
          <w:color w:val="000000"/>
          <w:sz w:val="24"/>
          <w:szCs w:val="24"/>
          <w:lang w:val="uk-UA"/>
        </w:rPr>
      </w:pPr>
      <w:r w:rsidRPr="00C74AFC">
        <w:rPr>
          <w:rFonts w:ascii="Times New Roman" w:hAnsi="Times New Roman"/>
          <w:color w:val="000000"/>
          <w:sz w:val="24"/>
          <w:szCs w:val="24"/>
          <w:lang w:val="uk-UA"/>
        </w:rPr>
        <w:t>Виробничі запаси оцінюються за поточними цінами з урахуванням витрат на транспортування і складування. Застарілі запаси списуються.</w:t>
      </w:r>
    </w:p>
    <w:p w:rsidR="002371BB" w:rsidRPr="00C74AFC" w:rsidRDefault="002371BB" w:rsidP="002371BB">
      <w:pPr>
        <w:widowControl w:val="0"/>
        <w:ind w:firstLine="851"/>
        <w:jc w:val="both"/>
        <w:rPr>
          <w:b/>
          <w:bCs/>
          <w:i/>
          <w:color w:val="000000"/>
          <w:sz w:val="28"/>
          <w:szCs w:val="28"/>
          <w:lang w:val="uk-UA"/>
        </w:rPr>
      </w:pPr>
      <w:r w:rsidRPr="00C74AFC">
        <w:rPr>
          <w:b/>
          <w:bCs/>
          <w:i/>
          <w:color w:val="000000"/>
          <w:sz w:val="28"/>
          <w:szCs w:val="28"/>
          <w:lang w:val="uk-UA"/>
        </w:rPr>
        <w:t>5.9. Оцінка витрат майбутніх періодів</w:t>
      </w:r>
    </w:p>
    <w:p w:rsidR="002371BB" w:rsidRPr="00C74AFC" w:rsidRDefault="002371BB" w:rsidP="002371BB">
      <w:pPr>
        <w:pStyle w:val="a4"/>
        <w:widowControl w:val="0"/>
        <w:ind w:firstLine="851"/>
        <w:rPr>
          <w:rFonts w:ascii="Times New Roman" w:hAnsi="Times New Roman"/>
          <w:color w:val="000000"/>
          <w:sz w:val="24"/>
          <w:szCs w:val="24"/>
          <w:lang w:val="uk-UA"/>
        </w:rPr>
      </w:pPr>
      <w:r w:rsidRPr="00C74AFC">
        <w:rPr>
          <w:rFonts w:ascii="Times New Roman" w:hAnsi="Times New Roman"/>
          <w:color w:val="000000"/>
          <w:sz w:val="24"/>
          <w:szCs w:val="24"/>
          <w:lang w:val="uk-UA"/>
        </w:rPr>
        <w:t xml:space="preserve">Витрати майбутніх періодів оцінюються за номінальною вартістю, якщо ще існує пов'язані з ними вигода. Якщо ж вигода відсутня, то величина витрат майбутніх періодів списується.  </w:t>
      </w:r>
    </w:p>
    <w:p w:rsidR="002371BB" w:rsidRPr="00C74AFC" w:rsidRDefault="002371BB" w:rsidP="002371BB">
      <w:pPr>
        <w:pStyle w:val="3"/>
        <w:keepNext w:val="0"/>
        <w:widowControl w:val="0"/>
        <w:spacing w:before="0" w:after="0"/>
        <w:ind w:firstLine="851"/>
        <w:jc w:val="both"/>
        <w:rPr>
          <w:rFonts w:ascii="Times New Roman" w:hAnsi="Times New Roman"/>
          <w:color w:val="000000"/>
          <w:sz w:val="24"/>
          <w:szCs w:val="24"/>
          <w:lang w:val="uk-UA"/>
        </w:rPr>
      </w:pPr>
    </w:p>
    <w:p w:rsidR="002371BB" w:rsidRPr="00C74AFC" w:rsidRDefault="002371BB" w:rsidP="002371BB">
      <w:pPr>
        <w:widowControl w:val="0"/>
        <w:ind w:firstLine="851"/>
        <w:jc w:val="both"/>
        <w:rPr>
          <w:b/>
          <w:bCs/>
          <w:i/>
          <w:color w:val="000000"/>
          <w:sz w:val="28"/>
          <w:szCs w:val="28"/>
          <w:lang w:val="uk-UA"/>
        </w:rPr>
      </w:pPr>
      <w:r w:rsidRPr="00C74AFC">
        <w:rPr>
          <w:b/>
          <w:bCs/>
          <w:i/>
          <w:color w:val="000000"/>
          <w:sz w:val="28"/>
          <w:szCs w:val="28"/>
          <w:lang w:val="uk-UA"/>
        </w:rPr>
        <w:t>5.10. Метод ліквідаційної вартості.</w:t>
      </w:r>
    </w:p>
    <w:p w:rsidR="002371BB" w:rsidRPr="00C74AFC" w:rsidRDefault="002371BB" w:rsidP="002371BB">
      <w:pPr>
        <w:pStyle w:val="a3"/>
        <w:widowControl w:val="0"/>
        <w:spacing w:before="0" w:beforeAutospacing="0" w:after="0" w:afterAutospacing="0"/>
        <w:ind w:firstLine="851"/>
        <w:jc w:val="both"/>
        <w:rPr>
          <w:color w:val="000000"/>
          <w:lang w:val="uk-UA"/>
        </w:rPr>
      </w:pPr>
      <w:r w:rsidRPr="00C74AFC">
        <w:rPr>
          <w:color w:val="000000"/>
          <w:lang w:val="uk-UA"/>
        </w:rPr>
        <w:t xml:space="preserve">Роботи за оцінкою включають декілька етапів: </w:t>
      </w:r>
    </w:p>
    <w:p w:rsidR="002371BB" w:rsidRPr="00C74AFC" w:rsidRDefault="002371BB" w:rsidP="002371BB">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1. Береться останній балансовий звіт. </w:t>
      </w:r>
    </w:p>
    <w:p w:rsidR="002371BB" w:rsidRPr="00C74AFC" w:rsidRDefault="002371BB" w:rsidP="002371BB">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2. Розробляється календарний графік ліквідації активів, оскільки продаж різних видів активів підприємства вимагає різних тимчасових періодів. </w:t>
      </w:r>
    </w:p>
    <w:p w:rsidR="002371BB" w:rsidRPr="00C74AFC" w:rsidRDefault="002371BB" w:rsidP="002371BB">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3. Визначається валова виручка від ліквідації активів. </w:t>
      </w:r>
    </w:p>
    <w:p w:rsidR="002371BB" w:rsidRPr="00C74AFC" w:rsidRDefault="002371BB" w:rsidP="002371BB">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4. Оцінна вартість активів зменшується на величину прямих витрат. До прямих витрат, пов'язаних з ліквідацією підприємства, відносяться комісійні оцінним і юридичним фірмам, податки і збори, які платяться при продажу. З урахуванням календарного графіка ліквідації на дату оцінки по ставці дисконту, що ураховує пов'язаний з цим </w:t>
      </w:r>
      <w:proofErr w:type="spellStart"/>
      <w:r w:rsidRPr="00C74AFC">
        <w:rPr>
          <w:color w:val="000000"/>
          <w:lang w:val="uk-UA"/>
        </w:rPr>
        <w:t>продажем</w:t>
      </w:r>
      <w:proofErr w:type="spellEnd"/>
      <w:r w:rsidRPr="00C74AFC">
        <w:rPr>
          <w:color w:val="000000"/>
          <w:lang w:val="uk-UA"/>
        </w:rPr>
        <w:t xml:space="preserve"> ризик. </w:t>
      </w:r>
    </w:p>
    <w:p w:rsidR="002371BB" w:rsidRPr="00C74AFC" w:rsidRDefault="002371BB" w:rsidP="002371BB">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5. Ліквідаційна вартість активів зменшується на витрати, пов'язані з володінням активами до їхнього продажу, включаючи витрати на збереження запасів готової продукції і незавершеного виробництва, збереження устаткування, машин, механізмів, об'єктів нерухомості, а також управлінські витрати по підтримці роботи підприємства аж до його ліквідації. </w:t>
      </w:r>
    </w:p>
    <w:p w:rsidR="002371BB" w:rsidRPr="00C74AFC" w:rsidRDefault="002371BB" w:rsidP="002371BB">
      <w:pPr>
        <w:widowControl w:val="0"/>
        <w:autoSpaceDE w:val="0"/>
        <w:autoSpaceDN w:val="0"/>
        <w:adjustRightInd w:val="0"/>
        <w:ind w:firstLine="851"/>
        <w:jc w:val="both"/>
        <w:rPr>
          <w:color w:val="000000"/>
          <w:lang w:val="uk-UA"/>
        </w:rPr>
      </w:pPr>
      <w:r w:rsidRPr="00C74AFC">
        <w:rPr>
          <w:color w:val="000000"/>
          <w:lang w:val="uk-UA"/>
        </w:rPr>
        <w:t xml:space="preserve">6.Прибавляется (або віднімається) операційний доход (збитки) ліквідаційного періоду. </w:t>
      </w:r>
    </w:p>
    <w:p w:rsidR="002371BB" w:rsidRPr="002371BB" w:rsidRDefault="002371BB">
      <w:pPr>
        <w:rPr>
          <w:lang w:val="uk-UA"/>
        </w:rPr>
      </w:pPr>
    </w:p>
    <w:sectPr w:rsidR="002371BB" w:rsidRPr="002371BB" w:rsidSect="007702F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A0D21"/>
    <w:multiLevelType w:val="hybridMultilevel"/>
    <w:tmpl w:val="9A564120"/>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 w15:restartNumberingAfterBreak="0">
    <w:nsid w:val="296242E4"/>
    <w:multiLevelType w:val="multilevel"/>
    <w:tmpl w:val="B4580F56"/>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1BB"/>
    <w:rsid w:val="0004552E"/>
    <w:rsid w:val="002371BB"/>
    <w:rsid w:val="00770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820E3"/>
  <w15:chartTrackingRefBased/>
  <w15:docId w15:val="{F80648A1-1CB4-F24E-A793-1352B01D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371BB"/>
    <w:rPr>
      <w:rFonts w:ascii="Times New Roman" w:eastAsia="Times New Roman" w:hAnsi="Times New Roman" w:cs="Times New Roman"/>
      <w:lang w:eastAsia="ru-RU"/>
    </w:rPr>
  </w:style>
  <w:style w:type="paragraph" w:styleId="2">
    <w:name w:val="heading 2"/>
    <w:basedOn w:val="a"/>
    <w:link w:val="20"/>
    <w:qFormat/>
    <w:rsid w:val="002371BB"/>
    <w:pPr>
      <w:spacing w:before="100" w:beforeAutospacing="1" w:after="100" w:afterAutospacing="1"/>
      <w:outlineLvl w:val="1"/>
    </w:pPr>
    <w:rPr>
      <w:b/>
      <w:bCs/>
      <w:sz w:val="36"/>
      <w:szCs w:val="36"/>
    </w:rPr>
  </w:style>
  <w:style w:type="paragraph" w:styleId="3">
    <w:name w:val="heading 3"/>
    <w:basedOn w:val="a"/>
    <w:next w:val="a"/>
    <w:link w:val="30"/>
    <w:qFormat/>
    <w:rsid w:val="002371B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371B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2371BB"/>
    <w:rPr>
      <w:rFonts w:ascii="Arial" w:eastAsia="Times New Roman" w:hAnsi="Arial" w:cs="Arial"/>
      <w:b/>
      <w:bCs/>
      <w:sz w:val="26"/>
      <w:szCs w:val="26"/>
      <w:lang w:eastAsia="ru-RU"/>
    </w:rPr>
  </w:style>
  <w:style w:type="paragraph" w:customStyle="1" w:styleId="a3">
    <w:name w:val="Стиль"/>
    <w:basedOn w:val="a"/>
    <w:rsid w:val="002371BB"/>
    <w:pPr>
      <w:spacing w:before="100" w:beforeAutospacing="1" w:after="100" w:afterAutospacing="1"/>
    </w:pPr>
  </w:style>
  <w:style w:type="paragraph" w:styleId="a4">
    <w:name w:val="Body Text"/>
    <w:basedOn w:val="a"/>
    <w:link w:val="a5"/>
    <w:rsid w:val="002371BB"/>
    <w:pPr>
      <w:jc w:val="both"/>
    </w:pPr>
    <w:rPr>
      <w:rFonts w:ascii="Arial" w:hAnsi="Arial" w:cs="Arial"/>
      <w:sz w:val="20"/>
      <w:szCs w:val="20"/>
    </w:rPr>
  </w:style>
  <w:style w:type="character" w:customStyle="1" w:styleId="a5">
    <w:name w:val="Основной текст Знак"/>
    <w:basedOn w:val="a0"/>
    <w:link w:val="a4"/>
    <w:rsid w:val="002371BB"/>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5" Type="http://schemas.openxmlformats.org/officeDocument/2006/relationships/image" Target="media/image1.wmf"/><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fontTable" Target="fontTable.xml"/><Relationship Id="rId8"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10852</Words>
  <Characters>61863</Characters>
  <Application>Microsoft Office Word</Application>
  <DocSecurity>0</DocSecurity>
  <Lines>515</Lines>
  <Paragraphs>145</Paragraphs>
  <ScaleCrop>false</ScaleCrop>
  <Company/>
  <LinksUpToDate>false</LinksUpToDate>
  <CharactersWithSpaces>72570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umskaja@gmail.com</dc:creator>
  <cp:keywords/>
  <dc:description/>
  <cp:lastModifiedBy>umskaja@gmail.com</cp:lastModifiedBy>
  <cp:revision>1</cp:revision>
  <dcterms:created xsi:type="dcterms:W3CDTF">2020-03-18T07:12:00Z</dcterms:created>
  <dcterms:modified xsi:type="dcterms:W3CDTF">2020-03-18T07:13:00Z</dcterms:modified>
</cp:coreProperties>
</file>