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C6" w:rsidRPr="00A618C6" w:rsidRDefault="00A618C6" w:rsidP="00A618C6">
      <w:pPr>
        <w:spacing w:before="1050"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Тема 5.</w:t>
      </w:r>
    </w:p>
    <w:p w:rsidR="00A618C6" w:rsidRPr="00A618C6" w:rsidRDefault="00A618C6" w:rsidP="00A618C6">
      <w:pPr>
        <w:spacing w:line="360" w:lineRule="atLeast"/>
        <w:ind w:hanging="1545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Основні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поняття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показники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господарства</w:t>
      </w:r>
      <w:proofErr w:type="spellEnd"/>
    </w:p>
    <w:p w:rsidR="00A618C6" w:rsidRPr="00A618C6" w:rsidRDefault="00A618C6" w:rsidP="00A618C6">
      <w:pPr>
        <w:spacing w:before="255"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5.1.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799"/>
        <w:gridCol w:w="536"/>
        <w:gridCol w:w="1928"/>
        <w:gridCol w:w="1677"/>
        <w:gridCol w:w="1872"/>
        <w:gridCol w:w="1258"/>
      </w:tblGrid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5.2.</w:t>
            </w:r>
          </w:p>
        </w:tc>
        <w:tc>
          <w:tcPr>
            <w:tcW w:w="234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Прогнозування</w:t>
            </w:r>
            <w:proofErr w:type="spellEnd"/>
          </w:p>
        </w:tc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попиту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на</w:t>
            </w:r>
          </w:p>
        </w:tc>
        <w:tc>
          <w:tcPr>
            <w:tcW w:w="168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продукцію</w:t>
            </w:r>
            <w:proofErr w:type="spellEnd"/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та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послуги</w:t>
            </w:r>
            <w:proofErr w:type="spellEnd"/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6"/>
                <w:szCs w:val="26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підприємст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324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громадського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харчування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5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6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5.3</w:t>
            </w:r>
          </w:p>
        </w:tc>
        <w:tc>
          <w:tcPr>
            <w:tcW w:w="18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Поняття</w:t>
            </w:r>
            <w:proofErr w:type="spellEnd"/>
          </w:p>
        </w:tc>
        <w:tc>
          <w:tcPr>
            <w:tcW w:w="5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і</w:t>
            </w:r>
          </w:p>
        </w:tc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показники</w:t>
            </w:r>
            <w:proofErr w:type="spellEnd"/>
          </w:p>
        </w:tc>
        <w:tc>
          <w:tcPr>
            <w:tcW w:w="168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діяльності</w:t>
            </w:r>
            <w:proofErr w:type="spellEnd"/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</w:t>
            </w:r>
            <w:proofErr w:type="spellEnd"/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готел</w:t>
            </w:r>
            <w:proofErr w:type="spellEnd"/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324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господарства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5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6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before="405"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Теоретична </w:t>
      </w: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частина</w:t>
      </w:r>
      <w:proofErr w:type="spellEnd"/>
    </w:p>
    <w:p w:rsidR="00A618C6" w:rsidRPr="00A618C6" w:rsidRDefault="00A618C6" w:rsidP="00A618C6">
      <w:pPr>
        <w:spacing w:before="465" w:line="33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5.1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Особливості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аналізу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товарообороту,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сфері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пов'язані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цієї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підгалузі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торгівлі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поєднуються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реалізація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організація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споживання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місці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виконує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функції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властиві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по-перше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харчовій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промисловості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);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по-друге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властиві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торгівлі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(з продажу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наданню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різних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додаткових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).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Однак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відміну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харчової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промисловості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випускається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підприємствами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зазвичай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придатна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вживання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належать:</w:t>
      </w:r>
    </w:p>
    <w:p w:rsidR="00A618C6" w:rsidRPr="00A618C6" w:rsidRDefault="00A618C6" w:rsidP="00A618C6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A618C6">
        <w:rPr>
          <w:rFonts w:eastAsia="Times New Roman"/>
          <w:color w:val="000000"/>
          <w:sz w:val="20"/>
          <w:szCs w:val="20"/>
          <w:lang w:val="ru-UA" w:eastAsia="ru-UA"/>
        </w:rPr>
        <w:t>49</w:t>
      </w:r>
    </w:p>
    <w:p w:rsidR="00A618C6" w:rsidRPr="00A618C6" w:rsidRDefault="00A618C6" w:rsidP="00A618C6">
      <w:pPr>
        <w:spacing w:line="360" w:lineRule="atLeas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6"/>
          <w:szCs w:val="26"/>
          <w:lang w:val="ru-UA" w:eastAsia="ru-UA"/>
        </w:rPr>
        <w:t>1.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Загальний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обсяг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товарообороту 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їдалень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кафе,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кафетеріїв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ресторанів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).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2.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Оборот з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реалізації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власного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.</w:t>
      </w:r>
    </w:p>
    <w:tbl>
      <w:tblPr>
        <w:tblW w:w="106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00"/>
        <w:gridCol w:w="1290"/>
        <w:gridCol w:w="1890"/>
        <w:gridCol w:w="585"/>
        <w:gridCol w:w="1560"/>
        <w:gridCol w:w="1395"/>
        <w:gridCol w:w="90"/>
        <w:gridCol w:w="720"/>
      </w:tblGrid>
      <w:tr w:rsidR="00A618C6" w:rsidRPr="00A618C6" w:rsidTr="00A618C6">
        <w:trPr>
          <w:trHeight w:val="285"/>
          <w:tblCellSpacing w:w="0" w:type="dxa"/>
          <w:jc w:val="center"/>
        </w:trPr>
        <w:tc>
          <w:tcPr>
            <w:tcW w:w="159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До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</w:p>
        </w:tc>
        <w:tc>
          <w:tcPr>
            <w:tcW w:w="129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власного</w:t>
            </w:r>
            <w:proofErr w:type="spellEnd"/>
          </w:p>
        </w:tc>
        <w:tc>
          <w:tcPr>
            <w:tcW w:w="247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виробництва</w:t>
            </w:r>
            <w:proofErr w:type="spellEnd"/>
          </w:p>
        </w:tc>
        <w:tc>
          <w:tcPr>
            <w:tcW w:w="156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належать</w:t>
            </w:r>
          </w:p>
        </w:tc>
        <w:tc>
          <w:tcPr>
            <w:tcW w:w="139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готові</w:t>
            </w:r>
            <w:proofErr w:type="spellEnd"/>
          </w:p>
        </w:tc>
        <w:tc>
          <w:tcPr>
            <w:tcW w:w="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вироб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438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напівфабрикати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виготовлені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на</w:t>
            </w:r>
          </w:p>
        </w:tc>
        <w:tc>
          <w:tcPr>
            <w:tcW w:w="189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кухні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або</w:t>
            </w:r>
            <w:proofErr w:type="spellEnd"/>
          </w:p>
        </w:tc>
        <w:tc>
          <w:tcPr>
            <w:tcW w:w="58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</w:t>
            </w:r>
          </w:p>
        </w:tc>
        <w:tc>
          <w:tcPr>
            <w:tcW w:w="1560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підсобних</w:t>
            </w:r>
            <w:proofErr w:type="spellEnd"/>
          </w:p>
        </w:tc>
        <w:tc>
          <w:tcPr>
            <w:tcW w:w="148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виробничих</w:t>
            </w:r>
            <w:proofErr w:type="spellEnd"/>
          </w:p>
        </w:tc>
        <w:tc>
          <w:tcPr>
            <w:tcW w:w="72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цех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309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шляхом</w:t>
            </w:r>
          </w:p>
        </w:tc>
        <w:tc>
          <w:tcPr>
            <w:tcW w:w="129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теплової</w:t>
            </w:r>
            <w:proofErr w:type="spellEnd"/>
          </w:p>
        </w:tc>
        <w:tc>
          <w:tcPr>
            <w:tcW w:w="189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чи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холодної</w:t>
            </w:r>
            <w:proofErr w:type="spellEnd"/>
          </w:p>
        </w:tc>
        <w:tc>
          <w:tcPr>
            <w:tcW w:w="354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обробки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сировинипродуктівта</w:t>
            </w:r>
            <w:proofErr w:type="spellEnd"/>
          </w:p>
        </w:tc>
        <w:tc>
          <w:tcPr>
            <w:tcW w:w="9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72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line="34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незалежно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того, як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реалізується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даному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: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безпосередньо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іншим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роздрібним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торговельним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для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подальшого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продажу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власного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поділяється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підгрупи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A618C6" w:rsidRPr="00A618C6" w:rsidRDefault="00A618C6" w:rsidP="00A618C6">
      <w:pPr>
        <w:spacing w:line="36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а)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обідня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перші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другі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треті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страви,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включаючи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страви,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виготовлені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куплених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напівфабрикатів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);</w:t>
      </w:r>
    </w:p>
    <w:p w:rsidR="00A618C6" w:rsidRPr="00A618C6" w:rsidRDefault="00A618C6" w:rsidP="00A618C6">
      <w:pPr>
        <w:spacing w:line="315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б)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інша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власного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(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напівфабрикати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кулінарні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кондитерські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гарячі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напої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).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lastRenderedPageBreak/>
        <w:t>3.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Оборот з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роздрібної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реалізації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покупних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товарів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3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покупних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належать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товари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придбані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підприємством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«на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стороні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»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які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продаються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без будь-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якої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обробки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4. 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Роздрібний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товарооборот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продаж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безпосередньо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продаж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безготівковим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розрахунком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готових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напівфабрикатів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лікувальним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профілактичним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установам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оздоровчим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закладам, закладам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соціального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забезпечення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освіти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для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яке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обслуговується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45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Роздрібний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товарооборот так само, як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загальний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обсяг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товарообороту,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поділяється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продаж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власного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продаж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покупнихто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tbl>
      <w:tblPr>
        <w:tblW w:w="106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1035"/>
        <w:gridCol w:w="1830"/>
        <w:gridCol w:w="2730"/>
        <w:gridCol w:w="360"/>
        <w:gridCol w:w="735"/>
      </w:tblGrid>
      <w:tr w:rsidR="00A618C6" w:rsidRPr="00A618C6" w:rsidTr="00A618C6">
        <w:trPr>
          <w:trHeight w:val="495"/>
          <w:tblCellSpacing w:w="0" w:type="dxa"/>
          <w:jc w:val="center"/>
        </w:trPr>
        <w:tc>
          <w:tcPr>
            <w:tcW w:w="3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2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Таблиця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5.1.</w:t>
            </w:r>
          </w:p>
        </w:tc>
      </w:tr>
      <w:tr w:rsidR="00A618C6" w:rsidRPr="00A618C6" w:rsidTr="00A618C6">
        <w:trPr>
          <w:trHeight w:val="420"/>
          <w:tblCellSpacing w:w="0" w:type="dxa"/>
          <w:jc w:val="center"/>
        </w:trPr>
        <w:tc>
          <w:tcPr>
            <w:tcW w:w="3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Структура</w:t>
            </w:r>
          </w:p>
        </w:tc>
        <w:tc>
          <w:tcPr>
            <w:tcW w:w="286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товарообороту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підприємства</w:t>
            </w:r>
            <w:proofErr w:type="spellEnd"/>
          </w:p>
        </w:tc>
        <w:tc>
          <w:tcPr>
            <w:tcW w:w="109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6"/>
                <w:szCs w:val="26"/>
                <w:lang w:val="ru-UA" w:eastAsia="ru-UA"/>
              </w:rPr>
              <w:t>громадсь</w:t>
            </w:r>
            <w:proofErr w:type="spellEnd"/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3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харчування</w:t>
            </w:r>
            <w:proofErr w:type="spellEnd"/>
          </w:p>
        </w:tc>
        <w:tc>
          <w:tcPr>
            <w:tcW w:w="103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73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Вид товарообороту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товари</w:t>
            </w:r>
            <w:proofErr w:type="spellEnd"/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105"/>
          <w:tblCellSpacing w:w="0" w:type="dxa"/>
          <w:jc w:val="center"/>
        </w:trPr>
        <w:tc>
          <w:tcPr>
            <w:tcW w:w="49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0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00"/>
          <w:tblCellSpacing w:w="0" w:type="dxa"/>
          <w:jc w:val="center"/>
        </w:trPr>
        <w:tc>
          <w:tcPr>
            <w:tcW w:w="492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1. Оборот з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реалізації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 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продукції</w:t>
            </w:r>
            <w:proofErr w:type="spellEnd"/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а) 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обідня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продукція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: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492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власного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виробництва</w:t>
            </w:r>
            <w:proofErr w:type="spellEnd"/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перші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страви;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другі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страви;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треті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страви;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- закуски;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40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90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б) 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інша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продукція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власного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виробництва</w:t>
            </w:r>
            <w:proofErr w:type="spellEnd"/>
            <w:r w:rsidRPr="00A618C6">
              <w:rPr>
                <w:rFonts w:eastAsia="Times New Roman"/>
                <w:b/>
                <w:bCs/>
                <w:sz w:val="24"/>
                <w:szCs w:val="24"/>
                <w:lang w:val="ru-UA" w:eastAsia="ru-UA"/>
              </w:rPr>
              <w:t>: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напівфабрикати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40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кулінарні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вироби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кондитерські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вироби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гарячі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напої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;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інше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27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120"/>
          <w:tblCellSpacing w:w="0" w:type="dxa"/>
          <w:jc w:val="center"/>
        </w:trPr>
        <w:tc>
          <w:tcPr>
            <w:tcW w:w="49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0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0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0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2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285"/>
          <w:tblCellSpacing w:w="0" w:type="dxa"/>
          <w:jc w:val="center"/>
        </w:trPr>
        <w:tc>
          <w:tcPr>
            <w:tcW w:w="492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2. Оборот з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роздрібної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реалізації</w:t>
            </w:r>
            <w:proofErr w:type="spellEnd"/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-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хліб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та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хлібобулочні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вироби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крім</w:t>
            </w:r>
            <w:proofErr w:type="spellEnd"/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покупних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товарів</w:t>
            </w:r>
            <w:proofErr w:type="spellEnd"/>
          </w:p>
        </w:tc>
        <w:tc>
          <w:tcPr>
            <w:tcW w:w="102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5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врахованих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обідній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 та</w:t>
            </w:r>
          </w:p>
        </w:tc>
        <w:tc>
          <w:tcPr>
            <w:tcW w:w="3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105"/>
          <w:tblCellSpacing w:w="0" w:type="dxa"/>
          <w:jc w:val="center"/>
        </w:trPr>
        <w:tc>
          <w:tcPr>
            <w:tcW w:w="390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73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9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A618C6" w:rsidRPr="00A618C6" w:rsidRDefault="00A618C6" w:rsidP="00A618C6">
            <w:pPr>
              <w:spacing w:line="10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A618C6">
        <w:rPr>
          <w:rFonts w:eastAsia="Times New Roman"/>
          <w:color w:val="000000"/>
          <w:sz w:val="20"/>
          <w:szCs w:val="20"/>
          <w:lang w:val="ru-UA" w:eastAsia="ru-UA"/>
        </w:rPr>
        <w:t>50</w:t>
      </w:r>
    </w:p>
    <w:p w:rsidR="00A618C6" w:rsidRPr="00A618C6" w:rsidRDefault="00A618C6" w:rsidP="00A618C6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r w:rsidRPr="00A618C6">
        <w:rPr>
          <w:rFonts w:ascii="Arial" w:eastAsia="Times New Roman" w:hAnsi="Arial" w:cs="Arial"/>
          <w:noProof/>
          <w:color w:val="000000"/>
          <w:sz w:val="21"/>
          <w:szCs w:val="21"/>
          <w:lang w:val="ru-UA" w:eastAsia="ru-UA"/>
        </w:rPr>
        <w:lastRenderedPageBreak/>
        <w:drawing>
          <wp:inline distT="0" distB="0" distL="0" distR="0" wp14:anchorId="073ED9EE" wp14:editId="1520CB73">
            <wp:extent cx="6266180" cy="3973830"/>
            <wp:effectExtent l="0" t="0" r="1270" b="7620"/>
            <wp:docPr id="2" name="p49img1" descr="https://studfile.net/html/2706/1037/html_IVPXMgLTS4.519F/htmlconvd-eIDGWG4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9img1" descr="https://studfile.net/html/2706/1037/html_IVPXMgLTS4.519F/htmlconvd-eIDGWG49x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C6" w:rsidRPr="00A618C6" w:rsidRDefault="00A618C6" w:rsidP="00A618C6">
      <w:pPr>
        <w:spacing w:line="255" w:lineRule="atLeast"/>
        <w:ind w:firstLine="0"/>
        <w:jc w:val="left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бутербродах);</w:t>
      </w:r>
    </w:p>
    <w:p w:rsidR="00A618C6" w:rsidRPr="00A618C6" w:rsidRDefault="00A618C6" w:rsidP="00A618C6">
      <w:pPr>
        <w:spacing w:before="135" w:line="255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ковбасні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які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реалізуються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за вагою;</w:t>
      </w:r>
    </w:p>
    <w:p w:rsidR="00A618C6" w:rsidRPr="00A618C6" w:rsidRDefault="00A618C6" w:rsidP="00A618C6">
      <w:pPr>
        <w:spacing w:before="135" w:line="255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яйця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сирі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150" w:line="300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фрукти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ягоди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виноград,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баштанні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цитрусові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60" w:line="255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консерви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які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реалізуються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банками;</w:t>
      </w:r>
    </w:p>
    <w:p w:rsidR="00A618C6" w:rsidRPr="00A618C6" w:rsidRDefault="00A618C6" w:rsidP="00A618C6">
      <w:pPr>
        <w:spacing w:before="135" w:line="255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кондитерські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135" w:line="255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морозиво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промислового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135" w:line="300" w:lineRule="atLeast"/>
        <w:ind w:firstLine="0"/>
        <w:jc w:val="left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алкогольні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та пиво;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безалкогольні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напої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невласного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виробництва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тютюнові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45" w:line="300" w:lineRule="atLeast"/>
        <w:ind w:firstLine="0"/>
        <w:jc w:val="left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напівфабрикати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отримані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інших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підприємствах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які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продаються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споживачам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в сирому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вигляді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без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переробки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45" w:line="300" w:lineRule="atLeast"/>
        <w:ind w:firstLine="0"/>
        <w:jc w:val="left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кулінарні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вироби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отримані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інших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підприємствах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для продажу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споживачам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;</w:t>
      </w:r>
    </w:p>
    <w:p w:rsidR="00A618C6" w:rsidRPr="00A618C6" w:rsidRDefault="00A618C6" w:rsidP="00A618C6">
      <w:pPr>
        <w:spacing w:before="60" w:line="300" w:lineRule="atLeast"/>
        <w:ind w:firstLine="0"/>
        <w:rPr>
          <w:rFonts w:eastAsia="Times New Roman"/>
          <w:color w:val="000000"/>
          <w:sz w:val="24"/>
          <w:szCs w:val="24"/>
          <w:lang w:val="ru-UA" w:eastAsia="ru-UA"/>
        </w:rPr>
      </w:pPr>
      <w:r w:rsidRPr="00A618C6">
        <w:rPr>
          <w:rFonts w:eastAsia="Times New Roman"/>
          <w:color w:val="000000"/>
          <w:sz w:val="23"/>
          <w:szCs w:val="23"/>
          <w:lang w:val="ru-UA" w:eastAsia="ru-UA"/>
        </w:rPr>
        <w:t>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інші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продукти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продаються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без будь-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якої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переробки</w:t>
      </w:r>
      <w:proofErr w:type="spellEnd"/>
      <w:r w:rsidRPr="00A618C6">
        <w:rPr>
          <w:rFonts w:eastAsia="Times New Roman"/>
          <w:color w:val="000000"/>
          <w:sz w:val="24"/>
          <w:szCs w:val="24"/>
          <w:lang w:val="ru-UA" w:eastAsia="ru-UA"/>
        </w:rPr>
        <w:t>.</w:t>
      </w:r>
    </w:p>
    <w:p w:rsidR="00A618C6" w:rsidRPr="00A618C6" w:rsidRDefault="00A618C6" w:rsidP="00A618C6">
      <w:pPr>
        <w:spacing w:before="570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5.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Оптовий товарооборот (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оптова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реалізація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) 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відпуск</w:t>
      </w:r>
      <w:proofErr w:type="spellEnd"/>
    </w:p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080"/>
        <w:gridCol w:w="419"/>
        <w:gridCol w:w="2190"/>
        <w:gridCol w:w="749"/>
        <w:gridCol w:w="1498"/>
        <w:gridCol w:w="807"/>
        <w:gridCol w:w="1275"/>
        <w:gridCol w:w="116"/>
      </w:tblGrid>
      <w:tr w:rsidR="00A618C6" w:rsidRPr="00A618C6" w:rsidTr="00A618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65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</w:p>
        </w:tc>
        <w:tc>
          <w:tcPr>
            <w:tcW w:w="150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стороннім</w:t>
            </w:r>
            <w:proofErr w:type="spellEnd"/>
          </w:p>
        </w:tc>
        <w:tc>
          <w:tcPr>
            <w:tcW w:w="219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підприємствам</w:t>
            </w:r>
            <w:proofErr w:type="spellEnd"/>
          </w:p>
        </w:tc>
        <w:tc>
          <w:tcPr>
            <w:tcW w:w="225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громадського</w:t>
            </w:r>
            <w:proofErr w:type="spellEnd"/>
          </w:p>
        </w:tc>
        <w:tc>
          <w:tcPr>
            <w:tcW w:w="208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харчування</w:t>
            </w:r>
            <w:proofErr w:type="spellEnd"/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а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73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роздрібної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торгівлі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42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1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315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6. 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Фізичний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обсяг</w:t>
            </w:r>
            <w:proofErr w:type="spellEnd"/>
          </w:p>
        </w:tc>
        <w:tc>
          <w:tcPr>
            <w:tcW w:w="294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товарооборотувизначає</w:t>
            </w:r>
            <w:proofErr w:type="spellEnd"/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кількість</w:t>
            </w:r>
            <w:proofErr w:type="spellEnd"/>
          </w:p>
        </w:tc>
        <w:tc>
          <w:tcPr>
            <w:tcW w:w="208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реалізованих</w:t>
            </w:r>
            <w:proofErr w:type="spellEnd"/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534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товарів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 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співставних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цінах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75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1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73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7. Структура</w:t>
            </w:r>
          </w:p>
        </w:tc>
        <w:tc>
          <w:tcPr>
            <w:tcW w:w="26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товарообороту —</w:t>
            </w:r>
          </w:p>
        </w:tc>
        <w:tc>
          <w:tcPr>
            <w:tcW w:w="75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це</w:t>
            </w:r>
            <w:proofErr w:type="spellEnd"/>
          </w:p>
        </w:tc>
        <w:tc>
          <w:tcPr>
            <w:tcW w:w="23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товарно-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груповий</w:t>
            </w:r>
            <w:proofErr w:type="spellEnd"/>
          </w:p>
        </w:tc>
        <w:tc>
          <w:tcPr>
            <w:tcW w:w="12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склад</w:t>
            </w:r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9675" w:type="dxa"/>
            <w:gridSpan w:val="8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реалізованих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товарів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відповідно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до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затвердженої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в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Україні</w:t>
            </w:r>
            <w:proofErr w:type="spellEnd"/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73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lastRenderedPageBreak/>
              <w:t>форми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статистичної</w:t>
            </w:r>
            <w:proofErr w:type="spellEnd"/>
          </w:p>
        </w:tc>
        <w:tc>
          <w:tcPr>
            <w:tcW w:w="5670" w:type="dxa"/>
            <w:gridSpan w:val="5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звітності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або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до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спеціально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розробленого</w:t>
            </w:r>
            <w:proofErr w:type="spellEnd"/>
          </w:p>
        </w:tc>
        <w:tc>
          <w:tcPr>
            <w:tcW w:w="12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переліку</w:t>
            </w:r>
            <w:proofErr w:type="spellEnd"/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534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номенклатури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75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1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before="13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6"/>
          <w:szCs w:val="26"/>
          <w:lang w:val="ru-UA" w:eastAsia="ru-UA"/>
        </w:rPr>
        <w:t>8.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Валовий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дохід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 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утворюється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рахунок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A618C6" w:rsidRPr="00A618C6" w:rsidRDefault="00A618C6" w:rsidP="00A618C6">
      <w:pPr>
        <w:spacing w:before="7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7"/>
          <w:szCs w:val="27"/>
          <w:lang w:val="ru-UA" w:eastAsia="ru-UA"/>
        </w:rPr>
        <w:t>♦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націнки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A618C6" w:rsidRPr="00A618C6" w:rsidRDefault="00A618C6" w:rsidP="00A618C6">
      <w:pPr>
        <w:spacing w:before="1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♦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торговельної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надбавки 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закупівельної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ціни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покупних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♦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торговельної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знижки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із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закупівельної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ціни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покупних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before="75" w:line="36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Націнки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призначені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покриття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витрат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які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пов'язані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виробництвом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організацією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споживання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tbl>
      <w:tblPr>
        <w:tblW w:w="9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70"/>
        <w:gridCol w:w="1845"/>
        <w:gridCol w:w="1965"/>
        <w:gridCol w:w="1230"/>
        <w:gridCol w:w="1440"/>
        <w:gridCol w:w="825"/>
      </w:tblGrid>
      <w:tr w:rsidR="00A618C6" w:rsidRPr="00A618C6" w:rsidTr="00A618C6">
        <w:trPr>
          <w:trHeight w:val="270"/>
          <w:tblCellSpacing w:w="0" w:type="dxa"/>
          <w:jc w:val="center"/>
        </w:trPr>
        <w:tc>
          <w:tcPr>
            <w:tcW w:w="412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27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Рівень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націнок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диференціюється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:</w:t>
            </w:r>
          </w:p>
        </w:tc>
        <w:tc>
          <w:tcPr>
            <w:tcW w:w="19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а)</w:t>
            </w:r>
          </w:p>
        </w:tc>
        <w:tc>
          <w:tcPr>
            <w:tcW w:w="87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за</w:t>
            </w:r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націночними</w:t>
            </w:r>
            <w:proofErr w:type="spellEnd"/>
          </w:p>
        </w:tc>
        <w:tc>
          <w:tcPr>
            <w:tcW w:w="1965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left"/>
              <w:rPr>
                <w:rFonts w:eastAsia="Times New Roman"/>
                <w:sz w:val="24"/>
                <w:szCs w:val="24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категоріями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які</w:t>
            </w:r>
            <w:proofErr w:type="spellEnd"/>
          </w:p>
        </w:tc>
        <w:tc>
          <w:tcPr>
            <w:tcW w:w="267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відповідають</w:t>
            </w:r>
            <w:proofErr w:type="spellEnd"/>
          </w:p>
        </w:tc>
        <w:tc>
          <w:tcPr>
            <w:tcW w:w="82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класу</w:t>
            </w:r>
            <w:proofErr w:type="spellEnd"/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7320" w:type="dxa"/>
            <w:gridSpan w:val="5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обслуговування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(люкс,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вища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, перша, друга,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третя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категорія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);</w:t>
            </w:r>
          </w:p>
        </w:tc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б)</w:t>
            </w:r>
          </w:p>
        </w:tc>
        <w:tc>
          <w:tcPr>
            <w:tcW w:w="8175" w:type="dxa"/>
            <w:gridSpan w:val="6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за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продукцією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стравами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сировиною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 — на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делікатесні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товари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609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порціонні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страви,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алкогольні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напої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тощо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9.</w:t>
            </w:r>
          </w:p>
        </w:tc>
        <w:tc>
          <w:tcPr>
            <w:tcW w:w="87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Рівень</w:t>
            </w:r>
            <w:proofErr w:type="spellEnd"/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валового</w:t>
            </w:r>
          </w:p>
        </w:tc>
        <w:tc>
          <w:tcPr>
            <w:tcW w:w="19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доходу—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це</w:t>
            </w:r>
            <w:proofErr w:type="spellEnd"/>
          </w:p>
        </w:tc>
        <w:tc>
          <w:tcPr>
            <w:tcW w:w="123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частка</w:t>
            </w:r>
            <w:proofErr w:type="spellEnd"/>
          </w:p>
        </w:tc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вартості</w:t>
            </w:r>
            <w:proofErr w:type="spellEnd"/>
          </w:p>
        </w:tc>
        <w:tc>
          <w:tcPr>
            <w:tcW w:w="825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послуг</w:t>
            </w:r>
            <w:proofErr w:type="spellEnd"/>
          </w:p>
        </w:tc>
      </w:tr>
    </w:tbl>
    <w:p w:rsidR="00A618C6" w:rsidRPr="00A618C6" w:rsidRDefault="00A618C6" w:rsidP="00A618C6">
      <w:pPr>
        <w:spacing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вартості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реалізованої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визначається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 формулою: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У = ВД / Т ×100,</w:t>
      </w:r>
    </w:p>
    <w:p w:rsidR="00A618C6" w:rsidRPr="00A618C6" w:rsidRDefault="00A618C6" w:rsidP="00A618C6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A618C6">
        <w:rPr>
          <w:rFonts w:eastAsia="Times New Roman"/>
          <w:color w:val="000000"/>
          <w:sz w:val="20"/>
          <w:szCs w:val="20"/>
          <w:lang w:val="ru-UA" w:eastAsia="ru-UA"/>
        </w:rPr>
        <w:t>51</w:t>
      </w:r>
    </w:p>
    <w:p w:rsidR="00A618C6" w:rsidRPr="00A618C6" w:rsidRDefault="00A618C6" w:rsidP="00A618C6">
      <w:pPr>
        <w:spacing w:line="36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де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ВД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обсяг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валового доходу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Т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товарооборот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before="30" w:line="36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5.2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здійснювати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♦методом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екстраполяції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динамічних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рядів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товарообороту;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♦методом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змінної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середньої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♦за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допомогою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коефіцієнтів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еластичності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обсягів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реалізації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</w:p>
    <w:p w:rsidR="00A618C6" w:rsidRPr="00A618C6" w:rsidRDefault="00A618C6" w:rsidP="00A618C6">
      <w:pPr>
        <w:spacing w:line="360" w:lineRule="atLeast"/>
        <w:ind w:hanging="178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доходів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населення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; ♦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факторних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моделей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ін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Разом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особливості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пов'язані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специфікою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цієї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підгалузі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торгівлі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3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Приклад. 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Припустимо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підставі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аналізу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трендових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моделей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встановлено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ресторані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загальний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обсяг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обідню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зросте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6,9%.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Кількість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перших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страв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збільшиться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на2%, других — на 4%,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третіх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— на 12%,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холодних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— на 11%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порівняно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фактичним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випуском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страв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у поточному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році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(табл. 5.2).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10"/>
        <w:gridCol w:w="2475"/>
        <w:gridCol w:w="2490"/>
        <w:gridCol w:w="2460"/>
      </w:tblGrid>
      <w:tr w:rsidR="00A618C6" w:rsidRPr="00A618C6" w:rsidTr="00A618C6">
        <w:trPr>
          <w:trHeight w:val="450"/>
          <w:tblCellSpacing w:w="0" w:type="dxa"/>
          <w:jc w:val="center"/>
        </w:trPr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Таблиця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5.2</w:t>
            </w:r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19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935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Розрахунок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прогнозу 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реалізації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обідньої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b/>
                <w:bCs/>
                <w:sz w:val="27"/>
                <w:szCs w:val="27"/>
                <w:lang w:val="ru-UA" w:eastAsia="ru-UA"/>
              </w:rPr>
              <w:t xml:space="preserve"> ресторану на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93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96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наступний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рік</w:t>
            </w:r>
            <w:proofErr w:type="spellEnd"/>
          </w:p>
        </w:tc>
        <w:tc>
          <w:tcPr>
            <w:tcW w:w="246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Вид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страв</w:t>
            </w:r>
            <w:proofErr w:type="spellEnd"/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Фактичний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випуск</w:t>
            </w:r>
            <w:proofErr w:type="spellEnd"/>
          </w:p>
        </w:tc>
        <w:tc>
          <w:tcPr>
            <w:tcW w:w="24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Прогнозний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темп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Прогноз на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реалізація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страв</w:t>
            </w:r>
            <w:proofErr w:type="spellEnd"/>
          </w:p>
        </w:tc>
        <w:tc>
          <w:tcPr>
            <w:tcW w:w="24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зростання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, %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наступний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рік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,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lastRenderedPageBreak/>
              <w:t> 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страв</w:t>
            </w:r>
            <w:proofErr w:type="spellEnd"/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Перші</w:t>
            </w:r>
            <w:proofErr w:type="spellEnd"/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7200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102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7344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Другі</w:t>
            </w:r>
            <w:proofErr w:type="spellEnd"/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15000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104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15600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Треті</w:t>
            </w:r>
            <w:proofErr w:type="spellEnd"/>
          </w:p>
        </w:tc>
        <w:tc>
          <w:tcPr>
            <w:tcW w:w="49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8200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112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9184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Холодні</w:t>
            </w:r>
            <w:proofErr w:type="spellEnd"/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9400</w:t>
            </w:r>
          </w:p>
        </w:tc>
        <w:tc>
          <w:tcPr>
            <w:tcW w:w="2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111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10434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92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Разом</w:t>
            </w:r>
          </w:p>
        </w:tc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39800</w:t>
            </w:r>
          </w:p>
        </w:tc>
        <w:tc>
          <w:tcPr>
            <w:tcW w:w="2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106,9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42562</w:t>
            </w:r>
          </w:p>
        </w:tc>
      </w:tr>
    </w:tbl>
    <w:p w:rsidR="00A618C6" w:rsidRPr="00A618C6" w:rsidRDefault="00A618C6" w:rsidP="00A618C6">
      <w:pPr>
        <w:spacing w:before="510" w:line="330" w:lineRule="atLeast"/>
        <w:ind w:firstLine="70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Аналіз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сезонності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реалізації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минулі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роки показав,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1-му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кварталі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реалізується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21%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річного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випуску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обідньої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продукції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у 2-му — 25%, 3-му — 28% і 4-му — 26%. Переносимо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виявлену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закономірність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прогнозований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рік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(табл. 5.3).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Знаючи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можливі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рівні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середніх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</w:t>
      </w:r>
    </w:p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020"/>
        <w:gridCol w:w="1725"/>
        <w:gridCol w:w="555"/>
        <w:gridCol w:w="1395"/>
        <w:gridCol w:w="930"/>
        <w:gridCol w:w="675"/>
        <w:gridCol w:w="1110"/>
        <w:gridCol w:w="795"/>
      </w:tblGrid>
      <w:tr w:rsidR="00A618C6" w:rsidRPr="00A618C6" w:rsidTr="00A618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</w:tr>
      <w:tr w:rsidR="00A618C6" w:rsidRPr="00A618C6" w:rsidTr="00A618C6">
        <w:trPr>
          <w:trHeight w:val="300"/>
          <w:tblCellSpacing w:w="0" w:type="dxa"/>
          <w:jc w:val="center"/>
        </w:trPr>
        <w:tc>
          <w:tcPr>
            <w:tcW w:w="8985" w:type="dxa"/>
            <w:gridSpan w:val="8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наступному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році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розраховуємо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оборот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із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обідньої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ресторану.</w:t>
            </w:r>
          </w:p>
        </w:tc>
        <w:tc>
          <w:tcPr>
            <w:tcW w:w="79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Так</w:t>
            </w:r>
          </w:p>
        </w:tc>
        <w:tc>
          <w:tcPr>
            <w:tcW w:w="102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само</w:t>
            </w:r>
          </w:p>
        </w:tc>
        <w:tc>
          <w:tcPr>
            <w:tcW w:w="228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розраховується</w:t>
            </w:r>
            <w:proofErr w:type="spellEnd"/>
          </w:p>
        </w:tc>
        <w:tc>
          <w:tcPr>
            <w:tcW w:w="139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прогноз</w:t>
            </w:r>
          </w:p>
        </w:tc>
        <w:tc>
          <w:tcPr>
            <w:tcW w:w="160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реалізації</w:t>
            </w:r>
            <w:proofErr w:type="spellEnd"/>
          </w:p>
        </w:tc>
        <w:tc>
          <w:tcPr>
            <w:tcW w:w="111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іншої</w:t>
            </w:r>
            <w:proofErr w:type="spellEnd"/>
          </w:p>
        </w:tc>
        <w:tc>
          <w:tcPr>
            <w:tcW w:w="79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sz w:val="26"/>
                <w:szCs w:val="26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продук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власного</w:t>
            </w:r>
            <w:proofErr w:type="spellEnd"/>
          </w:p>
        </w:tc>
        <w:tc>
          <w:tcPr>
            <w:tcW w:w="6300" w:type="dxa"/>
            <w:gridSpan w:val="6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виробництва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напівфабрикатів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кондитерських</w:t>
            </w:r>
            <w:proofErr w:type="spellEnd"/>
          </w:p>
        </w:tc>
        <w:tc>
          <w:tcPr>
            <w:tcW w:w="190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виробів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кулінарних</w:t>
            </w:r>
            <w:proofErr w:type="spellEnd"/>
          </w:p>
        </w:tc>
        <w:tc>
          <w:tcPr>
            <w:tcW w:w="274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виробів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гарячих</w:t>
            </w:r>
            <w:proofErr w:type="spellEnd"/>
          </w:p>
        </w:tc>
        <w:tc>
          <w:tcPr>
            <w:tcW w:w="288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напоїв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).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Розрахунок</w:t>
            </w:r>
            <w:proofErr w:type="spellEnd"/>
          </w:p>
        </w:tc>
        <w:tc>
          <w:tcPr>
            <w:tcW w:w="178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здійснюється</w:t>
            </w:r>
            <w:proofErr w:type="spellEnd"/>
          </w:p>
        </w:tc>
        <w:tc>
          <w:tcPr>
            <w:tcW w:w="79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</w:t>
            </w:r>
          </w:p>
        </w:tc>
      </w:tr>
    </w:tbl>
    <w:p w:rsidR="00A618C6" w:rsidRPr="00A618C6" w:rsidRDefault="00A618C6" w:rsidP="00A618C6">
      <w:pPr>
        <w:spacing w:line="330" w:lineRule="atLeast"/>
        <w:ind w:hanging="69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кілограмах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штуках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склянках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урахуванням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можливої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зміни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цін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Останнім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часом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комп'ютерні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технології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роблять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статистичний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аналіз</w:t>
      </w:r>
      <w:proofErr w:type="spellEnd"/>
    </w:p>
    <w:p w:rsidR="00A618C6" w:rsidRPr="00A618C6" w:rsidRDefault="00A618C6" w:rsidP="00A618C6">
      <w:pPr>
        <w:spacing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більш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зручними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точними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. Тому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завдання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маркетолога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полягає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тому,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щоб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обрати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усієї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маси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методів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найбільшій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мірі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409"/>
        <w:gridCol w:w="1706"/>
        <w:gridCol w:w="1077"/>
        <w:gridCol w:w="915"/>
        <w:gridCol w:w="86"/>
        <w:gridCol w:w="765"/>
        <w:gridCol w:w="256"/>
        <w:gridCol w:w="940"/>
        <w:gridCol w:w="904"/>
        <w:gridCol w:w="145"/>
      </w:tblGrid>
      <w:tr w:rsidR="00A618C6" w:rsidRPr="00A618C6" w:rsidTr="00A618C6">
        <w:trPr>
          <w:gridAfter w:val="1"/>
          <w:wAfter w:w="180" w:type="dxa"/>
          <w:trHeight w:val="435"/>
          <w:tblCellSpacing w:w="0" w:type="dxa"/>
          <w:jc w:val="center"/>
        </w:trPr>
        <w:tc>
          <w:tcPr>
            <w:tcW w:w="609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з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найменшими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витратами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підходять</w:t>
            </w:r>
            <w:proofErr w:type="spellEnd"/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для</w:t>
            </w:r>
          </w:p>
        </w:tc>
        <w:tc>
          <w:tcPr>
            <w:tcW w:w="207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прогнозування</w:t>
            </w:r>
            <w:proofErr w:type="spellEnd"/>
          </w:p>
        </w:tc>
        <w:tc>
          <w:tcPr>
            <w:tcW w:w="112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sz w:val="26"/>
                <w:szCs w:val="26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соціальн</w:t>
            </w:r>
            <w:proofErr w:type="spellEnd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-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3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075" w:type="dxa"/>
            <w:gridSpan w:val="8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економічних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явищ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і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процесів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сфері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діяльності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свого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600"/>
          <w:tblCellSpacing w:w="0" w:type="dxa"/>
          <w:jc w:val="center"/>
        </w:trPr>
        <w:tc>
          <w:tcPr>
            <w:tcW w:w="3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34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Таблиця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5.3.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3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200" w:type="dxa"/>
            <w:gridSpan w:val="10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Розрахунок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випуску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обідньої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продукції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ресторану по кварталах на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3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наступний</w:t>
            </w:r>
            <w:proofErr w:type="spellEnd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рік</w:t>
            </w:r>
            <w:proofErr w:type="spellEnd"/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9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41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0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00"/>
          <w:tblCellSpacing w:w="0" w:type="dxa"/>
          <w:jc w:val="center"/>
        </w:trPr>
        <w:tc>
          <w:tcPr>
            <w:tcW w:w="409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Показники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Од.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За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рік</w:t>
            </w:r>
            <w:proofErr w:type="spellEnd"/>
          </w:p>
        </w:tc>
        <w:tc>
          <w:tcPr>
            <w:tcW w:w="391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у тому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числі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по кварталах</w:t>
            </w:r>
          </w:p>
        </w:tc>
        <w:tc>
          <w:tcPr>
            <w:tcW w:w="0" w:type="auto"/>
            <w:vMerge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</w:p>
        </w:tc>
      </w:tr>
      <w:tr w:rsidR="00A618C6" w:rsidRPr="00A618C6" w:rsidTr="00A618C6">
        <w:trPr>
          <w:trHeight w:val="15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вим</w:t>
            </w:r>
            <w:proofErr w:type="spellEnd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22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vMerge w:val="restart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Merge w:val="restart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3</w:t>
            </w:r>
          </w:p>
        </w:tc>
        <w:tc>
          <w:tcPr>
            <w:tcW w:w="93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22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13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618C6" w:rsidRPr="00A618C6" w:rsidRDefault="00A618C6" w:rsidP="00A618C6">
            <w:pPr>
              <w:spacing w:line="240" w:lineRule="auto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3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1.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Фактичний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випуск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страв</w:t>
            </w:r>
            <w:proofErr w:type="spellEnd"/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39800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8358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9950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11144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10348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7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7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2.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Частка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кварталу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%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100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21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25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28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26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409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річному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випуску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страв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7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7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3.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Прогноз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реалізації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(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випуску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)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страв</w:t>
            </w:r>
            <w:proofErr w:type="spellEnd"/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42562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8938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10641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11917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11066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90"/>
          <w:tblCellSpacing w:w="0" w:type="dxa"/>
          <w:jc w:val="center"/>
        </w:trPr>
        <w:tc>
          <w:tcPr>
            <w:tcW w:w="40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на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наступний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рік</w:t>
            </w:r>
            <w:proofErr w:type="spellEnd"/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4.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Середня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ціна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однієї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страви</w:t>
            </w:r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грн.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sz w:val="29"/>
                <w:szCs w:val="29"/>
                <w:lang w:val="ru-UA" w:eastAsia="ru-UA"/>
              </w:rPr>
              <w:t>X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4,1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4,8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4,9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4,3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409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в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прогнозованому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році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4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5.</w:t>
            </w:r>
          </w:p>
        </w:tc>
        <w:tc>
          <w:tcPr>
            <w:tcW w:w="38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Оборот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обідньої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продукції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грн.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193700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36646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51077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58393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47584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409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lastRenderedPageBreak/>
              <w:t xml:space="preserve">в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прогнозованому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році</w:t>
            </w:r>
            <w:proofErr w:type="spellEnd"/>
          </w:p>
        </w:tc>
        <w:tc>
          <w:tcPr>
            <w:tcW w:w="112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60"/>
          <w:tblCellSpacing w:w="0" w:type="dxa"/>
          <w:jc w:val="center"/>
        </w:trPr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8C6" w:rsidRPr="00A618C6" w:rsidRDefault="00A618C6" w:rsidP="00A618C6">
            <w:pPr>
              <w:spacing w:line="4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0" w:type="dxa"/>
            <w:vAlign w:val="bottom"/>
            <w:hideMark/>
          </w:tcPr>
          <w:p w:rsidR="00A618C6" w:rsidRPr="00A618C6" w:rsidRDefault="00A618C6" w:rsidP="00A618C6">
            <w:pPr>
              <w:spacing w:line="60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before="360" w:line="345" w:lineRule="atLeast"/>
        <w:ind w:firstLine="103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5.3 </w:t>
      </w:r>
      <w:proofErr w:type="spellStart"/>
      <w:r w:rsidRPr="00A618C6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Готель</w:t>
      </w:r>
      <w:proofErr w:type="spellEnd"/>
      <w:r w:rsidRPr="00A618C6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надає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певну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плату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місце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кімнату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кімнати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) для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тимчасового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проживання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термін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45до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діб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незалежно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місця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постійного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проживання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реєстрації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громадян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Мотель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розташований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поблизу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автомобільних</w:t>
      </w:r>
      <w:proofErr w:type="spellEnd"/>
    </w:p>
    <w:tbl>
      <w:tblPr>
        <w:tblW w:w="104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645"/>
        <w:gridCol w:w="285"/>
        <w:gridCol w:w="2040"/>
        <w:gridCol w:w="645"/>
        <w:gridCol w:w="525"/>
        <w:gridCol w:w="1005"/>
        <w:gridCol w:w="855"/>
        <w:gridCol w:w="255"/>
        <w:gridCol w:w="645"/>
        <w:gridCol w:w="705"/>
        <w:gridCol w:w="1170"/>
      </w:tblGrid>
      <w:tr w:rsidR="00A618C6" w:rsidRPr="00A618C6" w:rsidTr="00A618C6">
        <w:trPr>
          <w:trHeight w:val="300"/>
          <w:tblCellSpacing w:w="0" w:type="dxa"/>
          <w:jc w:val="center"/>
        </w:trPr>
        <w:tc>
          <w:tcPr>
            <w:tcW w:w="1665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шляхів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0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59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  <w:t>Готельний</w:t>
            </w:r>
            <w:proofErr w:type="spellEnd"/>
          </w:p>
        </w:tc>
        <w:tc>
          <w:tcPr>
            <w:tcW w:w="20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  <w:t xml:space="preserve">комплекс — </w:t>
            </w:r>
            <w:proofErr w:type="spellStart"/>
            <w:r w:rsidRPr="00A618C6"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  <w:t>це</w:t>
            </w:r>
            <w:proofErr w:type="spellEnd"/>
          </w:p>
        </w:tc>
        <w:tc>
          <w:tcPr>
            <w:tcW w:w="303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об'єднання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</w:t>
            </w:r>
            <w:proofErr w:type="spellEnd"/>
          </w:p>
        </w:tc>
        <w:tc>
          <w:tcPr>
            <w:tcW w:w="2775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і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організацій</w:t>
            </w:r>
            <w:proofErr w:type="spellEnd"/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0440" w:type="dxa"/>
            <w:gridSpan w:val="1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різних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видів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діяльності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та форм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власності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які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забезпечують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організацію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6810" w:type="dxa"/>
            <w:gridSpan w:val="7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прийому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розміщення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та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надання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різних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видів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8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23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i/>
                <w:iCs/>
                <w:sz w:val="29"/>
                <w:szCs w:val="29"/>
                <w:lang w:val="ru-UA" w:eastAsia="ru-UA"/>
              </w:rPr>
              <w:t>Готельне</w:t>
            </w:r>
            <w:proofErr w:type="spellEnd"/>
          </w:p>
        </w:tc>
        <w:tc>
          <w:tcPr>
            <w:tcW w:w="28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040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ru-UA" w:eastAsia="ru-UA"/>
              </w:rPr>
              <w:t>господарство</w:t>
            </w:r>
            <w:proofErr w:type="spellEnd"/>
            <w:r w:rsidRPr="00A618C6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ru-UA" w:eastAsia="ru-UA"/>
              </w:rPr>
              <w:t> —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це</w:t>
            </w:r>
            <w:proofErr w:type="spellEnd"/>
          </w:p>
        </w:tc>
        <w:tc>
          <w:tcPr>
            <w:tcW w:w="153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складова</w:t>
            </w:r>
            <w:proofErr w:type="spellEnd"/>
          </w:p>
        </w:tc>
        <w:tc>
          <w:tcPr>
            <w:tcW w:w="11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частина</w:t>
            </w:r>
            <w:proofErr w:type="spellEnd"/>
          </w:p>
        </w:tc>
        <w:tc>
          <w:tcPr>
            <w:tcW w:w="135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сфери</w:t>
            </w:r>
            <w:proofErr w:type="spellEnd"/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right"/>
              <w:rPr>
                <w:rFonts w:eastAsia="Times New Roman"/>
                <w:sz w:val="26"/>
                <w:szCs w:val="26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послуг</w:t>
            </w:r>
            <w:proofErr w:type="spellEnd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,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16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основним</w:t>
            </w:r>
            <w:proofErr w:type="spellEnd"/>
          </w:p>
        </w:tc>
        <w:tc>
          <w:tcPr>
            <w:tcW w:w="93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видом</w:t>
            </w:r>
          </w:p>
        </w:tc>
        <w:tc>
          <w:tcPr>
            <w:tcW w:w="204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center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діяльності</w:t>
            </w:r>
            <w:proofErr w:type="spellEnd"/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якої</w:t>
            </w:r>
            <w:proofErr w:type="spellEnd"/>
          </w:p>
        </w:tc>
        <w:tc>
          <w:tcPr>
            <w:tcW w:w="52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є</w:t>
            </w:r>
          </w:p>
        </w:tc>
        <w:tc>
          <w:tcPr>
            <w:tcW w:w="276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240" w:lineRule="atLeast"/>
              <w:ind w:firstLine="0"/>
              <w:jc w:val="left"/>
              <w:rPr>
                <w:rFonts w:eastAsia="Times New Roman"/>
                <w:sz w:val="23"/>
                <w:szCs w:val="23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3"/>
                <w:szCs w:val="23"/>
                <w:lang w:val="ru-UA" w:eastAsia="ru-UA"/>
              </w:rPr>
              <w:t>приймання</w:t>
            </w:r>
            <w:proofErr w:type="spellEnd"/>
            <w:r w:rsidRPr="00A618C6">
              <w:rPr>
                <w:rFonts w:eastAsia="Times New Roman"/>
                <w:sz w:val="23"/>
                <w:szCs w:val="23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3"/>
                <w:szCs w:val="23"/>
                <w:lang w:val="ru-UA" w:eastAsia="ru-UA"/>
              </w:rPr>
              <w:t>розміщення</w:t>
            </w:r>
            <w:proofErr w:type="spellEnd"/>
            <w:r w:rsidRPr="00A618C6">
              <w:rPr>
                <w:rFonts w:eastAsia="Times New Roman"/>
                <w:sz w:val="23"/>
                <w:szCs w:val="23"/>
                <w:lang w:val="ru-UA" w:eastAsia="ru-UA"/>
              </w:rPr>
              <w:t>,</w:t>
            </w:r>
          </w:p>
        </w:tc>
        <w:tc>
          <w:tcPr>
            <w:tcW w:w="187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надання</w:t>
            </w:r>
            <w:proofErr w:type="spellEnd"/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0440" w:type="dxa"/>
            <w:gridSpan w:val="1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різноманітних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видів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пов'язаних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з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перебуванням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споживачів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за межами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23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свого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постійного</w:t>
            </w:r>
            <w:proofErr w:type="spellEnd"/>
          </w:p>
        </w:tc>
        <w:tc>
          <w:tcPr>
            <w:tcW w:w="28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325" w:type="dxa"/>
            <w:gridSpan w:val="6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місця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проживання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.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Готельне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господарство</w:t>
            </w:r>
            <w:proofErr w:type="spellEnd"/>
          </w:p>
        </w:tc>
        <w:tc>
          <w:tcPr>
            <w:tcW w:w="2520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представлене</w:t>
            </w:r>
            <w:proofErr w:type="spellEnd"/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231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цілим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рядом</w:t>
            </w:r>
          </w:p>
        </w:tc>
        <w:tc>
          <w:tcPr>
            <w:tcW w:w="4500" w:type="dxa"/>
            <w:gridSpan w:val="5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підприємств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належать до</w:t>
            </w:r>
          </w:p>
        </w:tc>
        <w:tc>
          <w:tcPr>
            <w:tcW w:w="85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таких</w:t>
            </w:r>
          </w:p>
        </w:tc>
        <w:tc>
          <w:tcPr>
            <w:tcW w:w="2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35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галузей</w:t>
            </w:r>
            <w:proofErr w:type="spellEnd"/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right"/>
              <w:rPr>
                <w:rFonts w:eastAsia="Times New Roman"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народного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7920" w:type="dxa"/>
            <w:gridSpan w:val="9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господарства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: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транспортні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екскурсійні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комунально-побутові</w:t>
            </w:r>
            <w:proofErr w:type="spellEnd"/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та</w:t>
            </w:r>
          </w:p>
        </w:tc>
        <w:tc>
          <w:tcPr>
            <w:tcW w:w="187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right"/>
              <w:rPr>
                <w:rFonts w:eastAsia="Times New Roman"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.</w:t>
            </w: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ін</w:t>
            </w:r>
            <w:proofErr w:type="spellEnd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6"/>
                <w:szCs w:val="26"/>
                <w:lang w:val="ru-UA" w:eastAsia="ru-UA"/>
              </w:rPr>
              <w:t>Готелі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4635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мають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з ними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договірні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відносини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2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0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75"/>
          <w:tblCellSpacing w:w="0" w:type="dxa"/>
          <w:jc w:val="center"/>
        </w:trPr>
        <w:tc>
          <w:tcPr>
            <w:tcW w:w="166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Як</w:t>
            </w:r>
          </w:p>
        </w:tc>
        <w:tc>
          <w:tcPr>
            <w:tcW w:w="3615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righ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показує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досвід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країн</w:t>
            </w:r>
            <w:proofErr w:type="spellEnd"/>
          </w:p>
        </w:tc>
        <w:tc>
          <w:tcPr>
            <w:tcW w:w="52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з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розвиненою</w:t>
            </w:r>
            <w:proofErr w:type="spellEnd"/>
          </w:p>
        </w:tc>
        <w:tc>
          <w:tcPr>
            <w:tcW w:w="160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righ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7"/>
                <w:szCs w:val="27"/>
                <w:lang w:val="ru-UA" w:eastAsia="ru-UA"/>
              </w:rPr>
              <w:t>ринковою</w:t>
            </w:r>
            <w:proofErr w:type="spellEnd"/>
          </w:p>
        </w:tc>
        <w:tc>
          <w:tcPr>
            <w:tcW w:w="1170" w:type="dxa"/>
            <w:vAlign w:val="bottom"/>
            <w:hideMark/>
          </w:tcPr>
          <w:p w:rsidR="00A618C6" w:rsidRPr="00A618C6" w:rsidRDefault="00A618C6" w:rsidP="00A618C6">
            <w:pPr>
              <w:spacing w:line="255" w:lineRule="atLeast"/>
              <w:ind w:firstLine="0"/>
              <w:jc w:val="right"/>
              <w:rPr>
                <w:rFonts w:eastAsia="Times New Roman"/>
                <w:sz w:val="24"/>
                <w:szCs w:val="24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економіко</w:t>
            </w:r>
            <w:proofErr w:type="spellEnd"/>
            <w:r w:rsidRPr="00A618C6">
              <w:rPr>
                <w:rFonts w:eastAsia="Times New Roman"/>
                <w:sz w:val="24"/>
                <w:szCs w:val="24"/>
                <w:lang w:val="ru-UA" w:eastAsia="ru-UA"/>
              </w:rPr>
              <w:t>,</w:t>
            </w:r>
          </w:p>
        </w:tc>
      </w:tr>
    </w:tbl>
    <w:p w:rsidR="00A618C6" w:rsidRPr="00A618C6" w:rsidRDefault="00A618C6" w:rsidP="00A618C6">
      <w:pPr>
        <w:spacing w:line="34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бізнес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є одним з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рентабельних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видів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підприємницької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незважаючи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те,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він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вимагає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значних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фінансових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ресурсів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для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розвитку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матеріально-технічної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бази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сервісу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30" w:lineRule="atLeast"/>
        <w:ind w:firstLine="91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господарства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забезпечують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розміщення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гостей,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приїжджають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 метою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відпочинку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дозвілля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вирішення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комерційних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справ.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Розміщення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входить до складу будь-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якої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туристичної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програми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незалежно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тематичної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спрямованості</w:t>
      </w:r>
      <w:proofErr w:type="spellEnd"/>
    </w:p>
    <w:p w:rsidR="00A618C6" w:rsidRPr="00A618C6" w:rsidRDefault="00A618C6" w:rsidP="00A618C6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A618C6">
        <w:rPr>
          <w:rFonts w:eastAsia="Times New Roman"/>
          <w:color w:val="000000"/>
          <w:sz w:val="20"/>
          <w:szCs w:val="20"/>
          <w:lang w:val="ru-UA" w:eastAsia="ru-UA"/>
        </w:rPr>
        <w:t>53</w:t>
      </w:r>
    </w:p>
    <w:p w:rsidR="00A618C6" w:rsidRPr="00A618C6" w:rsidRDefault="00A618C6" w:rsidP="00A618C6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тривалості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Значення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бізнесу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системі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господарювання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полягає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також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в тому,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галузь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формує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обсяг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робіт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для туризму, транспорту,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роздрібної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торгівлі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страхування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культури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мистецтва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архітектури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проектування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екскурсійного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рекламної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індустрії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основних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господарства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відносять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1.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Кількість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готелів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 — К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г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45" w:lineRule="atLeast"/>
        <w:ind w:firstLine="930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ВУкраїні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найбільш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розвиненими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центрами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гостинності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Республіка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Крим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м.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Київ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Одеська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Дніпропетровська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області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2.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Номерний фонд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—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кількість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номерів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—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Нф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.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830"/>
        <w:gridCol w:w="2415"/>
        <w:gridCol w:w="1575"/>
        <w:gridCol w:w="1845"/>
        <w:gridCol w:w="945"/>
      </w:tblGrid>
      <w:tr w:rsidR="00A618C6" w:rsidRPr="00A618C6" w:rsidTr="00A618C6">
        <w:trPr>
          <w:trHeight w:val="285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3.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Одночасна</w:t>
            </w:r>
            <w:proofErr w:type="spellEnd"/>
          </w:p>
        </w:tc>
        <w:tc>
          <w:tcPr>
            <w:tcW w:w="241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місткість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 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показує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скільки</w:t>
            </w:r>
            <w:proofErr w:type="spellEnd"/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приїжджих</w:t>
            </w:r>
            <w:proofErr w:type="spellEnd"/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можна</w:t>
            </w:r>
            <w:proofErr w:type="spellEnd"/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568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прийняти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одночасно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— М (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ліжко-місць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).</w:t>
            </w:r>
          </w:p>
        </w:tc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30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4.</w:t>
            </w:r>
          </w:p>
        </w:tc>
        <w:tc>
          <w:tcPr>
            <w:tcW w:w="424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Середня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одночасна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місткість</w:t>
            </w:r>
            <w:proofErr w:type="spellEnd"/>
          </w:p>
        </w:tc>
        <w:tc>
          <w:tcPr>
            <w:tcW w:w="4365" w:type="dxa"/>
            <w:gridSpan w:val="3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за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кількістю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номерів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— S</w:t>
            </w:r>
            <w:r w:rsidRPr="00A618C6">
              <w:rPr>
                <w:rFonts w:eastAsia="Times New Roman"/>
                <w:i/>
                <w:iCs/>
                <w:sz w:val="18"/>
                <w:szCs w:val="18"/>
                <w:lang w:val="ru-UA" w:eastAsia="ru-UA"/>
              </w:rPr>
              <w:t>H</w:t>
            </w: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.</w:t>
            </w:r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7260" w:type="dxa"/>
            <w:gridSpan w:val="4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Показує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скільки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номерів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має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в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середньому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1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готель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:</w:t>
            </w:r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99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S</w:t>
            </w:r>
            <w:r w:rsidRPr="00A618C6">
              <w:rPr>
                <w:rFonts w:eastAsia="Times New Roman"/>
                <w:i/>
                <w:iCs/>
                <w:sz w:val="18"/>
                <w:szCs w:val="18"/>
                <w:lang w:val="ru-UA" w:eastAsia="ru-UA"/>
              </w:rPr>
              <w:t>H</w:t>
            </w: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. =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Нф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/ К</w:t>
            </w:r>
            <w:r w:rsidRPr="00A618C6">
              <w:rPr>
                <w:rFonts w:eastAsia="Times New Roman"/>
                <w:i/>
                <w:iCs/>
                <w:sz w:val="18"/>
                <w:szCs w:val="18"/>
                <w:lang w:val="ru-UA" w:eastAsia="ru-UA"/>
              </w:rPr>
              <w:t>г</w:t>
            </w:r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45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center"/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5.</w:t>
            </w:r>
          </w:p>
        </w:tc>
        <w:tc>
          <w:tcPr>
            <w:tcW w:w="183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Середня</w:t>
            </w:r>
            <w:proofErr w:type="spellEnd"/>
          </w:p>
        </w:tc>
        <w:tc>
          <w:tcPr>
            <w:tcW w:w="24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одночасна</w:t>
            </w:r>
            <w:proofErr w:type="spellEnd"/>
          </w:p>
        </w:tc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місткість</w:t>
            </w:r>
            <w:proofErr w:type="spellEnd"/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одного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готелю</w:t>
            </w:r>
            <w:proofErr w:type="spellEnd"/>
          </w:p>
        </w:tc>
      </w:tr>
      <w:tr w:rsidR="00A618C6" w:rsidRPr="00A618C6" w:rsidTr="00A618C6">
        <w:trPr>
          <w:trHeight w:val="420"/>
          <w:tblCellSpacing w:w="0" w:type="dxa"/>
          <w:jc w:val="center"/>
        </w:trPr>
        <w:tc>
          <w:tcPr>
            <w:tcW w:w="327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00" w:lineRule="atLeast"/>
              <w:ind w:firstLine="0"/>
              <w:jc w:val="center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lastRenderedPageBreak/>
              <w:t>кількістю</w:t>
            </w:r>
            <w:proofErr w:type="spellEnd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місць</w:t>
            </w:r>
            <w:proofErr w:type="spellEnd"/>
            <w:r w:rsidRPr="00A618C6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 — S</w:t>
            </w:r>
            <w:r w:rsidRPr="00A618C6">
              <w:rPr>
                <w:rFonts w:eastAsia="Times New Roman"/>
                <w:i/>
                <w:iCs/>
                <w:sz w:val="17"/>
                <w:szCs w:val="17"/>
                <w:lang w:val="ru-UA" w:eastAsia="ru-UA"/>
              </w:rPr>
              <w:t>M</w:t>
            </w:r>
          </w:p>
        </w:tc>
        <w:tc>
          <w:tcPr>
            <w:tcW w:w="24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5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4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</w:tbl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S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M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= Мф/ К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г</w:t>
      </w:r>
    </w:p>
    <w:p w:rsidR="00A618C6" w:rsidRPr="00A618C6" w:rsidRDefault="00A618C6" w:rsidP="00A618C6">
      <w:pPr>
        <w:spacing w:line="330" w:lineRule="atLeast"/>
        <w:ind w:firstLine="24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означає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середню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кількість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місць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розрахунку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один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для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одночасного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розміщення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приїжджих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6.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Середня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місткість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одного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номера —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Sк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: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Sк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= S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M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/ S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H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.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00"/>
        <w:gridCol w:w="1335"/>
        <w:gridCol w:w="1410"/>
        <w:gridCol w:w="435"/>
        <w:gridCol w:w="900"/>
        <w:gridCol w:w="1875"/>
        <w:gridCol w:w="615"/>
      </w:tblGrid>
      <w:tr w:rsidR="00A618C6" w:rsidRPr="00A618C6" w:rsidTr="00A618C6">
        <w:trPr>
          <w:trHeight w:val="420"/>
          <w:tblCellSpacing w:w="0" w:type="dxa"/>
          <w:jc w:val="center"/>
        </w:trPr>
        <w:tc>
          <w:tcPr>
            <w:tcW w:w="330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Цей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показник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дає</w:t>
            </w:r>
            <w:proofErr w:type="spellEnd"/>
          </w:p>
        </w:tc>
        <w:tc>
          <w:tcPr>
            <w:tcW w:w="133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уявлення</w:t>
            </w:r>
            <w:proofErr w:type="spellEnd"/>
          </w:p>
        </w:tc>
        <w:tc>
          <w:tcPr>
            <w:tcW w:w="184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про ,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тескільки</w:t>
            </w:r>
            <w:proofErr w:type="spellEnd"/>
          </w:p>
        </w:tc>
        <w:tc>
          <w:tcPr>
            <w:tcW w:w="9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місць</w:t>
            </w:r>
            <w:proofErr w:type="spellEnd"/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середньому</w:t>
            </w:r>
            <w:proofErr w:type="spellEnd"/>
          </w:p>
        </w:tc>
        <w:tc>
          <w:tcPr>
            <w:tcW w:w="6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є в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330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одному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номері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готелю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13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1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7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480"/>
          <w:tblCellSpacing w:w="0" w:type="dxa"/>
          <w:jc w:val="center"/>
        </w:trPr>
        <w:tc>
          <w:tcPr>
            <w:tcW w:w="18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7.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Житлова</w:t>
            </w:r>
            <w:proofErr w:type="spellEnd"/>
          </w:p>
        </w:tc>
        <w:tc>
          <w:tcPr>
            <w:tcW w:w="274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площа</w:t>
            </w:r>
            <w:proofErr w:type="spellEnd"/>
          </w:p>
        </w:tc>
        <w:tc>
          <w:tcPr>
            <w:tcW w:w="133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готельних</w:t>
            </w:r>
            <w:proofErr w:type="spellEnd"/>
          </w:p>
        </w:tc>
        <w:tc>
          <w:tcPr>
            <w:tcW w:w="2490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—</w:t>
            </w:r>
            <w:proofErr w:type="spellStart"/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номерівП</w:t>
            </w:r>
            <w:r w:rsidRPr="00A618C6">
              <w:rPr>
                <w:rFonts w:eastAsia="Times New Roman"/>
                <w:i/>
                <w:iCs/>
                <w:sz w:val="18"/>
                <w:szCs w:val="18"/>
                <w:lang w:val="ru-UA" w:eastAsia="ru-UA"/>
              </w:rPr>
              <w:t>ж</w:t>
            </w:r>
            <w:proofErr w:type="spellEnd"/>
            <w:r w:rsidRPr="00A618C6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.</w:t>
            </w:r>
          </w:p>
        </w:tc>
      </w:tr>
      <w:tr w:rsidR="00A618C6" w:rsidRPr="00A618C6" w:rsidTr="00A618C6">
        <w:trPr>
          <w:trHeight w:val="315"/>
          <w:tblCellSpacing w:w="0" w:type="dxa"/>
          <w:jc w:val="center"/>
        </w:trPr>
        <w:tc>
          <w:tcPr>
            <w:tcW w:w="9255" w:type="dxa"/>
            <w:gridSpan w:val="7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Житлова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площа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готельних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номерів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України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складає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понад</w:t>
            </w:r>
            <w:proofErr w:type="spellEnd"/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 xml:space="preserve"> 1 млн. кв. м.</w:t>
            </w:r>
          </w:p>
        </w:tc>
        <w:tc>
          <w:tcPr>
            <w:tcW w:w="615" w:type="dxa"/>
            <w:vAlign w:val="bottom"/>
            <w:hideMark/>
          </w:tcPr>
          <w:p w:rsidR="00A618C6" w:rsidRPr="00A618C6" w:rsidRDefault="00A618C6" w:rsidP="00A618C6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A618C6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A618C6" w:rsidRPr="00A618C6" w:rsidTr="00A618C6">
        <w:trPr>
          <w:trHeight w:val="360"/>
          <w:tblCellSpacing w:w="0" w:type="dxa"/>
          <w:jc w:val="center"/>
        </w:trPr>
        <w:tc>
          <w:tcPr>
            <w:tcW w:w="18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8.</w:t>
            </w:r>
          </w:p>
        </w:tc>
        <w:tc>
          <w:tcPr>
            <w:tcW w:w="150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Середня</w:t>
            </w:r>
            <w:proofErr w:type="spellEnd"/>
          </w:p>
        </w:tc>
        <w:tc>
          <w:tcPr>
            <w:tcW w:w="133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житлова</w:t>
            </w:r>
            <w:proofErr w:type="spellEnd"/>
          </w:p>
        </w:tc>
        <w:tc>
          <w:tcPr>
            <w:tcW w:w="1410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площа</w:t>
            </w:r>
            <w:proofErr w:type="spellEnd"/>
          </w:p>
        </w:tc>
        <w:tc>
          <w:tcPr>
            <w:tcW w:w="43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у</w:t>
            </w:r>
          </w:p>
        </w:tc>
        <w:tc>
          <w:tcPr>
            <w:tcW w:w="2775" w:type="dxa"/>
            <w:gridSpan w:val="2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розрахунку</w:t>
            </w:r>
            <w:proofErr w:type="spellEnd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1 </w:t>
            </w:r>
            <w:proofErr w:type="spellStart"/>
            <w:r w:rsidRPr="00A618C6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наномер</w:t>
            </w:r>
            <w:proofErr w:type="spellEnd"/>
          </w:p>
        </w:tc>
        <w:tc>
          <w:tcPr>
            <w:tcW w:w="615" w:type="dxa"/>
            <w:vAlign w:val="bottom"/>
            <w:hideMark/>
          </w:tcPr>
          <w:p w:rsidR="00A618C6" w:rsidRPr="00A618C6" w:rsidRDefault="00A618C6" w:rsidP="00A618C6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A618C6">
              <w:rPr>
                <w:rFonts w:eastAsia="Times New Roman"/>
                <w:sz w:val="29"/>
                <w:szCs w:val="29"/>
                <w:lang w:val="ru-UA" w:eastAsia="ru-UA"/>
              </w:rPr>
              <w:t>—</w:t>
            </w:r>
          </w:p>
        </w:tc>
      </w:tr>
    </w:tbl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ж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(ном):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ж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(ном) = Пж×1000 /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Нф</w:t>
      </w:r>
      <w:proofErr w:type="spellEnd"/>
    </w:p>
    <w:p w:rsidR="00A618C6" w:rsidRPr="00A618C6" w:rsidRDefault="00A618C6" w:rsidP="00A618C6">
      <w:pPr>
        <w:spacing w:before="240"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9. 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Середня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житлова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площа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розрахунку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на 1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ліжко-місце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 </w:t>
      </w:r>
      <w:r w:rsidRPr="00A618C6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—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ж</w:t>
      </w:r>
      <w:proofErr w:type="spellEnd"/>
    </w:p>
    <w:p w:rsidR="00A618C6" w:rsidRPr="00A618C6" w:rsidRDefault="00A618C6" w:rsidP="00A618C6">
      <w:pPr>
        <w:spacing w:before="15"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(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місць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)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</w:t>
      </w:r>
      <w:r w:rsidRPr="00A618C6">
        <w:rPr>
          <w:rFonts w:eastAsia="Times New Roman"/>
          <w:i/>
          <w:iCs/>
          <w:color w:val="000000"/>
          <w:sz w:val="18"/>
          <w:szCs w:val="18"/>
          <w:lang w:val="ru-UA" w:eastAsia="ru-UA"/>
        </w:rPr>
        <w:t>ж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(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місць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) = Пж×1000 /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Нф</w:t>
      </w:r>
      <w:proofErr w:type="spellEnd"/>
    </w:p>
    <w:p w:rsidR="00A618C6" w:rsidRPr="00A618C6" w:rsidRDefault="00A618C6" w:rsidP="00A618C6">
      <w:pPr>
        <w:spacing w:before="180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10.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Надано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ліжко-діб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 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готелем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певний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період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—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 факт.</w:t>
      </w:r>
    </w:p>
    <w:p w:rsidR="00A618C6" w:rsidRPr="00A618C6" w:rsidRDefault="00A618C6" w:rsidP="00A618C6">
      <w:pPr>
        <w:spacing w:before="15" w:line="360" w:lineRule="atLeast"/>
        <w:ind w:firstLine="102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11. 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Загальна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кількість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місць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для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гостей 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рік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відповідно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експлуатаційного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потенціалу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—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 пот: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Рnom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= 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M 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×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365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діб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before="30"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Цей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характеризує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потенційні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можливоїсті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12.</w:t>
      </w: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Рівень 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завантаження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 </w:t>
      </w:r>
      <w:proofErr w:type="spellStart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готелю</w:t>
      </w:r>
      <w:proofErr w:type="spellEnd"/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— З:</w:t>
      </w:r>
    </w:p>
    <w:p w:rsidR="00A618C6" w:rsidRPr="00A618C6" w:rsidRDefault="00A618C6" w:rsidP="00A618C6">
      <w:pPr>
        <w:spacing w:line="315" w:lineRule="atLeast"/>
        <w:ind w:firstLine="0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З= Р факт / Р пот × 100%.</w:t>
      </w:r>
    </w:p>
    <w:p w:rsidR="00A618C6" w:rsidRPr="00A618C6" w:rsidRDefault="00A618C6" w:rsidP="00A618C6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A618C6">
        <w:rPr>
          <w:rFonts w:eastAsia="Times New Roman"/>
          <w:color w:val="000000"/>
          <w:sz w:val="20"/>
          <w:szCs w:val="20"/>
          <w:lang w:val="ru-UA" w:eastAsia="ru-UA"/>
        </w:rPr>
        <w:t>54</w:t>
      </w:r>
    </w:p>
    <w:p w:rsidR="00A618C6" w:rsidRPr="00A618C6" w:rsidRDefault="00A618C6" w:rsidP="00A618C6">
      <w:pPr>
        <w:spacing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proofErr w:type="spellStart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Питання</w:t>
      </w:r>
      <w:proofErr w:type="spellEnd"/>
      <w:r w:rsidRPr="00A618C6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для самоконтролю</w:t>
      </w:r>
    </w:p>
    <w:p w:rsidR="00A618C6" w:rsidRPr="00A618C6" w:rsidRDefault="00A618C6" w:rsidP="00A618C6">
      <w:pPr>
        <w:spacing w:before="330" w:line="345" w:lineRule="atLeast"/>
        <w:ind w:firstLine="915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1.Охарактеризуйте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30" w:lineRule="atLeast"/>
        <w:ind w:firstLine="915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6"/>
          <w:szCs w:val="26"/>
          <w:lang w:val="ru-UA" w:eastAsia="ru-UA"/>
        </w:rPr>
        <w:t>2.</w:t>
      </w: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За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допомогою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яких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методів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здійснюється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прогнозування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громадського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харчування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A618C6" w:rsidRPr="00A618C6" w:rsidRDefault="00A618C6" w:rsidP="00A618C6">
      <w:pPr>
        <w:spacing w:line="345" w:lineRule="atLeast"/>
        <w:ind w:firstLine="915"/>
        <w:rPr>
          <w:rFonts w:eastAsia="Times New Roman"/>
          <w:color w:val="000000"/>
          <w:sz w:val="29"/>
          <w:szCs w:val="29"/>
          <w:lang w:val="ru-UA" w:eastAsia="ru-UA"/>
        </w:rPr>
      </w:pPr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3.Охарактеризуйте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основні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показники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діяльності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підприємств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готельного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господарства</w:t>
      </w:r>
      <w:proofErr w:type="spellEnd"/>
      <w:r w:rsidRPr="00A618C6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7E4D46" w:rsidRPr="00A618C6" w:rsidRDefault="007E4D46">
      <w:pPr>
        <w:rPr>
          <w:lang w:val="ru-UA"/>
        </w:rPr>
      </w:pPr>
      <w:bookmarkStart w:id="0" w:name="_GoBack"/>
      <w:bookmarkEnd w:id="0"/>
    </w:p>
    <w:sectPr w:rsidR="007E4D46" w:rsidRPr="00A6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C6"/>
    <w:rsid w:val="007E4D46"/>
    <w:rsid w:val="00A618C6"/>
    <w:rsid w:val="00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C277-10AC-415F-B1D8-664C059A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2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142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9344">
              <w:marLeft w:val="472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0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40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581">
              <w:marLeft w:val="4725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66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297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2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94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325">
              <w:marLeft w:val="4905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44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3493">
              <w:marLeft w:val="4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3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37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92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475">
              <w:marLeft w:val="483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60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2020-03-19T20:03:00Z</dcterms:created>
  <dcterms:modified xsi:type="dcterms:W3CDTF">2020-03-19T20:04:00Z</dcterms:modified>
</cp:coreProperties>
</file>