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603" w:rsidRDefault="00FB2603" w:rsidP="00FB2603">
      <w:pPr>
        <w:ind w:left="142" w:firstLine="38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Методи контролю</w:t>
      </w:r>
    </w:p>
    <w:p w:rsidR="00FB2603" w:rsidRDefault="00FB2603" w:rsidP="00FB2603">
      <w:pPr>
        <w:pStyle w:val="a4"/>
        <w:ind w:firstLine="709"/>
        <w:jc w:val="both"/>
        <w:rPr>
          <w:szCs w:val="28"/>
        </w:rPr>
      </w:pPr>
      <w:r>
        <w:rPr>
          <w:szCs w:val="28"/>
          <w:lang w:val="uk-UA"/>
        </w:rPr>
        <w:t xml:space="preserve">Основні методи усного контролю здійснюються у вигляді індивідуального та фронтального опитування, бесіди, оповідання студента, тлумачення певних теорій, ідей, поглядів професійних явищ тощо. </w:t>
      </w:r>
      <w:proofErr w:type="spellStart"/>
      <w:r>
        <w:rPr>
          <w:szCs w:val="28"/>
        </w:rPr>
        <w:t>Письмовий</w:t>
      </w:r>
      <w:proofErr w:type="spellEnd"/>
      <w:r>
        <w:rPr>
          <w:szCs w:val="28"/>
        </w:rPr>
        <w:t xml:space="preserve"> контроль </w:t>
      </w:r>
      <w:proofErr w:type="spellStart"/>
      <w:r>
        <w:rPr>
          <w:szCs w:val="28"/>
        </w:rPr>
        <w:t>забезпечує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глибоку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й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всебічну</w:t>
      </w:r>
      <w:proofErr w:type="spellEnd"/>
      <w:r>
        <w:rPr>
          <w:szCs w:val="28"/>
        </w:rPr>
        <w:t xml:space="preserve"> </w:t>
      </w:r>
      <w:proofErr w:type="spellStart"/>
      <w:proofErr w:type="gramStart"/>
      <w:r>
        <w:rPr>
          <w:szCs w:val="28"/>
        </w:rPr>
        <w:t>перев</w:t>
      </w:r>
      <w:proofErr w:type="gramEnd"/>
      <w:r>
        <w:rPr>
          <w:szCs w:val="28"/>
        </w:rPr>
        <w:t>ірку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опанування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програмного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матеріалу</w:t>
      </w:r>
      <w:proofErr w:type="spellEnd"/>
      <w:r>
        <w:rPr>
          <w:szCs w:val="28"/>
          <w:lang w:val="uk-UA"/>
        </w:rPr>
        <w:t xml:space="preserve"> та здійснюється </w:t>
      </w:r>
      <w:r>
        <w:rPr>
          <w:szCs w:val="28"/>
        </w:rPr>
        <w:t xml:space="preserve">у </w:t>
      </w:r>
      <w:proofErr w:type="spellStart"/>
      <w:r>
        <w:rPr>
          <w:szCs w:val="28"/>
        </w:rPr>
        <w:t>вигляді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модульних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контрольних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робіт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самостійних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письмових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робіт</w:t>
      </w:r>
      <w:proofErr w:type="spellEnd"/>
      <w:r>
        <w:rPr>
          <w:szCs w:val="28"/>
        </w:rPr>
        <w:t xml:space="preserve">, </w:t>
      </w:r>
      <w:r>
        <w:rPr>
          <w:szCs w:val="28"/>
          <w:lang w:val="uk-UA"/>
        </w:rPr>
        <w:t>аналітичних завдань</w:t>
      </w:r>
      <w:r>
        <w:rPr>
          <w:szCs w:val="28"/>
        </w:rPr>
        <w:t xml:space="preserve">. </w:t>
      </w:r>
    </w:p>
    <w:p w:rsidR="00FB2603" w:rsidRDefault="00FB2603" w:rsidP="00FB2603">
      <w:pPr>
        <w:pStyle w:val="a4"/>
        <w:ind w:firstLine="709"/>
        <w:jc w:val="both"/>
        <w:rPr>
          <w:color w:val="000000"/>
          <w:szCs w:val="28"/>
        </w:rPr>
      </w:pPr>
      <w:r>
        <w:rPr>
          <w:i/>
          <w:iCs/>
          <w:szCs w:val="28"/>
          <w:lang w:val="uk-UA"/>
        </w:rPr>
        <w:t>Поточний контроль</w:t>
      </w:r>
      <w:r>
        <w:rPr>
          <w:b/>
          <w:i/>
          <w:iCs/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здійснюється у повсякденній навчальній діяльності, під час проведення семінарських занять з метою </w:t>
      </w:r>
      <w:proofErr w:type="spellStart"/>
      <w:r>
        <w:rPr>
          <w:szCs w:val="28"/>
        </w:rPr>
        <w:t>спостер</w:t>
      </w:r>
      <w:r>
        <w:rPr>
          <w:szCs w:val="28"/>
          <w:lang w:val="uk-UA"/>
        </w:rPr>
        <w:t>еження</w:t>
      </w:r>
      <w:proofErr w:type="spellEnd"/>
      <w:r>
        <w:rPr>
          <w:szCs w:val="28"/>
        </w:rPr>
        <w:t xml:space="preserve"> за </w:t>
      </w:r>
      <w:proofErr w:type="spellStart"/>
      <w:r>
        <w:rPr>
          <w:szCs w:val="28"/>
        </w:rPr>
        <w:t>навчальною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роботою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студентів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перевір</w:t>
      </w:r>
      <w:r>
        <w:rPr>
          <w:szCs w:val="28"/>
          <w:lang w:val="uk-UA"/>
        </w:rPr>
        <w:t>ки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рівн</w:t>
      </w:r>
      <w:proofErr w:type="spellEnd"/>
      <w:r>
        <w:rPr>
          <w:szCs w:val="28"/>
          <w:lang w:val="uk-UA"/>
        </w:rPr>
        <w:t>я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опанування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програмного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матеріалу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формування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практичних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навичок</w:t>
      </w:r>
      <w:proofErr w:type="spellEnd"/>
      <w:r>
        <w:rPr>
          <w:szCs w:val="28"/>
        </w:rPr>
        <w:t xml:space="preserve"> та </w:t>
      </w:r>
      <w:proofErr w:type="spellStart"/>
      <w:r>
        <w:rPr>
          <w:szCs w:val="28"/>
        </w:rPr>
        <w:t>вмінь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їхньої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міцності</w:t>
      </w:r>
      <w:proofErr w:type="spellEnd"/>
      <w:r>
        <w:rPr>
          <w:szCs w:val="28"/>
          <w:lang w:val="uk-UA"/>
        </w:rPr>
        <w:t xml:space="preserve">. Крім того, цей вид контролю включає завдання для самостійного опрацювання та індивідуальні навчально-дослідні завдання. </w:t>
      </w:r>
      <w:proofErr w:type="spellStart"/>
      <w:r>
        <w:rPr>
          <w:color w:val="000000"/>
          <w:szCs w:val="28"/>
        </w:rPr>
        <w:t>Поточний</w:t>
      </w:r>
      <w:proofErr w:type="spellEnd"/>
      <w:r>
        <w:rPr>
          <w:color w:val="000000"/>
          <w:szCs w:val="28"/>
        </w:rPr>
        <w:t xml:space="preserve"> контроль </w:t>
      </w:r>
      <w:proofErr w:type="spellStart"/>
      <w:r>
        <w:rPr>
          <w:color w:val="000000"/>
          <w:szCs w:val="28"/>
        </w:rPr>
        <w:t>має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виховний</w:t>
      </w:r>
      <w:proofErr w:type="spellEnd"/>
      <w:r>
        <w:rPr>
          <w:color w:val="000000"/>
          <w:szCs w:val="28"/>
        </w:rPr>
        <w:t xml:space="preserve"> характер, </w:t>
      </w:r>
      <w:proofErr w:type="spellStart"/>
      <w:r>
        <w:rPr>
          <w:color w:val="000000"/>
          <w:szCs w:val="28"/>
        </w:rPr>
        <w:t>бо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спрямований</w:t>
      </w:r>
      <w:proofErr w:type="spellEnd"/>
      <w:r>
        <w:rPr>
          <w:color w:val="000000"/>
          <w:szCs w:val="28"/>
        </w:rPr>
        <w:t xml:space="preserve"> на </w:t>
      </w:r>
      <w:proofErr w:type="spellStart"/>
      <w:r>
        <w:rPr>
          <w:color w:val="000000"/>
          <w:szCs w:val="28"/>
        </w:rPr>
        <w:t>стимулювання</w:t>
      </w:r>
      <w:proofErr w:type="spellEnd"/>
      <w:r>
        <w:rPr>
          <w:color w:val="000000"/>
          <w:szCs w:val="28"/>
        </w:rPr>
        <w:t xml:space="preserve"> у </w:t>
      </w:r>
      <w:proofErr w:type="spellStart"/>
      <w:r>
        <w:rPr>
          <w:color w:val="000000"/>
          <w:szCs w:val="28"/>
        </w:rPr>
        <w:t>студентів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прагнення</w:t>
      </w:r>
      <w:proofErr w:type="spellEnd"/>
      <w:r>
        <w:rPr>
          <w:color w:val="000000"/>
          <w:szCs w:val="28"/>
        </w:rPr>
        <w:t xml:space="preserve"> систематично </w:t>
      </w:r>
      <w:proofErr w:type="spellStart"/>
      <w:r>
        <w:rPr>
          <w:color w:val="000000"/>
          <w:szCs w:val="28"/>
        </w:rPr>
        <w:t>самостійно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працювати</w:t>
      </w:r>
      <w:proofErr w:type="spellEnd"/>
      <w:r>
        <w:rPr>
          <w:color w:val="000000"/>
          <w:szCs w:val="28"/>
        </w:rPr>
        <w:t xml:space="preserve"> над </w:t>
      </w:r>
      <w:proofErr w:type="spellStart"/>
      <w:r>
        <w:rPr>
          <w:color w:val="000000"/>
          <w:szCs w:val="28"/>
        </w:rPr>
        <w:t>навчальним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матеріалом</w:t>
      </w:r>
      <w:proofErr w:type="spellEnd"/>
      <w:r>
        <w:rPr>
          <w:color w:val="000000"/>
          <w:szCs w:val="28"/>
        </w:rPr>
        <w:t xml:space="preserve">, </w:t>
      </w:r>
      <w:proofErr w:type="spellStart"/>
      <w:proofErr w:type="gramStart"/>
      <w:r>
        <w:rPr>
          <w:color w:val="000000"/>
          <w:szCs w:val="28"/>
        </w:rPr>
        <w:t>п</w:t>
      </w:r>
      <w:proofErr w:type="gramEnd"/>
      <w:r>
        <w:rPr>
          <w:color w:val="000000"/>
          <w:szCs w:val="28"/>
        </w:rPr>
        <w:t>ідвищувати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свій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рівень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знань</w:t>
      </w:r>
      <w:proofErr w:type="spellEnd"/>
      <w:r>
        <w:rPr>
          <w:color w:val="000000"/>
          <w:szCs w:val="28"/>
        </w:rPr>
        <w:t>.</w:t>
      </w:r>
    </w:p>
    <w:p w:rsidR="00FB2603" w:rsidRDefault="00FB2603" w:rsidP="00FB2603">
      <w:pPr>
        <w:ind w:firstLine="709"/>
        <w:jc w:val="both"/>
        <w:rPr>
          <w:bCs/>
          <w:szCs w:val="28"/>
          <w:u w:val="single"/>
          <w:lang w:val="uk-UA"/>
        </w:rPr>
      </w:pPr>
      <w:r>
        <w:rPr>
          <w:bCs/>
          <w:szCs w:val="28"/>
          <w:u w:val="single"/>
          <w:lang w:val="uk-UA"/>
        </w:rPr>
        <w:t>Оцінювання відповідей на семінарському занятті:</w:t>
      </w:r>
    </w:p>
    <w:p w:rsidR="00FB2603" w:rsidRDefault="00FB2603" w:rsidP="00FB2603">
      <w:pPr>
        <w:tabs>
          <w:tab w:val="left" w:pos="720"/>
        </w:tabs>
        <w:ind w:left="1080" w:hanging="1080"/>
        <w:jc w:val="both"/>
        <w:rPr>
          <w:szCs w:val="28"/>
          <w:lang w:val="uk-UA"/>
        </w:rPr>
      </w:pPr>
      <w:r>
        <w:rPr>
          <w:szCs w:val="28"/>
          <w:lang w:val="uk-UA"/>
        </w:rPr>
        <w:t>4-5 бали – чітка повна змістовна відповідь на питання, оперування багатьма теоретичними поняттями, висока аргументованість відповіді, переконливе демонстрування власної авторської позиції;</w:t>
      </w:r>
    </w:p>
    <w:p w:rsidR="00FB2603" w:rsidRDefault="00FB2603" w:rsidP="00FB2603">
      <w:pPr>
        <w:tabs>
          <w:tab w:val="left" w:pos="720"/>
        </w:tabs>
        <w:ind w:left="1080" w:hanging="1080"/>
        <w:jc w:val="both"/>
        <w:rPr>
          <w:szCs w:val="28"/>
          <w:lang w:val="uk-UA"/>
        </w:rPr>
      </w:pPr>
      <w:r>
        <w:rPr>
          <w:szCs w:val="28"/>
          <w:lang w:val="uk-UA"/>
        </w:rPr>
        <w:t>3 бали – все вище перелічене, але за відсутності авторської позиції;</w:t>
      </w:r>
    </w:p>
    <w:p w:rsidR="00FB2603" w:rsidRDefault="00FB2603" w:rsidP="00FB2603">
      <w:pPr>
        <w:tabs>
          <w:tab w:val="left" w:pos="720"/>
        </w:tabs>
        <w:ind w:left="1080" w:hanging="1080"/>
        <w:jc w:val="both"/>
        <w:rPr>
          <w:szCs w:val="28"/>
          <w:lang w:val="uk-UA"/>
        </w:rPr>
      </w:pPr>
      <w:r>
        <w:rPr>
          <w:szCs w:val="28"/>
          <w:lang w:val="uk-UA"/>
        </w:rPr>
        <w:t>2 бали – змістовне доповнення;</w:t>
      </w:r>
    </w:p>
    <w:p w:rsidR="00FB2603" w:rsidRDefault="00FB2603" w:rsidP="00FB2603">
      <w:pPr>
        <w:ind w:left="1080" w:hanging="1080"/>
        <w:jc w:val="both"/>
        <w:rPr>
          <w:szCs w:val="28"/>
          <w:lang w:val="uk-UA"/>
        </w:rPr>
      </w:pPr>
      <w:r>
        <w:rPr>
          <w:szCs w:val="28"/>
          <w:lang w:val="uk-UA"/>
        </w:rPr>
        <w:t>1 бал – поверхневий виклад матеріалу;</w:t>
      </w:r>
    </w:p>
    <w:p w:rsidR="00FB2603" w:rsidRDefault="00FB2603" w:rsidP="00FB2603">
      <w:pPr>
        <w:ind w:left="1080" w:hanging="1080"/>
        <w:jc w:val="both"/>
        <w:rPr>
          <w:szCs w:val="28"/>
          <w:lang w:val="uk-UA"/>
        </w:rPr>
      </w:pPr>
      <w:r>
        <w:rPr>
          <w:szCs w:val="28"/>
          <w:lang w:val="uk-UA"/>
        </w:rPr>
        <w:t>0 балів – відсутність відповіді.</w:t>
      </w:r>
    </w:p>
    <w:p w:rsidR="00FB2603" w:rsidRDefault="00FB2603" w:rsidP="00FB2603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i/>
          <w:sz w:val="28"/>
          <w:szCs w:val="28"/>
        </w:rPr>
        <w:t>Періодичний контроль</w:t>
      </w:r>
      <w:r>
        <w:rPr>
          <w:sz w:val="28"/>
          <w:szCs w:val="28"/>
        </w:rPr>
        <w:t xml:space="preserve"> має системний, плановий і цілеспрямований характер. Він полягає у визначенні рівня та обсягу оволодіння знаннями, навичками і вміннями наприкінці </w:t>
      </w:r>
      <w:r>
        <w:rPr>
          <w:iCs/>
          <w:sz w:val="28"/>
          <w:szCs w:val="28"/>
        </w:rPr>
        <w:t>вивчення змістовного модуля у вигляді контрольної роботи або тестування.</w:t>
      </w:r>
      <w:r>
        <w:rPr>
          <w:b/>
          <w:bCs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>Модульний контроль</w:t>
      </w:r>
      <w:r>
        <w:rPr>
          <w:sz w:val="28"/>
          <w:szCs w:val="28"/>
        </w:rPr>
        <w:t xml:space="preserve"> є складовою поточного контролю і здійснюється в формі виконання студентом модульного контрольного завдання згідно затвердженого графіку. </w:t>
      </w:r>
    </w:p>
    <w:p w:rsidR="00FB2603" w:rsidRDefault="00FB2603" w:rsidP="00FB2603">
      <w:pPr>
        <w:ind w:firstLine="709"/>
        <w:rPr>
          <w:szCs w:val="28"/>
          <w:u w:val="single"/>
          <w:lang w:val="uk-UA"/>
        </w:rPr>
      </w:pPr>
      <w:r>
        <w:rPr>
          <w:szCs w:val="28"/>
          <w:u w:val="single"/>
          <w:lang w:val="uk-UA"/>
        </w:rPr>
        <w:t xml:space="preserve">Оцінювання модульних контрольних робіт: </w:t>
      </w:r>
    </w:p>
    <w:p w:rsidR="00FB2603" w:rsidRDefault="00FB2603" w:rsidP="00FB2603">
      <w:pPr>
        <w:ind w:left="709" w:hanging="709"/>
        <w:jc w:val="both"/>
        <w:rPr>
          <w:szCs w:val="28"/>
          <w:lang w:val="uk-UA"/>
        </w:rPr>
      </w:pPr>
      <w:r>
        <w:rPr>
          <w:szCs w:val="28"/>
          <w:lang w:val="uk-UA"/>
        </w:rPr>
        <w:t>10-12 балів – повна змістовна відповідь на всі завдання, оперування багатьма теоретичними поняттями, висока аргументованість відповіді, переконливе демонстрування власної авторської позиції, наведення прикладів з політичної практики;</w:t>
      </w:r>
    </w:p>
    <w:p w:rsidR="00FB2603" w:rsidRDefault="00FB2603" w:rsidP="00FB2603">
      <w:pPr>
        <w:ind w:left="709" w:hanging="709"/>
        <w:jc w:val="both"/>
        <w:rPr>
          <w:szCs w:val="28"/>
          <w:lang w:val="uk-UA"/>
        </w:rPr>
      </w:pPr>
      <w:r>
        <w:rPr>
          <w:szCs w:val="28"/>
          <w:lang w:val="uk-UA"/>
        </w:rPr>
        <w:t>7-9 балів – авторська позиція заявлена, але повністю не обґрунтована, викладення матеріалу засноване на знанні джерел, але без аналітичної позиції;</w:t>
      </w:r>
    </w:p>
    <w:p w:rsidR="00FB2603" w:rsidRDefault="00FB2603" w:rsidP="00FB2603">
      <w:pPr>
        <w:ind w:left="709" w:hanging="709"/>
        <w:jc w:val="both"/>
        <w:rPr>
          <w:szCs w:val="28"/>
          <w:lang w:val="uk-UA"/>
        </w:rPr>
      </w:pPr>
      <w:r>
        <w:rPr>
          <w:szCs w:val="28"/>
          <w:lang w:val="uk-UA"/>
        </w:rPr>
        <w:t>4-6 балів – поверхневий виклад матеріалу, слабке знання теоретичних джерел, відсутність оперування категоріальним апаратом з курсу;</w:t>
      </w:r>
    </w:p>
    <w:p w:rsidR="00FB2603" w:rsidRDefault="00FB2603" w:rsidP="00FB2603">
      <w:pPr>
        <w:ind w:left="709" w:hanging="709"/>
        <w:jc w:val="both"/>
        <w:rPr>
          <w:szCs w:val="28"/>
          <w:lang w:val="uk-UA"/>
        </w:rPr>
      </w:pPr>
      <w:r>
        <w:rPr>
          <w:szCs w:val="28"/>
          <w:lang w:val="uk-UA"/>
        </w:rPr>
        <w:t>1-3 бали – короткий поверхневий виклад матеріалу, нечіткі та помилкові визначення понять;</w:t>
      </w:r>
    </w:p>
    <w:p w:rsidR="00FB2603" w:rsidRDefault="00FB2603" w:rsidP="00FB2603">
      <w:pPr>
        <w:ind w:left="709" w:hanging="709"/>
        <w:rPr>
          <w:szCs w:val="28"/>
          <w:lang w:val="uk-UA"/>
        </w:rPr>
      </w:pPr>
      <w:r>
        <w:rPr>
          <w:szCs w:val="28"/>
          <w:lang w:val="uk-UA"/>
        </w:rPr>
        <w:t>0 балів – відсутність відповідей</w:t>
      </w:r>
      <w:r>
        <w:rPr>
          <w:spacing w:val="22"/>
          <w:w w:val="116"/>
          <w:szCs w:val="28"/>
          <w:lang w:val="uk-UA"/>
        </w:rPr>
        <w:t>.</w:t>
      </w:r>
    </w:p>
    <w:p w:rsidR="00FB2603" w:rsidRDefault="00FB2603" w:rsidP="00FB260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Cs/>
          <w:i/>
          <w:iCs/>
          <w:sz w:val="28"/>
          <w:szCs w:val="28"/>
        </w:rPr>
        <w:t>Підсумковий контроль</w:t>
      </w:r>
      <w:r>
        <w:rPr>
          <w:bCs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проводиться по закінченні вивчення курсу з метою оцінювання розуміння студентом програмного матеріалу в цілому, логіки та взаємозв'язків між окремими розділами, здатності творчого використання накопичених знань, уміння сформувати своє ставлення до певної проблеми </w:t>
      </w:r>
      <w:r>
        <w:rPr>
          <w:sz w:val="28"/>
          <w:szCs w:val="28"/>
        </w:rPr>
        <w:lastRenderedPageBreak/>
        <w:t>навчальної дисципліни тощо. Залік виставляється на підставі результатів виконання ним усіх видів запланованої навчальної роботи протягом семестру: аудиторної роботи під час лекційних, практичних, семінарських, занять, самостійної роботи при виконанні індивідуальних навчально-дослідних завдань, модульних контрольних робіт.</w:t>
      </w:r>
    </w:p>
    <w:p w:rsidR="00FB2603" w:rsidRDefault="00FB2603" w:rsidP="00FB2603">
      <w:pPr>
        <w:jc w:val="both"/>
        <w:rPr>
          <w:szCs w:val="28"/>
          <w:lang w:val="uk-UA"/>
        </w:rPr>
      </w:pPr>
    </w:p>
    <w:p w:rsidR="00FB2603" w:rsidRDefault="00FB2603" w:rsidP="00FB2603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Розрахунок рейтингових балів за видами поточного (модульного) контролю:</w:t>
      </w:r>
    </w:p>
    <w:p w:rsidR="00FB2603" w:rsidRDefault="00FB2603" w:rsidP="00FB2603">
      <w:pPr>
        <w:jc w:val="both"/>
        <w:rPr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4500"/>
        <w:gridCol w:w="1800"/>
        <w:gridCol w:w="1620"/>
        <w:gridCol w:w="1569"/>
      </w:tblGrid>
      <w:tr w:rsidR="00FB2603" w:rsidTr="00FB260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603" w:rsidRDefault="00FB2603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№</w:t>
            </w:r>
          </w:p>
          <w:p w:rsidR="00FB2603" w:rsidRDefault="00FB2603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п/</w:t>
            </w:r>
            <w:proofErr w:type="spellStart"/>
            <w:r>
              <w:rPr>
                <w:b/>
                <w:sz w:val="24"/>
                <w:lang w:val="uk-UA"/>
              </w:rPr>
              <w:t>п</w:t>
            </w:r>
            <w:proofErr w:type="spellEnd"/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603" w:rsidRDefault="00FB2603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Вид діяльності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603" w:rsidRDefault="00FB2603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Коефіцієнт</w:t>
            </w:r>
          </w:p>
          <w:p w:rsidR="00FB2603" w:rsidRDefault="00FB2603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(вартість виду)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603" w:rsidRDefault="00FB2603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Кількість робіт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603" w:rsidRDefault="00FB2603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Результат</w:t>
            </w:r>
          </w:p>
        </w:tc>
      </w:tr>
      <w:tr w:rsidR="00FB2603" w:rsidTr="00FB260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603" w:rsidRDefault="00FB2603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603" w:rsidRDefault="00FB2603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Індивідуальні завдання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603" w:rsidRDefault="00FB2603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603" w:rsidRDefault="00FB2603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603" w:rsidRDefault="00FB2603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20</w:t>
            </w:r>
          </w:p>
        </w:tc>
      </w:tr>
      <w:tr w:rsidR="00FB2603" w:rsidTr="00FB260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603" w:rsidRDefault="00FB2603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603" w:rsidRDefault="00FB2603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Самостійна робота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603" w:rsidRDefault="00FB2603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603" w:rsidRDefault="00FB2603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603" w:rsidRDefault="00FB2603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16</w:t>
            </w:r>
          </w:p>
        </w:tc>
      </w:tr>
      <w:tr w:rsidR="00FB2603" w:rsidTr="00FB260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603" w:rsidRDefault="00FB2603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603" w:rsidRDefault="00FB2603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Модульна контрольна робота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603" w:rsidRDefault="00FB2603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603" w:rsidRDefault="00FB2603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603" w:rsidRDefault="00FB2603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24</w:t>
            </w:r>
          </w:p>
        </w:tc>
      </w:tr>
      <w:tr w:rsidR="00FB2603" w:rsidTr="00FB260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603" w:rsidRDefault="00FB2603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603" w:rsidRDefault="00FB2603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Семінарське заняття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603" w:rsidRDefault="00FB2603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603" w:rsidRDefault="00FB2603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603" w:rsidRDefault="00FB2603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40</w:t>
            </w:r>
          </w:p>
        </w:tc>
      </w:tr>
      <w:tr w:rsidR="00FB2603" w:rsidTr="00FB2603">
        <w:tc>
          <w:tcPr>
            <w:tcW w:w="8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603" w:rsidRDefault="00FB2603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Підсумковий рейтинговий бал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603" w:rsidRDefault="00FB2603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100</w:t>
            </w:r>
          </w:p>
        </w:tc>
      </w:tr>
    </w:tbl>
    <w:p w:rsidR="00FB2603" w:rsidRDefault="00FB2603" w:rsidP="00FB2603">
      <w:pPr>
        <w:ind w:left="142" w:firstLine="38"/>
        <w:jc w:val="center"/>
        <w:rPr>
          <w:b/>
          <w:szCs w:val="28"/>
          <w:lang w:val="uk-UA"/>
        </w:rPr>
      </w:pPr>
    </w:p>
    <w:p w:rsidR="00FB2603" w:rsidRDefault="00FB2603" w:rsidP="00FB2603">
      <w:pPr>
        <w:ind w:left="142" w:firstLine="38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11. Розподіл балів, які отримують студенти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45"/>
        <w:gridCol w:w="24"/>
        <w:gridCol w:w="4110"/>
        <w:gridCol w:w="9"/>
        <w:gridCol w:w="1800"/>
        <w:gridCol w:w="34"/>
        <w:gridCol w:w="709"/>
        <w:gridCol w:w="12"/>
      </w:tblGrid>
      <w:tr w:rsidR="00FB2603" w:rsidTr="00FB2603">
        <w:tc>
          <w:tcPr>
            <w:tcW w:w="9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603" w:rsidRDefault="00FB260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Поточний контроль знань </w:t>
            </w:r>
          </w:p>
        </w:tc>
        <w:tc>
          <w:tcPr>
            <w:tcW w:w="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603" w:rsidRDefault="00FB260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Сума</w:t>
            </w:r>
          </w:p>
        </w:tc>
      </w:tr>
      <w:tr w:rsidR="00FB2603" w:rsidTr="00FB2603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603" w:rsidRDefault="00FB260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Контрольний модуль № 1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603" w:rsidRDefault="00FB260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Контрольний модуль № 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603" w:rsidRDefault="00FB260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Індивідуальне завдання</w:t>
            </w:r>
          </w:p>
        </w:tc>
        <w:tc>
          <w:tcPr>
            <w:tcW w:w="7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2603" w:rsidRDefault="00FB2603">
            <w:pPr>
              <w:jc w:val="center"/>
              <w:rPr>
                <w:i/>
                <w:sz w:val="24"/>
                <w:lang w:val="uk-UA"/>
              </w:rPr>
            </w:pPr>
          </w:p>
          <w:p w:rsidR="00FB2603" w:rsidRDefault="00FB260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100</w:t>
            </w:r>
          </w:p>
        </w:tc>
      </w:tr>
      <w:tr w:rsidR="00FB2603" w:rsidTr="00FB2603">
        <w:trPr>
          <w:gridAfter w:val="1"/>
          <w:wAfter w:w="12" w:type="dxa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603" w:rsidRDefault="00FB260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Змістовий модуль 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603" w:rsidRDefault="00FB260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Змістовий модуль 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03" w:rsidRDefault="00FB2603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03" w:rsidRDefault="00FB2603">
            <w:pPr>
              <w:jc w:val="center"/>
              <w:rPr>
                <w:i/>
                <w:sz w:val="24"/>
                <w:lang w:val="uk-UA"/>
              </w:rPr>
            </w:pPr>
          </w:p>
        </w:tc>
      </w:tr>
      <w:tr w:rsidR="00FB2603" w:rsidTr="00FB2603">
        <w:trPr>
          <w:gridAfter w:val="1"/>
          <w:wAfter w:w="12" w:type="dxa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603" w:rsidRDefault="00FB2603">
            <w:pPr>
              <w:jc w:val="center"/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40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603" w:rsidRDefault="00FB2603">
            <w:pPr>
              <w:jc w:val="center"/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40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603" w:rsidRDefault="00FB2603">
            <w:pPr>
              <w:jc w:val="center"/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20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603" w:rsidRDefault="00FB2603">
            <w:pPr>
              <w:rPr>
                <w:i/>
                <w:sz w:val="24"/>
                <w:lang w:val="uk-UA"/>
              </w:rPr>
            </w:pPr>
          </w:p>
        </w:tc>
      </w:tr>
    </w:tbl>
    <w:p w:rsidR="00D63110" w:rsidRPr="00FB2603" w:rsidRDefault="00D63110" w:rsidP="00FB2603"/>
    <w:sectPr w:rsidR="00D63110" w:rsidRPr="00FB2603" w:rsidSect="001B292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956392"/>
    <w:rsid w:val="001B2925"/>
    <w:rsid w:val="00321825"/>
    <w:rsid w:val="0044318A"/>
    <w:rsid w:val="00571FF9"/>
    <w:rsid w:val="007C5444"/>
    <w:rsid w:val="008434A6"/>
    <w:rsid w:val="00956392"/>
    <w:rsid w:val="00B02BCB"/>
    <w:rsid w:val="00B94905"/>
    <w:rsid w:val="00C250AE"/>
    <w:rsid w:val="00C40337"/>
    <w:rsid w:val="00D63110"/>
    <w:rsid w:val="00DB46D6"/>
    <w:rsid w:val="00E43D3A"/>
    <w:rsid w:val="00E572AE"/>
    <w:rsid w:val="00E80F34"/>
    <w:rsid w:val="00F42AF8"/>
    <w:rsid w:val="00FB2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39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1B2925"/>
    <w:pPr>
      <w:keepNext/>
      <w:ind w:firstLine="600"/>
      <w:jc w:val="center"/>
      <w:outlineLvl w:val="6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56392"/>
    <w:pPr>
      <w:spacing w:before="100" w:beforeAutospacing="1" w:after="100" w:afterAutospacing="1"/>
    </w:pPr>
    <w:rPr>
      <w:sz w:val="24"/>
      <w:lang w:val="uk-UA" w:eastAsia="uk-UA"/>
    </w:rPr>
  </w:style>
  <w:style w:type="paragraph" w:styleId="a4">
    <w:name w:val="No Spacing"/>
    <w:uiPriority w:val="1"/>
    <w:qFormat/>
    <w:rsid w:val="0095639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1B2925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536</Words>
  <Characters>3058</Characters>
  <Application>Microsoft Office Word</Application>
  <DocSecurity>0</DocSecurity>
  <Lines>25</Lines>
  <Paragraphs>7</Paragraphs>
  <ScaleCrop>false</ScaleCrop>
  <Company>3</Company>
  <LinksUpToDate>false</LinksUpToDate>
  <CharactersWithSpaces>3587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14</cp:revision>
  <dcterms:created xsi:type="dcterms:W3CDTF">2014-09-15T09:34:00Z</dcterms:created>
  <dcterms:modified xsi:type="dcterms:W3CDTF">2014-09-22T20:57:00Z</dcterms:modified>
</cp:coreProperties>
</file>