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294" w:rsidRPr="0061715D" w:rsidRDefault="00C87294" w:rsidP="00C87294">
      <w:pPr>
        <w:pStyle w:val="a3"/>
        <w:ind w:left="140"/>
        <w:rPr>
          <w:lang w:val="ru-RU"/>
        </w:rPr>
      </w:pPr>
      <w:bookmarkStart w:id="0" w:name="_GoBack"/>
      <w:bookmarkEnd w:id="0"/>
    </w:p>
    <w:p w:rsidR="00C87294" w:rsidRPr="0061715D" w:rsidRDefault="00C87294" w:rsidP="00C87294">
      <w:pPr>
        <w:pStyle w:val="a3"/>
        <w:rPr>
          <w:lang w:val="ru-RU"/>
        </w:rPr>
      </w:pPr>
    </w:p>
    <w:p w:rsidR="00C87294" w:rsidRDefault="00C87294" w:rsidP="00C87294">
      <w:pPr>
        <w:pStyle w:val="a3"/>
        <w:ind w:left="140"/>
        <w:rPr>
          <w:lang w:val="ru-RU"/>
        </w:rPr>
      </w:pPr>
    </w:p>
    <w:p w:rsidR="00C87294" w:rsidRDefault="00C87294" w:rsidP="00C87294">
      <w:pPr>
        <w:pStyle w:val="a3"/>
        <w:rPr>
          <w:lang w:val="ru-RU"/>
        </w:rPr>
      </w:pPr>
    </w:p>
    <w:p w:rsidR="00C87294" w:rsidRPr="0061715D" w:rsidRDefault="00C87294" w:rsidP="00C87294">
      <w:pPr>
        <w:pStyle w:val="a3"/>
        <w:rPr>
          <w:lang w:val="ru-RU"/>
        </w:rPr>
      </w:pPr>
    </w:p>
    <w:p w:rsidR="00C87294" w:rsidRPr="0061715D" w:rsidRDefault="00C87294" w:rsidP="00C87294">
      <w:pPr>
        <w:pStyle w:val="a3"/>
        <w:ind w:left="140"/>
        <w:rPr>
          <w:lang w:val="ru-RU"/>
        </w:rPr>
      </w:pPr>
    </w:p>
    <w:p w:rsidR="00C87294" w:rsidRPr="0061715D" w:rsidRDefault="00C87294" w:rsidP="00C87294">
      <w:pPr>
        <w:pStyle w:val="a3"/>
        <w:ind w:left="140"/>
        <w:rPr>
          <w:lang w:val="ru-RU"/>
        </w:rPr>
      </w:pPr>
    </w:p>
    <w:p w:rsidR="00C87294" w:rsidRDefault="00C87294" w:rsidP="00C87294">
      <w:pPr>
        <w:rPr>
          <w:i/>
          <w:sz w:val="28"/>
          <w:szCs w:val="28"/>
          <w:lang w:val="uk-UA"/>
        </w:rPr>
      </w:pPr>
    </w:p>
    <w:p w:rsidR="00C87294" w:rsidRPr="00D66FE3" w:rsidRDefault="00C87294" w:rsidP="00C87294">
      <w:pPr>
        <w:jc w:val="center"/>
        <w:rPr>
          <w:rFonts w:ascii="Times New Roman" w:hAnsi="Times New Roman" w:cs="Times New Roman"/>
          <w:smallCaps/>
          <w:sz w:val="28"/>
          <w:szCs w:val="28"/>
        </w:rPr>
      </w:pPr>
    </w:p>
    <w:p w:rsidR="00C87294" w:rsidRPr="00D66FE3" w:rsidRDefault="00C87294" w:rsidP="00C87294">
      <w:pPr>
        <w:spacing w:after="0" w:line="240" w:lineRule="auto"/>
        <w:ind w:firstLine="709"/>
        <w:jc w:val="center"/>
        <w:rPr>
          <w:rFonts w:ascii="Times New Roman" w:hAnsi="Times New Roman" w:cs="Times New Roman"/>
          <w:b/>
          <w:sz w:val="28"/>
          <w:szCs w:val="28"/>
          <w:lang w:val="uk-UA"/>
        </w:rPr>
      </w:pPr>
      <w:r w:rsidRPr="00D66FE3">
        <w:rPr>
          <w:rFonts w:ascii="Times New Roman" w:hAnsi="Times New Roman" w:cs="Times New Roman"/>
          <w:b/>
          <w:sz w:val="28"/>
          <w:szCs w:val="28"/>
        </w:rPr>
        <w:t>«</w:t>
      </w:r>
      <w:r>
        <w:rPr>
          <w:rFonts w:ascii="Times New Roman" w:hAnsi="Times New Roman" w:cs="Times New Roman"/>
          <w:b/>
          <w:sz w:val="28"/>
          <w:szCs w:val="28"/>
          <w:lang w:val="uk-UA"/>
        </w:rPr>
        <w:t xml:space="preserve">Комплексонометричне титрування. </w:t>
      </w:r>
      <w:r>
        <w:rPr>
          <w:rFonts w:ascii="Times New Roman" w:hAnsi="Times New Roman" w:cs="Times New Roman"/>
          <w:sz w:val="28"/>
          <w:szCs w:val="28"/>
          <w:lang w:val="uk-UA"/>
        </w:rPr>
        <w:t>Принцип комплексонометричного титрування. Властивості трилона Б. Металохромні індикатори</w:t>
      </w:r>
      <w:r w:rsidR="00674752">
        <w:rPr>
          <w:rFonts w:ascii="Times New Roman" w:hAnsi="Times New Roman" w:cs="Times New Roman"/>
          <w:sz w:val="28"/>
          <w:szCs w:val="28"/>
          <w:lang w:val="uk-UA"/>
        </w:rPr>
        <w:t>,</w:t>
      </w:r>
      <w:r>
        <w:rPr>
          <w:rFonts w:ascii="Times New Roman" w:hAnsi="Times New Roman" w:cs="Times New Roman"/>
          <w:sz w:val="28"/>
          <w:szCs w:val="28"/>
          <w:lang w:val="uk-UA"/>
        </w:rPr>
        <w:t xml:space="preserve"> вимоги до індикаторів у комплесонометричному титруванні. Пряме і зворотнє титрування, межі іх використання. Селективність при використанні титрантв трилона Б. Похибки титрування при визначенні алюмінію, купруму, нікелю. Визначення алюмінію, купруму, нікелю як основної речовини у чистих солях, похибки вимірювань та методи іх зниження. Методи стандартизації титранту.</w:t>
      </w:r>
      <w:r w:rsidRPr="00D66FE3">
        <w:rPr>
          <w:rFonts w:ascii="Times New Roman" w:hAnsi="Times New Roman" w:cs="Times New Roman"/>
          <w:b/>
          <w:sz w:val="28"/>
          <w:szCs w:val="28"/>
          <w:lang w:val="uk-UA"/>
        </w:rPr>
        <w:t>»</w:t>
      </w:r>
    </w:p>
    <w:p w:rsidR="00C87294" w:rsidRPr="00D66FE3" w:rsidRDefault="00C87294" w:rsidP="00C87294">
      <w:pPr>
        <w:pStyle w:val="a3"/>
        <w:ind w:left="140"/>
        <w:rPr>
          <w:i/>
          <w:sz w:val="20"/>
          <w:szCs w:val="20"/>
        </w:rPr>
      </w:pPr>
    </w:p>
    <w:p w:rsidR="00C87294" w:rsidRPr="00D66FE3" w:rsidRDefault="00C87294" w:rsidP="00C87294">
      <w:pPr>
        <w:pStyle w:val="a3"/>
        <w:ind w:left="140"/>
        <w:rPr>
          <w:b/>
          <w:i/>
          <w:sz w:val="20"/>
          <w:szCs w:val="20"/>
        </w:rPr>
      </w:pPr>
    </w:p>
    <w:p w:rsidR="00C87294" w:rsidRPr="00D66FE3" w:rsidRDefault="00C87294" w:rsidP="00C87294">
      <w:pPr>
        <w:pStyle w:val="a3"/>
        <w:rPr>
          <w:b/>
        </w:rPr>
      </w:pPr>
    </w:p>
    <w:p w:rsidR="00C87294" w:rsidRPr="00D66FE3" w:rsidRDefault="00C87294" w:rsidP="00C87294">
      <w:pPr>
        <w:pStyle w:val="a3"/>
        <w:ind w:left="140"/>
      </w:pPr>
    </w:p>
    <w:p w:rsidR="00C87294" w:rsidRPr="00D66FE3" w:rsidRDefault="00C87294" w:rsidP="00C87294">
      <w:pPr>
        <w:pStyle w:val="a3"/>
      </w:pPr>
    </w:p>
    <w:p w:rsidR="00C87294" w:rsidRPr="00D66FE3" w:rsidRDefault="00C87294" w:rsidP="00C87294">
      <w:pPr>
        <w:pStyle w:val="a3"/>
        <w:ind w:left="140"/>
      </w:pPr>
    </w:p>
    <w:p w:rsidR="00C87294" w:rsidRPr="00D66FE3" w:rsidRDefault="00C87294" w:rsidP="00C87294">
      <w:pPr>
        <w:pStyle w:val="a3"/>
        <w:ind w:left="140"/>
      </w:pPr>
    </w:p>
    <w:p w:rsidR="00C87294" w:rsidRPr="008600A9" w:rsidRDefault="00C87294" w:rsidP="00C87294">
      <w:pPr>
        <w:rPr>
          <w:i/>
          <w:sz w:val="20"/>
          <w:szCs w:val="20"/>
        </w:rPr>
      </w:pPr>
    </w:p>
    <w:p w:rsidR="00C87294" w:rsidRDefault="00C87294" w:rsidP="00C87294">
      <w:pPr>
        <w:rPr>
          <w:sz w:val="28"/>
          <w:szCs w:val="28"/>
          <w:lang w:val="uk-UA"/>
        </w:rPr>
      </w:pPr>
    </w:p>
    <w:p w:rsidR="00C87294" w:rsidRPr="00C4213D" w:rsidRDefault="00C87294" w:rsidP="00C87294">
      <w:pPr>
        <w:rPr>
          <w:sz w:val="28"/>
          <w:szCs w:val="28"/>
          <w:lang w:val="uk-UA"/>
        </w:rPr>
      </w:pPr>
    </w:p>
    <w:p w:rsidR="00C87294" w:rsidRDefault="007116D8" w:rsidP="007116D8">
      <w:pPr>
        <w:rPr>
          <w:rFonts w:ascii="Times New Roman" w:hAnsi="Times New Roman" w:cs="Times New Roman"/>
          <w:sz w:val="28"/>
          <w:szCs w:val="28"/>
          <w:lang w:val="uk-UA"/>
        </w:rPr>
      </w:pPr>
      <w:r>
        <w:rPr>
          <w:rFonts w:ascii="Times New Roman" w:hAnsi="Times New Roman" w:cs="Times New Roman"/>
          <w:sz w:val="28"/>
          <w:szCs w:val="28"/>
          <w:lang w:val="uk-UA"/>
        </w:rPr>
        <w:br w:type="page"/>
      </w:r>
    </w:p>
    <w:p w:rsidR="00A249F5" w:rsidRDefault="00A249F5" w:rsidP="00A249F5">
      <w:pPr>
        <w:ind w:left="720"/>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План</w:t>
      </w:r>
    </w:p>
    <w:p w:rsidR="00A249F5" w:rsidRPr="00A249F5" w:rsidRDefault="00A249F5" w:rsidP="00A249F5">
      <w:pPr>
        <w:ind w:left="720"/>
        <w:jc w:val="center"/>
        <w:rPr>
          <w:rFonts w:ascii="Times New Roman" w:hAnsi="Times New Roman" w:cs="Times New Roman"/>
          <w:sz w:val="28"/>
          <w:szCs w:val="28"/>
        </w:rPr>
      </w:pP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lang w:val="uk-UA"/>
        </w:rPr>
        <w:t>Вступ</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 xml:space="preserve">Принцип комплексонометричного титрування </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 xml:space="preserve">Індикатори комплексонометрії </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Властивост</w:t>
      </w:r>
      <w:r w:rsidRPr="00A249F5">
        <w:rPr>
          <w:rFonts w:ascii="Times New Roman" w:hAnsi="Times New Roman" w:cs="Times New Roman"/>
          <w:sz w:val="28"/>
          <w:szCs w:val="28"/>
          <w:lang w:val="uk-UA"/>
        </w:rPr>
        <w:t>і</w:t>
      </w:r>
      <w:r w:rsidRPr="00A249F5">
        <w:rPr>
          <w:rFonts w:ascii="Times New Roman" w:hAnsi="Times New Roman" w:cs="Times New Roman"/>
          <w:sz w:val="28"/>
          <w:szCs w:val="28"/>
        </w:rPr>
        <w:t xml:space="preserve"> трилона Б</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 xml:space="preserve">Металохромні індикатори комплексонометричного титрування </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lang w:val="uk-UA"/>
        </w:rPr>
        <w:t>Пряме і зворотнє титрування</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 xml:space="preserve">Похибки титрування </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rPr>
        <w:t>Стандартизація робочого розчину трилону Б</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lang w:val="uk-UA"/>
        </w:rPr>
        <w:t>Висновок</w:t>
      </w:r>
    </w:p>
    <w:p w:rsidR="001F1BCB" w:rsidRPr="00A249F5" w:rsidRDefault="00A249F5" w:rsidP="00A249F5">
      <w:pPr>
        <w:numPr>
          <w:ilvl w:val="0"/>
          <w:numId w:val="4"/>
        </w:numPr>
        <w:jc w:val="both"/>
        <w:rPr>
          <w:rFonts w:ascii="Times New Roman" w:hAnsi="Times New Roman" w:cs="Times New Roman"/>
          <w:sz w:val="28"/>
          <w:szCs w:val="28"/>
        </w:rPr>
      </w:pPr>
      <w:r w:rsidRPr="00A249F5">
        <w:rPr>
          <w:rFonts w:ascii="Times New Roman" w:hAnsi="Times New Roman" w:cs="Times New Roman"/>
          <w:sz w:val="28"/>
          <w:szCs w:val="28"/>
          <w:lang w:val="uk-UA"/>
        </w:rPr>
        <w:t>Література</w:t>
      </w:r>
      <w:r w:rsidRPr="00A249F5">
        <w:rPr>
          <w:rFonts w:ascii="Times New Roman" w:hAnsi="Times New Roman" w:cs="Times New Roman"/>
          <w:sz w:val="28"/>
          <w:szCs w:val="28"/>
        </w:rPr>
        <w:t xml:space="preserve"> </w:t>
      </w: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A249F5" w:rsidRDefault="00A249F5" w:rsidP="00C87294">
      <w:pPr>
        <w:jc w:val="center"/>
        <w:rPr>
          <w:rFonts w:ascii="Times New Roman" w:hAnsi="Times New Roman" w:cs="Times New Roman"/>
          <w:sz w:val="28"/>
          <w:szCs w:val="28"/>
          <w:lang w:val="uk-UA"/>
        </w:rPr>
      </w:pPr>
    </w:p>
    <w:p w:rsidR="00C87294" w:rsidRDefault="00C87294" w:rsidP="00C87294">
      <w:pPr>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ВСТУП</w:t>
      </w:r>
    </w:p>
    <w:p w:rsidR="00FC2310" w:rsidRDefault="00FC2310" w:rsidP="00C87294">
      <w:pPr>
        <w:jc w:val="center"/>
        <w:rPr>
          <w:rFonts w:ascii="Times New Roman" w:hAnsi="Times New Roman" w:cs="Times New Roman"/>
          <w:sz w:val="28"/>
          <w:szCs w:val="28"/>
          <w:lang w:val="uk-UA"/>
        </w:rPr>
      </w:pPr>
    </w:p>
    <w:p w:rsidR="0087420E" w:rsidRDefault="00FC2310" w:rsidP="00FC2310">
      <w:pPr>
        <w:spacing w:line="360" w:lineRule="auto"/>
        <w:ind w:firstLine="709"/>
        <w:jc w:val="both"/>
        <w:rPr>
          <w:rFonts w:ascii="Times New Roman" w:hAnsi="Times New Roman" w:cs="Times New Roman"/>
          <w:sz w:val="28"/>
          <w:lang w:val="uk-UA"/>
        </w:rPr>
      </w:pPr>
      <w:r w:rsidRPr="00FC2310">
        <w:rPr>
          <w:rFonts w:ascii="Times New Roman" w:hAnsi="Times New Roman" w:cs="Times New Roman"/>
          <w:sz w:val="28"/>
          <w:lang w:val="uk-UA"/>
        </w:rPr>
        <w:t xml:space="preserve">В останні роки успішно розвиваються методи титриметричного аналізу, що ґрунтуються на утворенні стійких комплексних іонів під час титрування розчинів, які містять іони металів, стандартними розчинами комплексоутворювачів Комплексометрично можна визначати як іони комплексоутворювача, так і іони або молекули ліганду. </w:t>
      </w:r>
      <w:r w:rsidRPr="00FC2310">
        <w:rPr>
          <w:rFonts w:ascii="Times New Roman" w:hAnsi="Times New Roman" w:cs="Times New Roman"/>
          <w:sz w:val="28"/>
        </w:rPr>
        <w:t>Реакції, які застосовуються в методі комплексометричного титрування, повинні відповідати вимогам, що висуваються до реакцій у титриметричному аналізі. Це означає, що вони повинні проходити швидко, строго стехіометрично та мати характеристики, необхідні для виявлення точки еквівалентності за допомогою різних способів. </w:t>
      </w: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Default="00C87294" w:rsidP="00D801A6">
      <w:pPr>
        <w:spacing w:line="360" w:lineRule="auto"/>
        <w:rPr>
          <w:rFonts w:ascii="Times New Roman" w:hAnsi="Times New Roman" w:cs="Times New Roman"/>
          <w:sz w:val="28"/>
          <w:lang w:val="uk-UA"/>
        </w:rPr>
      </w:pPr>
    </w:p>
    <w:p w:rsidR="00C87294" w:rsidRPr="00C87294" w:rsidRDefault="00C87294" w:rsidP="00C87294">
      <w:pPr>
        <w:spacing w:line="360" w:lineRule="auto"/>
        <w:ind w:firstLine="709"/>
        <w:jc w:val="both"/>
        <w:rPr>
          <w:rFonts w:ascii="Times New Roman" w:hAnsi="Times New Roman" w:cs="Times New Roman"/>
          <w:sz w:val="28"/>
        </w:rPr>
      </w:pPr>
      <w:r w:rsidRPr="00C260E1">
        <w:rPr>
          <w:rFonts w:ascii="Times New Roman" w:hAnsi="Times New Roman" w:cs="Times New Roman"/>
          <w:bCs/>
          <w:sz w:val="28"/>
          <w:lang w:val="uk-UA"/>
        </w:rPr>
        <w:lastRenderedPageBreak/>
        <w:t>К</w:t>
      </w:r>
      <w:r w:rsidR="00C260E1">
        <w:rPr>
          <w:rFonts w:ascii="Times New Roman" w:hAnsi="Times New Roman" w:cs="Times New Roman"/>
          <w:bCs/>
          <w:sz w:val="28"/>
          <w:lang w:val="uk-UA"/>
        </w:rPr>
        <w:t>омплексонометрія</w:t>
      </w:r>
      <w:r w:rsidRPr="00C260E1">
        <w:rPr>
          <w:rFonts w:ascii="Times New Roman" w:hAnsi="Times New Roman" w:cs="Times New Roman"/>
          <w:bCs/>
          <w:sz w:val="28"/>
        </w:rPr>
        <w:t> </w:t>
      </w:r>
      <w:r w:rsidRPr="00C260E1">
        <w:rPr>
          <w:rFonts w:ascii="Times New Roman" w:hAnsi="Times New Roman" w:cs="Times New Roman"/>
          <w:sz w:val="28"/>
          <w:lang w:val="uk-UA"/>
        </w:rPr>
        <w:t>(</w:t>
      </w:r>
      <w:r w:rsidRPr="00C260E1">
        <w:rPr>
          <w:rFonts w:ascii="Times New Roman" w:hAnsi="Times New Roman" w:cs="Times New Roman"/>
          <w:bCs/>
          <w:i/>
          <w:iCs/>
          <w:sz w:val="28"/>
          <w:lang w:val="uk-UA"/>
        </w:rPr>
        <w:t>трилонометрія, хелатометрія</w:t>
      </w:r>
      <w:r w:rsidRPr="00C260E1">
        <w:rPr>
          <w:rFonts w:ascii="Times New Roman" w:hAnsi="Times New Roman" w:cs="Times New Roman"/>
          <w:sz w:val="28"/>
          <w:lang w:val="uk-UA"/>
        </w:rPr>
        <w:t>)</w:t>
      </w:r>
      <w:r w:rsidRPr="00C87294">
        <w:rPr>
          <w:rFonts w:ascii="Times New Roman" w:hAnsi="Times New Roman" w:cs="Times New Roman"/>
          <w:sz w:val="28"/>
          <w:lang w:val="uk-UA"/>
        </w:rPr>
        <w:t xml:space="preserve"> — титриметричний метод аналізу, що базується на реакціях утворення розчинних, дуже міцних комплексів полідентатних лігандів-комплексонів із катіонами лужноземельних та важких металів. Як титранти застосовують амінодіоцтову, нітрилодіоцтову (комплексон І, трилон А), етилендіамінтетраоцтову кислоти (комплексон ІІ) і динатрієву сіль етилендіамінтетраоцтової кислоти (комплексон ІІІ, трилон Б, ЕДТА, який використовують найчастіше). Титранти утворюють з катіонами ряду металів (</w:t>
      </w:r>
      <w:r w:rsidRPr="00C87294">
        <w:rPr>
          <w:rFonts w:ascii="Times New Roman" w:hAnsi="Times New Roman" w:cs="Times New Roman"/>
          <w:sz w:val="28"/>
        </w:rPr>
        <w:t>Ca</w:t>
      </w:r>
      <w:r w:rsidRPr="00C87294">
        <w:rPr>
          <w:rFonts w:ascii="Times New Roman" w:hAnsi="Times New Roman" w:cs="Times New Roman"/>
          <w:sz w:val="28"/>
          <w:lang w:val="uk-UA"/>
        </w:rPr>
        <w:t xml:space="preserve">, </w:t>
      </w:r>
      <w:r w:rsidRPr="00C87294">
        <w:rPr>
          <w:rFonts w:ascii="Times New Roman" w:hAnsi="Times New Roman" w:cs="Times New Roman"/>
          <w:sz w:val="28"/>
        </w:rPr>
        <w:t>Sr</w:t>
      </w:r>
      <w:r w:rsidRPr="00C87294">
        <w:rPr>
          <w:rFonts w:ascii="Times New Roman" w:hAnsi="Times New Roman" w:cs="Times New Roman"/>
          <w:sz w:val="28"/>
          <w:lang w:val="uk-UA"/>
        </w:rPr>
        <w:t xml:space="preserve">, </w:t>
      </w:r>
      <w:r w:rsidRPr="00C87294">
        <w:rPr>
          <w:rFonts w:ascii="Times New Roman" w:hAnsi="Times New Roman" w:cs="Times New Roman"/>
          <w:sz w:val="28"/>
        </w:rPr>
        <w:t>Ba</w:t>
      </w:r>
      <w:r w:rsidRPr="00C87294">
        <w:rPr>
          <w:rFonts w:ascii="Times New Roman" w:hAnsi="Times New Roman" w:cs="Times New Roman"/>
          <w:sz w:val="28"/>
          <w:lang w:val="uk-UA"/>
        </w:rPr>
        <w:t xml:space="preserve">, </w:t>
      </w:r>
      <w:r w:rsidRPr="00C87294">
        <w:rPr>
          <w:rFonts w:ascii="Times New Roman" w:hAnsi="Times New Roman" w:cs="Times New Roman"/>
          <w:sz w:val="28"/>
        </w:rPr>
        <w:t>Mg</w:t>
      </w:r>
      <w:r w:rsidRPr="00C87294">
        <w:rPr>
          <w:rFonts w:ascii="Times New Roman" w:hAnsi="Times New Roman" w:cs="Times New Roman"/>
          <w:sz w:val="28"/>
          <w:lang w:val="uk-UA"/>
        </w:rPr>
        <w:t xml:space="preserve">, </w:t>
      </w:r>
      <w:r w:rsidRPr="00C87294">
        <w:rPr>
          <w:rFonts w:ascii="Times New Roman" w:hAnsi="Times New Roman" w:cs="Times New Roman"/>
          <w:sz w:val="28"/>
        </w:rPr>
        <w:t>Al</w:t>
      </w:r>
      <w:r w:rsidRPr="00C87294">
        <w:rPr>
          <w:rFonts w:ascii="Times New Roman" w:hAnsi="Times New Roman" w:cs="Times New Roman"/>
          <w:sz w:val="28"/>
          <w:lang w:val="uk-UA"/>
        </w:rPr>
        <w:t xml:space="preserve">, </w:t>
      </w:r>
      <w:r w:rsidRPr="00C87294">
        <w:rPr>
          <w:rFonts w:ascii="Times New Roman" w:hAnsi="Times New Roman" w:cs="Times New Roman"/>
          <w:sz w:val="28"/>
        </w:rPr>
        <w:t>Cu</w:t>
      </w:r>
      <w:r w:rsidRPr="00C87294">
        <w:rPr>
          <w:rFonts w:ascii="Times New Roman" w:hAnsi="Times New Roman" w:cs="Times New Roman"/>
          <w:sz w:val="28"/>
          <w:lang w:val="uk-UA"/>
        </w:rPr>
        <w:t xml:space="preserve">, </w:t>
      </w:r>
      <w:r w:rsidRPr="00C87294">
        <w:rPr>
          <w:rFonts w:ascii="Times New Roman" w:hAnsi="Times New Roman" w:cs="Times New Roman"/>
          <w:sz w:val="28"/>
        </w:rPr>
        <w:t>Zn</w:t>
      </w:r>
      <w:r w:rsidRPr="00C87294">
        <w:rPr>
          <w:rFonts w:ascii="Times New Roman" w:hAnsi="Times New Roman" w:cs="Times New Roman"/>
          <w:sz w:val="28"/>
          <w:lang w:val="uk-UA"/>
        </w:rPr>
        <w:t xml:space="preserve"> та ін.) комплексні сполуки у співвідношенні 1:1 незалежно від валентності іона металу. </w:t>
      </w:r>
      <w:r w:rsidRPr="00C87294">
        <w:rPr>
          <w:rFonts w:ascii="Times New Roman" w:hAnsi="Times New Roman" w:cs="Times New Roman"/>
          <w:sz w:val="28"/>
        </w:rPr>
        <w:t>Кінцеву точку титрування визначають візуально з використанням металохромних індикаторів, а також потенціометрично, фотометрично та іншими методами. Металохромні індикатори утворюють у водних розчинах з іонами металу забарвлені комплекси, менш міцні, ніж комплекс металу з трилоном Б. Стійкість комплексів катіонів металів з трилоном Б значною мірою залежить від рН-середовища. Більшість катіонів у кислому середовищі не утворює стійких комплексів, тому визначення проводять у присутності аміачного буферного розчину (рН 8–9). Різноманіття прийомів К. дає можливість визначати велику кількість катіонів та аніонів.</w:t>
      </w:r>
    </w:p>
    <w:p w:rsidR="00C87294" w:rsidRPr="00C87294" w:rsidRDefault="00C87294" w:rsidP="00C87294">
      <w:pPr>
        <w:spacing w:line="360" w:lineRule="auto"/>
        <w:ind w:firstLine="709"/>
        <w:jc w:val="both"/>
        <w:rPr>
          <w:rFonts w:ascii="Times New Roman" w:hAnsi="Times New Roman" w:cs="Times New Roman"/>
          <w:sz w:val="28"/>
        </w:rPr>
      </w:pPr>
      <w:r w:rsidRPr="00C87294">
        <w:rPr>
          <w:rFonts w:ascii="Times New Roman" w:hAnsi="Times New Roman" w:cs="Times New Roman"/>
          <w:sz w:val="28"/>
        </w:rPr>
        <w:t>За методом прямого титрування досліджувані іони у присутності металохромного індикатора та буферного розчину титрують розчином трилону Б. Цим способом визначають іони Ca</w:t>
      </w:r>
      <w:r w:rsidRPr="00C87294">
        <w:rPr>
          <w:rFonts w:ascii="Times New Roman" w:hAnsi="Times New Roman" w:cs="Times New Roman"/>
          <w:sz w:val="28"/>
          <w:vertAlign w:val="superscript"/>
        </w:rPr>
        <w:t>2+</w:t>
      </w:r>
      <w:r w:rsidRPr="00C87294">
        <w:rPr>
          <w:rFonts w:ascii="Times New Roman" w:hAnsi="Times New Roman" w:cs="Times New Roman"/>
          <w:sz w:val="28"/>
        </w:rPr>
        <w:t>, Mg</w:t>
      </w:r>
      <w:r w:rsidRPr="00C87294">
        <w:rPr>
          <w:rFonts w:ascii="Times New Roman" w:hAnsi="Times New Roman" w:cs="Times New Roman"/>
          <w:sz w:val="28"/>
          <w:vertAlign w:val="superscript"/>
        </w:rPr>
        <w:t>2+</w:t>
      </w:r>
      <w:r w:rsidRPr="00C87294">
        <w:rPr>
          <w:rFonts w:ascii="Times New Roman" w:hAnsi="Times New Roman" w:cs="Times New Roman"/>
          <w:sz w:val="28"/>
        </w:rPr>
        <w:t>, Ba</w:t>
      </w:r>
      <w:r w:rsidRPr="00C87294">
        <w:rPr>
          <w:rFonts w:ascii="Times New Roman" w:hAnsi="Times New Roman" w:cs="Times New Roman"/>
          <w:sz w:val="28"/>
          <w:vertAlign w:val="superscript"/>
        </w:rPr>
        <w:t>2+</w:t>
      </w:r>
      <w:r w:rsidRPr="00C87294">
        <w:rPr>
          <w:rFonts w:ascii="Times New Roman" w:hAnsi="Times New Roman" w:cs="Times New Roman"/>
          <w:sz w:val="28"/>
        </w:rPr>
        <w:t>, Cu</w:t>
      </w:r>
      <w:r w:rsidRPr="00C87294">
        <w:rPr>
          <w:rFonts w:ascii="Times New Roman" w:hAnsi="Times New Roman" w:cs="Times New Roman"/>
          <w:sz w:val="28"/>
          <w:vertAlign w:val="superscript"/>
        </w:rPr>
        <w:t>2+</w:t>
      </w:r>
      <w:r w:rsidRPr="00C87294">
        <w:rPr>
          <w:rFonts w:ascii="Times New Roman" w:hAnsi="Times New Roman" w:cs="Times New Roman"/>
          <w:sz w:val="28"/>
        </w:rPr>
        <w:t>, Ni</w:t>
      </w:r>
      <w:r w:rsidRPr="00C87294">
        <w:rPr>
          <w:rFonts w:ascii="Times New Roman" w:hAnsi="Times New Roman" w:cs="Times New Roman"/>
          <w:sz w:val="28"/>
          <w:vertAlign w:val="superscript"/>
        </w:rPr>
        <w:t>2+</w:t>
      </w:r>
      <w:r w:rsidRPr="00C87294">
        <w:rPr>
          <w:rFonts w:ascii="Times New Roman" w:hAnsi="Times New Roman" w:cs="Times New Roman"/>
          <w:sz w:val="28"/>
        </w:rPr>
        <w:t>, Pb</w:t>
      </w:r>
      <w:r w:rsidRPr="00C87294">
        <w:rPr>
          <w:rFonts w:ascii="Times New Roman" w:hAnsi="Times New Roman" w:cs="Times New Roman"/>
          <w:sz w:val="28"/>
          <w:vertAlign w:val="superscript"/>
        </w:rPr>
        <w:t>2+</w:t>
      </w:r>
      <w:r w:rsidRPr="00C87294">
        <w:rPr>
          <w:rFonts w:ascii="Times New Roman" w:hAnsi="Times New Roman" w:cs="Times New Roman"/>
          <w:sz w:val="28"/>
        </w:rPr>
        <w:t xml:space="preserve"> та ін. У разі зворотного титрування до розчину з іоном, що визначають, додають точний надлишковий об’єм розчину трилону Б, буферний розчин, індикатор, нагрівають суміш до завершення реакції, охолоджують, а надлишок комплексону відтитровують стандартним розчином магнію сульфату або цинку сульфату. Для визначення іонів металу, які не взаємодіють з металоіндикатором, застосовують метод титрування замісника: до розчину, що аналізують, додають надлишок комплексонату іона металу, який утворює менш стійку комплексну сполуку, ніж іон металу, який визначають. Іони металу, що виділились в еквівалентній кількості до іона, що визначають, відтитровують стандартним розчином комплексону в присутності металохромного індикатора. Якщо іони, які </w:t>
      </w:r>
      <w:r w:rsidRPr="00C87294">
        <w:rPr>
          <w:rFonts w:ascii="Times New Roman" w:hAnsi="Times New Roman" w:cs="Times New Roman"/>
          <w:sz w:val="28"/>
        </w:rPr>
        <w:lastRenderedPageBreak/>
        <w:t>визначають, не взаємодіють з комплексоном, їх спочатку осаджують у вигляді малорозчинної сполуки. Як осаджувач вибирають іон, який зручно визначати комплексонометричним титруванням. Визначають або іон-осаджувач в осаді, або його надлишок у розчині після видалення осаду.</w:t>
      </w:r>
    </w:p>
    <w:p w:rsidR="00C260E1" w:rsidRPr="00D24AB6" w:rsidRDefault="00C260E1" w:rsidP="00C260E1">
      <w:pPr>
        <w:pStyle w:val="a5"/>
        <w:spacing w:before="245" w:beforeAutospacing="0" w:line="288" w:lineRule="atLeast"/>
        <w:ind w:left="245" w:right="409"/>
        <w:rPr>
          <w:b/>
          <w:color w:val="000000"/>
          <w:sz w:val="28"/>
          <w:szCs w:val="26"/>
        </w:rPr>
      </w:pPr>
      <w:r w:rsidRPr="00D24AB6">
        <w:rPr>
          <w:rStyle w:val="a6"/>
          <w:b w:val="0"/>
          <w:color w:val="000000"/>
          <w:sz w:val="28"/>
          <w:szCs w:val="26"/>
        </w:rPr>
        <w:t>В р</w:t>
      </w:r>
      <w:r w:rsidR="00D24AB6" w:rsidRPr="00D24AB6">
        <w:rPr>
          <w:rStyle w:val="a6"/>
          <w:b w:val="0"/>
          <w:color w:val="000000"/>
          <w:sz w:val="28"/>
          <w:szCs w:val="26"/>
          <w:lang w:val="uk-UA"/>
        </w:rPr>
        <w:t>озчині</w:t>
      </w:r>
      <w:r w:rsidRPr="00D24AB6">
        <w:rPr>
          <w:rStyle w:val="a6"/>
          <w:b w:val="0"/>
          <w:color w:val="000000"/>
          <w:sz w:val="28"/>
          <w:szCs w:val="26"/>
        </w:rPr>
        <w:t xml:space="preserve"> трилон Б дис</w:t>
      </w:r>
      <w:r w:rsidR="00D24AB6" w:rsidRPr="00D24AB6">
        <w:rPr>
          <w:rStyle w:val="a6"/>
          <w:b w:val="0"/>
          <w:color w:val="000000"/>
          <w:sz w:val="28"/>
          <w:szCs w:val="26"/>
          <w:lang w:val="uk-UA"/>
        </w:rPr>
        <w:t>оціює</w:t>
      </w:r>
      <w:r w:rsidR="00D24AB6" w:rsidRPr="00D24AB6">
        <w:rPr>
          <w:rStyle w:val="a6"/>
          <w:b w:val="0"/>
          <w:color w:val="000000"/>
          <w:sz w:val="28"/>
          <w:szCs w:val="26"/>
        </w:rPr>
        <w:t xml:space="preserve"> на </w:t>
      </w:r>
      <w:r w:rsidR="00D24AB6" w:rsidRPr="00D24AB6">
        <w:rPr>
          <w:rStyle w:val="a6"/>
          <w:b w:val="0"/>
          <w:color w:val="000000"/>
          <w:sz w:val="28"/>
          <w:szCs w:val="26"/>
          <w:lang w:val="uk-UA"/>
        </w:rPr>
        <w:t>і</w:t>
      </w:r>
      <w:r w:rsidR="00D24AB6" w:rsidRPr="00D24AB6">
        <w:rPr>
          <w:rStyle w:val="a6"/>
          <w:b w:val="0"/>
          <w:color w:val="000000"/>
          <w:sz w:val="28"/>
          <w:szCs w:val="26"/>
        </w:rPr>
        <w:t>он</w:t>
      </w:r>
      <w:r w:rsidR="00D24AB6" w:rsidRPr="00D24AB6">
        <w:rPr>
          <w:rStyle w:val="a6"/>
          <w:b w:val="0"/>
          <w:color w:val="000000"/>
          <w:sz w:val="28"/>
          <w:szCs w:val="26"/>
          <w:lang w:val="uk-UA"/>
        </w:rPr>
        <w:t>и</w:t>
      </w:r>
      <w:r w:rsidRPr="00D24AB6">
        <w:rPr>
          <w:rStyle w:val="a6"/>
          <w:b w:val="0"/>
          <w:color w:val="000000"/>
          <w:sz w:val="28"/>
          <w:szCs w:val="26"/>
        </w:rPr>
        <w:t>:</w:t>
      </w:r>
    </w:p>
    <w:p w:rsidR="00C260E1" w:rsidRDefault="00C260E1" w:rsidP="00D24AB6">
      <w:pPr>
        <w:pStyle w:val="a5"/>
        <w:spacing w:before="245" w:beforeAutospacing="0" w:line="288" w:lineRule="atLeast"/>
        <w:ind w:left="245" w:right="409"/>
        <w:jc w:val="center"/>
        <w:rPr>
          <w:rFonts w:ascii="Verdana" w:hAnsi="Verdana"/>
          <w:color w:val="000000"/>
          <w:sz w:val="26"/>
          <w:szCs w:val="26"/>
        </w:rPr>
      </w:pPr>
      <w:r>
        <w:rPr>
          <w:rFonts w:ascii="Verdana" w:hAnsi="Verdana"/>
          <w:noProof/>
          <w:color w:val="000000"/>
          <w:sz w:val="26"/>
          <w:szCs w:val="26"/>
        </w:rPr>
        <w:drawing>
          <wp:inline distT="0" distB="0" distL="0" distR="0">
            <wp:extent cx="4759325" cy="3387725"/>
            <wp:effectExtent l="19050" t="0" r="3175" b="0"/>
            <wp:docPr id="1" name="Рисунок 1" descr="http://ok-t.ru/studopediaru/baza6/3255062722508.files/image3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k-t.ru/studopediaru/baza6/3255062722508.files/image352.jpg"/>
                    <pic:cNvPicPr>
                      <a:picLocks noChangeAspect="1" noChangeArrowheads="1"/>
                    </pic:cNvPicPr>
                  </pic:nvPicPr>
                  <pic:blipFill>
                    <a:blip r:embed="rId5"/>
                    <a:srcRect/>
                    <a:stretch>
                      <a:fillRect/>
                    </a:stretch>
                  </pic:blipFill>
                  <pic:spPr bwMode="auto">
                    <a:xfrm>
                      <a:off x="0" y="0"/>
                      <a:ext cx="4759325" cy="3387725"/>
                    </a:xfrm>
                    <a:prstGeom prst="rect">
                      <a:avLst/>
                    </a:prstGeom>
                    <a:noFill/>
                    <a:ln w="9525">
                      <a:noFill/>
                      <a:miter lim="800000"/>
                      <a:headEnd/>
                      <a:tailEnd/>
                    </a:ln>
                  </pic:spPr>
                </pic:pic>
              </a:graphicData>
            </a:graphic>
          </wp:inline>
        </w:drawing>
      </w:r>
    </w:p>
    <w:p w:rsidR="00C87294" w:rsidRDefault="00D24AB6" w:rsidP="00C87294">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rPr>
        <w:br/>
        <w:t>Схематично реакції комплексоутворення з катіонами, що мають різні ступені окислення, можна представити наступними рівняннями:</w:t>
      </w:r>
    </w:p>
    <w:p w:rsidR="00D24AB6" w:rsidRDefault="00D24AB6" w:rsidP="00D24AB6">
      <w:pPr>
        <w:pStyle w:val="a5"/>
        <w:spacing w:before="245" w:beforeAutospacing="0" w:line="288" w:lineRule="atLeast"/>
        <w:ind w:left="245" w:right="409"/>
        <w:rPr>
          <w:rFonts w:ascii="Verdana" w:hAnsi="Verdana"/>
          <w:color w:val="000000"/>
          <w:sz w:val="26"/>
          <w:szCs w:val="26"/>
        </w:rPr>
      </w:pPr>
      <w:r>
        <w:rPr>
          <w:rFonts w:ascii="Verdana" w:hAnsi="Verdana"/>
          <w:color w:val="000000"/>
          <w:sz w:val="26"/>
          <w:szCs w:val="26"/>
        </w:rPr>
        <w:t>H</w:t>
      </w:r>
      <w:r>
        <w:rPr>
          <w:rFonts w:ascii="Verdana" w:hAnsi="Verdana"/>
          <w:color w:val="000000"/>
          <w:sz w:val="26"/>
          <w:szCs w:val="26"/>
          <w:vertAlign w:val="subscript"/>
        </w:rPr>
        <w:t>2</w:t>
      </w:r>
      <w:r>
        <w:rPr>
          <w:rFonts w:ascii="Verdana" w:hAnsi="Verdana"/>
          <w:color w:val="000000"/>
          <w:sz w:val="26"/>
          <w:szCs w:val="26"/>
        </w:rPr>
        <w:t>L</w:t>
      </w:r>
      <w:r>
        <w:rPr>
          <w:rFonts w:ascii="Verdana" w:hAnsi="Verdana"/>
          <w:color w:val="000000"/>
          <w:sz w:val="26"/>
          <w:szCs w:val="26"/>
          <w:vertAlign w:val="superscript"/>
        </w:rPr>
        <w:t>2-</w:t>
      </w:r>
      <w:r>
        <w:rPr>
          <w:rFonts w:ascii="Verdana" w:hAnsi="Verdana"/>
          <w:color w:val="000000"/>
          <w:sz w:val="26"/>
          <w:szCs w:val="26"/>
        </w:rPr>
        <w:t> + Ме</w:t>
      </w:r>
      <w:r>
        <w:rPr>
          <w:rFonts w:ascii="Verdana" w:hAnsi="Verdana"/>
          <w:color w:val="000000"/>
          <w:sz w:val="26"/>
          <w:szCs w:val="26"/>
          <w:vertAlign w:val="superscript"/>
        </w:rPr>
        <w:t>2+</w:t>
      </w:r>
      <w:r>
        <w:rPr>
          <w:rFonts w:ascii="Verdana" w:hAnsi="Verdana"/>
          <w:color w:val="000000"/>
          <w:sz w:val="26"/>
          <w:szCs w:val="26"/>
        </w:rPr>
        <w:t> </w:t>
      </w:r>
      <w:r>
        <w:rPr>
          <w:rFonts w:ascii="Arial" w:hAnsi="Arial" w:cs="Arial"/>
          <w:color w:val="000000"/>
          <w:sz w:val="26"/>
          <w:szCs w:val="26"/>
        </w:rPr>
        <w:t>↔</w:t>
      </w:r>
      <w:r>
        <w:rPr>
          <w:rFonts w:ascii="Verdana" w:hAnsi="Verdana" w:cs="Verdana"/>
          <w:color w:val="000000"/>
          <w:sz w:val="26"/>
          <w:szCs w:val="26"/>
        </w:rPr>
        <w:t xml:space="preserve"> [MeL]</w:t>
      </w:r>
      <w:r>
        <w:rPr>
          <w:rFonts w:ascii="Verdana" w:hAnsi="Verdana"/>
          <w:color w:val="000000"/>
          <w:sz w:val="26"/>
          <w:szCs w:val="26"/>
          <w:vertAlign w:val="superscript"/>
        </w:rPr>
        <w:t>2-</w:t>
      </w:r>
      <w:r>
        <w:rPr>
          <w:rFonts w:ascii="Verdana" w:hAnsi="Verdana"/>
          <w:color w:val="000000"/>
          <w:sz w:val="26"/>
          <w:szCs w:val="26"/>
        </w:rPr>
        <w:t> + 2Н</w:t>
      </w:r>
      <w:r>
        <w:rPr>
          <w:rFonts w:ascii="Verdana" w:hAnsi="Verdana"/>
          <w:color w:val="000000"/>
          <w:sz w:val="26"/>
          <w:szCs w:val="26"/>
          <w:vertAlign w:val="superscript"/>
        </w:rPr>
        <w:t>+</w:t>
      </w:r>
    </w:p>
    <w:p w:rsidR="00D24AB6" w:rsidRDefault="00D24AB6" w:rsidP="00D24AB6">
      <w:pPr>
        <w:pStyle w:val="a5"/>
        <w:spacing w:before="245" w:beforeAutospacing="0" w:line="288" w:lineRule="atLeast"/>
        <w:ind w:left="245" w:right="409"/>
        <w:rPr>
          <w:rFonts w:ascii="Verdana" w:hAnsi="Verdana"/>
          <w:color w:val="000000"/>
          <w:sz w:val="26"/>
          <w:szCs w:val="26"/>
        </w:rPr>
      </w:pPr>
      <w:r>
        <w:rPr>
          <w:rFonts w:ascii="Verdana" w:hAnsi="Verdana"/>
          <w:color w:val="000000"/>
          <w:sz w:val="26"/>
          <w:szCs w:val="26"/>
        </w:rPr>
        <w:t>H</w:t>
      </w:r>
      <w:r>
        <w:rPr>
          <w:rFonts w:ascii="Verdana" w:hAnsi="Verdana"/>
          <w:color w:val="000000"/>
          <w:sz w:val="26"/>
          <w:szCs w:val="26"/>
          <w:vertAlign w:val="subscript"/>
        </w:rPr>
        <w:t>2</w:t>
      </w:r>
      <w:r>
        <w:rPr>
          <w:rFonts w:ascii="Verdana" w:hAnsi="Verdana"/>
          <w:color w:val="000000"/>
          <w:sz w:val="26"/>
          <w:szCs w:val="26"/>
        </w:rPr>
        <w:t>L</w:t>
      </w:r>
      <w:r>
        <w:rPr>
          <w:rFonts w:ascii="Verdana" w:hAnsi="Verdana"/>
          <w:color w:val="000000"/>
          <w:sz w:val="26"/>
          <w:szCs w:val="26"/>
          <w:vertAlign w:val="superscript"/>
        </w:rPr>
        <w:t>2-</w:t>
      </w:r>
      <w:r>
        <w:rPr>
          <w:rFonts w:ascii="Verdana" w:hAnsi="Verdana"/>
          <w:color w:val="000000"/>
          <w:sz w:val="26"/>
          <w:szCs w:val="26"/>
        </w:rPr>
        <w:t> + Ме</w:t>
      </w:r>
      <w:r>
        <w:rPr>
          <w:rFonts w:ascii="Verdana" w:hAnsi="Verdana"/>
          <w:color w:val="000000"/>
          <w:sz w:val="26"/>
          <w:szCs w:val="26"/>
          <w:vertAlign w:val="superscript"/>
        </w:rPr>
        <w:t>3+</w:t>
      </w:r>
      <w:r>
        <w:rPr>
          <w:rFonts w:ascii="Verdana" w:hAnsi="Verdana"/>
          <w:color w:val="000000"/>
          <w:sz w:val="26"/>
          <w:szCs w:val="26"/>
        </w:rPr>
        <w:t> </w:t>
      </w:r>
      <w:r>
        <w:rPr>
          <w:rFonts w:ascii="Arial" w:hAnsi="Arial" w:cs="Arial"/>
          <w:color w:val="000000"/>
          <w:sz w:val="26"/>
          <w:szCs w:val="26"/>
        </w:rPr>
        <w:t>↔</w:t>
      </w:r>
      <w:r>
        <w:rPr>
          <w:rFonts w:ascii="Verdana" w:hAnsi="Verdana" w:cs="Verdana"/>
          <w:color w:val="000000"/>
          <w:sz w:val="26"/>
          <w:szCs w:val="26"/>
        </w:rPr>
        <w:t xml:space="preserve"> [MeL]</w:t>
      </w:r>
      <w:r>
        <w:rPr>
          <w:rFonts w:ascii="Verdana" w:hAnsi="Verdana"/>
          <w:color w:val="000000"/>
          <w:sz w:val="26"/>
          <w:szCs w:val="26"/>
          <w:vertAlign w:val="superscript"/>
        </w:rPr>
        <w:t>-</w:t>
      </w:r>
      <w:r>
        <w:rPr>
          <w:rFonts w:ascii="Verdana" w:hAnsi="Verdana"/>
          <w:color w:val="000000"/>
          <w:sz w:val="26"/>
          <w:szCs w:val="26"/>
        </w:rPr>
        <w:t> + 2Н</w:t>
      </w:r>
      <w:r>
        <w:rPr>
          <w:rFonts w:ascii="Verdana" w:hAnsi="Verdana"/>
          <w:color w:val="000000"/>
          <w:sz w:val="26"/>
          <w:szCs w:val="26"/>
          <w:vertAlign w:val="superscript"/>
        </w:rPr>
        <w:t>+</w:t>
      </w:r>
    </w:p>
    <w:p w:rsidR="00D24AB6" w:rsidRDefault="00D24AB6" w:rsidP="00D24AB6">
      <w:pPr>
        <w:pStyle w:val="a5"/>
        <w:spacing w:before="245" w:beforeAutospacing="0" w:line="288" w:lineRule="atLeast"/>
        <w:ind w:left="245" w:right="409"/>
        <w:rPr>
          <w:rFonts w:ascii="Verdana" w:hAnsi="Verdana"/>
          <w:color w:val="000000"/>
          <w:sz w:val="26"/>
          <w:szCs w:val="26"/>
          <w:vertAlign w:val="superscript"/>
          <w:lang w:val="uk-UA"/>
        </w:rPr>
      </w:pPr>
      <w:r>
        <w:rPr>
          <w:rFonts w:ascii="Verdana" w:hAnsi="Verdana"/>
          <w:color w:val="000000"/>
          <w:sz w:val="26"/>
          <w:szCs w:val="26"/>
        </w:rPr>
        <w:t>H</w:t>
      </w:r>
      <w:r>
        <w:rPr>
          <w:rFonts w:ascii="Verdana" w:hAnsi="Verdana"/>
          <w:color w:val="000000"/>
          <w:sz w:val="26"/>
          <w:szCs w:val="26"/>
          <w:vertAlign w:val="subscript"/>
        </w:rPr>
        <w:t>2</w:t>
      </w:r>
      <w:r>
        <w:rPr>
          <w:rFonts w:ascii="Verdana" w:hAnsi="Verdana"/>
          <w:color w:val="000000"/>
          <w:sz w:val="26"/>
          <w:szCs w:val="26"/>
        </w:rPr>
        <w:t>L</w:t>
      </w:r>
      <w:r>
        <w:rPr>
          <w:rFonts w:ascii="Verdana" w:hAnsi="Verdana"/>
          <w:color w:val="000000"/>
          <w:sz w:val="26"/>
          <w:szCs w:val="26"/>
          <w:vertAlign w:val="superscript"/>
        </w:rPr>
        <w:t>2-</w:t>
      </w:r>
      <w:r>
        <w:rPr>
          <w:rFonts w:ascii="Verdana" w:hAnsi="Verdana"/>
          <w:color w:val="000000"/>
          <w:sz w:val="26"/>
          <w:szCs w:val="26"/>
        </w:rPr>
        <w:t> + Ме</w:t>
      </w:r>
      <w:r>
        <w:rPr>
          <w:rFonts w:ascii="Verdana" w:hAnsi="Verdana"/>
          <w:color w:val="000000"/>
          <w:sz w:val="26"/>
          <w:szCs w:val="26"/>
          <w:vertAlign w:val="superscript"/>
        </w:rPr>
        <w:t>4+</w:t>
      </w:r>
      <w:r>
        <w:rPr>
          <w:rFonts w:ascii="Verdana" w:hAnsi="Verdana"/>
          <w:color w:val="000000"/>
          <w:sz w:val="26"/>
          <w:szCs w:val="26"/>
        </w:rPr>
        <w:t> </w:t>
      </w:r>
      <w:r>
        <w:rPr>
          <w:rFonts w:ascii="Arial" w:hAnsi="Arial" w:cs="Arial"/>
          <w:color w:val="000000"/>
          <w:sz w:val="26"/>
          <w:szCs w:val="26"/>
        </w:rPr>
        <w:t>↔</w:t>
      </w:r>
      <w:r>
        <w:rPr>
          <w:rFonts w:ascii="Verdana" w:hAnsi="Verdana" w:cs="Verdana"/>
          <w:color w:val="000000"/>
          <w:sz w:val="26"/>
          <w:szCs w:val="26"/>
        </w:rPr>
        <w:t xml:space="preserve"> [MeL] + 2Н</w:t>
      </w:r>
      <w:r>
        <w:rPr>
          <w:rFonts w:ascii="Verdana" w:hAnsi="Verdana"/>
          <w:color w:val="000000"/>
          <w:sz w:val="26"/>
          <w:szCs w:val="26"/>
          <w:vertAlign w:val="superscript"/>
        </w:rPr>
        <w:t>+</w:t>
      </w:r>
    </w:p>
    <w:p w:rsidR="00674752" w:rsidRPr="00674752" w:rsidRDefault="00674752" w:rsidP="00D24AB6">
      <w:pPr>
        <w:pStyle w:val="a5"/>
        <w:spacing w:before="245" w:beforeAutospacing="0" w:line="288" w:lineRule="atLeast"/>
        <w:ind w:left="245" w:right="409"/>
        <w:rPr>
          <w:rFonts w:ascii="Verdana" w:hAnsi="Verdana"/>
          <w:color w:val="000000"/>
          <w:sz w:val="26"/>
          <w:szCs w:val="26"/>
          <w:lang w:val="uk-UA"/>
        </w:rPr>
      </w:pPr>
    </w:p>
    <w:p w:rsidR="00D24AB6" w:rsidRPr="00674752" w:rsidRDefault="00674752" w:rsidP="00674752">
      <w:pPr>
        <w:spacing w:line="360" w:lineRule="auto"/>
        <w:ind w:left="-540"/>
        <w:jc w:val="center"/>
        <w:rPr>
          <w:rFonts w:ascii="Times New Roman" w:hAnsi="Times New Roman" w:cs="Times New Roman"/>
          <w:b/>
          <w:sz w:val="28"/>
          <w:lang w:val="uk-UA"/>
        </w:rPr>
      </w:pPr>
      <w:r>
        <w:rPr>
          <w:rFonts w:ascii="Times New Roman" w:hAnsi="Times New Roman" w:cs="Times New Roman"/>
          <w:b/>
          <w:sz w:val="28"/>
          <w:lang w:val="uk-UA"/>
        </w:rPr>
        <w:t>Індикатори комплексонометрії</w:t>
      </w:r>
    </w:p>
    <w:p w:rsidR="00674752" w:rsidRDefault="00674752" w:rsidP="00674752">
      <w:pPr>
        <w:spacing w:line="360" w:lineRule="auto"/>
        <w:ind w:firstLine="709"/>
        <w:jc w:val="both"/>
        <w:rPr>
          <w:rFonts w:ascii="Times New Roman" w:hAnsi="Times New Roman" w:cs="Times New Roman"/>
          <w:sz w:val="28"/>
          <w:lang w:val="uk-UA"/>
        </w:rPr>
      </w:pPr>
      <w:r w:rsidRPr="00674752">
        <w:rPr>
          <w:rFonts w:ascii="Times New Roman" w:hAnsi="Times New Roman" w:cs="Times New Roman"/>
          <w:sz w:val="28"/>
          <w:lang w:val="uk-UA"/>
        </w:rPr>
        <w:t xml:space="preserve">Трилон Б - це іон коагулянт. Схема дії його заснована на вилученні іонів металу з нерозчинних солей металів і заміщення їх на іони натрію, майже всі солі </w:t>
      </w:r>
      <w:r w:rsidRPr="00674752">
        <w:rPr>
          <w:rFonts w:ascii="Times New Roman" w:hAnsi="Times New Roman" w:cs="Times New Roman"/>
          <w:sz w:val="28"/>
          <w:lang w:val="uk-UA"/>
        </w:rPr>
        <w:lastRenderedPageBreak/>
        <w:t>якого розчиняються у воді, причому незалежно від валентності металу 1 молекула трилона реагує з 1 молекулою металу.</w:t>
      </w:r>
    </w:p>
    <w:p w:rsidR="00674752" w:rsidRDefault="00674752" w:rsidP="00674752">
      <w:pPr>
        <w:spacing w:line="360" w:lineRule="auto"/>
        <w:ind w:firstLine="709"/>
        <w:jc w:val="both"/>
        <w:rPr>
          <w:rFonts w:ascii="Times New Roman" w:hAnsi="Times New Roman" w:cs="Times New Roman"/>
          <w:sz w:val="28"/>
          <w:lang w:val="uk-UA"/>
        </w:rPr>
      </w:pPr>
    </w:p>
    <w:p w:rsid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 xml:space="preserve">Цінні властивості комплексонів сприяли розробці нових індикаторів для визначення металів. Розрізняють дві групи індикаторів комплексонометрії. </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 xml:space="preserve">А. Специфічні індикатори, які реагують з певним металом. Так, </w:t>
      </w:r>
      <w:r w:rsidRPr="00D24AB6">
        <w:rPr>
          <w:rFonts w:ascii="Times New Roman" w:hAnsi="Times New Roman" w:cs="Times New Roman"/>
          <w:sz w:val="28"/>
          <w:lang w:val="en-US"/>
        </w:rPr>
        <w:t>Fe</w:t>
      </w:r>
      <w:r w:rsidRPr="00D24AB6">
        <w:rPr>
          <w:rFonts w:ascii="Times New Roman" w:hAnsi="Times New Roman" w:cs="Times New Roman"/>
          <w:sz w:val="28"/>
          <w:vertAlign w:val="superscript"/>
          <w:lang w:val="uk-UA"/>
        </w:rPr>
        <w:t>3+</w:t>
      </w:r>
      <w:r w:rsidRPr="00D24AB6">
        <w:rPr>
          <w:rFonts w:ascii="Times New Roman" w:hAnsi="Times New Roman" w:cs="Times New Roman"/>
          <w:sz w:val="28"/>
          <w:lang w:val="uk-UA"/>
        </w:rPr>
        <w:t xml:space="preserve"> можна титрувати ЕДТА при </w:t>
      </w:r>
      <w:r w:rsidRPr="00D24AB6">
        <w:rPr>
          <w:rFonts w:ascii="Times New Roman" w:hAnsi="Times New Roman" w:cs="Times New Roman"/>
          <w:sz w:val="28"/>
          <w:lang w:val="en-US"/>
        </w:rPr>
        <w:t>pH</w:t>
      </w:r>
      <w:r w:rsidRPr="00D24AB6">
        <w:rPr>
          <w:rFonts w:ascii="Times New Roman" w:hAnsi="Times New Roman" w:cs="Times New Roman"/>
          <w:sz w:val="28"/>
          <w:lang w:val="uk-UA"/>
        </w:rPr>
        <w:t xml:space="preserve"> = 2, беручи у якості індикатора реактиви, що утворюють забарвлені сполуки з  </w:t>
      </w:r>
      <w:r w:rsidRPr="00D24AB6">
        <w:rPr>
          <w:rFonts w:ascii="Times New Roman" w:hAnsi="Times New Roman" w:cs="Times New Roman"/>
          <w:sz w:val="28"/>
          <w:lang w:val="en-US"/>
        </w:rPr>
        <w:t>Fe</w:t>
      </w:r>
      <w:r w:rsidRPr="00D24AB6">
        <w:rPr>
          <w:rFonts w:ascii="Times New Roman" w:hAnsi="Times New Roman" w:cs="Times New Roman"/>
          <w:sz w:val="28"/>
          <w:vertAlign w:val="superscript"/>
          <w:lang w:val="uk-UA"/>
        </w:rPr>
        <w:t>3+</w:t>
      </w:r>
      <w:r w:rsidRPr="00D24AB6">
        <w:rPr>
          <w:rFonts w:ascii="Times New Roman" w:hAnsi="Times New Roman" w:cs="Times New Roman"/>
          <w:sz w:val="28"/>
          <w:lang w:val="uk-UA"/>
        </w:rPr>
        <w:t xml:space="preserve"> (саліцилати, роданіди та інші).</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 xml:space="preserve">Б. Метало-хромні індикатори – органічні речовини, частіш за все вони мають власне забарвлення і утворюють забарвлені сполуки з мталами. Принцип їх дії покажемо на прикладі найбільш поширеного індикатора – еріохромчорного Т. В діапазоні </w:t>
      </w:r>
      <w:r w:rsidRPr="00D24AB6">
        <w:rPr>
          <w:rFonts w:ascii="Times New Roman" w:hAnsi="Times New Roman" w:cs="Times New Roman"/>
          <w:sz w:val="28"/>
          <w:lang w:val="en-US"/>
        </w:rPr>
        <w:t>pH</w:t>
      </w:r>
      <w:r w:rsidRPr="00D24AB6">
        <w:rPr>
          <w:rFonts w:ascii="Times New Roman" w:hAnsi="Times New Roman" w:cs="Times New Roman"/>
          <w:sz w:val="28"/>
          <w:lang w:val="uk-UA"/>
        </w:rPr>
        <w:t xml:space="preserve"> = 7-12 у водному розчині він має синій колір. Комплекси з металами (Ме) забарвлені у червоний колір. При титруванні відбуваються наступні процеси. Еріохром чорний, азобарвник з двома фенольними групами в означеному діапазоні </w:t>
      </w:r>
      <w:r w:rsidRPr="00D24AB6">
        <w:rPr>
          <w:rFonts w:ascii="Times New Roman" w:hAnsi="Times New Roman" w:cs="Times New Roman"/>
          <w:sz w:val="28"/>
          <w:lang w:val="en-US"/>
        </w:rPr>
        <w:t>pH</w:t>
      </w:r>
      <w:r w:rsidRPr="00D24AB6">
        <w:rPr>
          <w:rFonts w:ascii="Times New Roman" w:hAnsi="Times New Roman" w:cs="Times New Roman"/>
          <w:sz w:val="28"/>
          <w:lang w:val="uk-UA"/>
        </w:rPr>
        <w:t xml:space="preserve"> можна зобразити як </w:t>
      </w:r>
      <w:r w:rsidRPr="00D24AB6">
        <w:rPr>
          <w:rFonts w:ascii="Times New Roman" w:hAnsi="Times New Roman" w:cs="Times New Roman"/>
          <w:sz w:val="28"/>
          <w:lang w:val="en-US"/>
        </w:rPr>
        <w:t>HR</w:t>
      </w:r>
      <w:r w:rsidRPr="00D24AB6">
        <w:rPr>
          <w:rFonts w:ascii="Times New Roman" w:hAnsi="Times New Roman" w:cs="Times New Roman"/>
          <w:sz w:val="28"/>
          <w:vertAlign w:val="superscript"/>
          <w:lang w:val="uk-UA"/>
        </w:rPr>
        <w:t>2-</w:t>
      </w:r>
      <w:r w:rsidRPr="00D24AB6">
        <w:rPr>
          <w:rFonts w:ascii="Times New Roman" w:hAnsi="Times New Roman" w:cs="Times New Roman"/>
          <w:sz w:val="28"/>
          <w:lang w:val="uk-UA"/>
        </w:rPr>
        <w:t xml:space="preserve">, реагує з двохзарядним катіоном металу: </w:t>
      </w:r>
    </w:p>
    <w:p w:rsidR="00D24AB6" w:rsidRPr="00D24AB6" w:rsidRDefault="00D24AB6" w:rsidP="007F3B91">
      <w:pPr>
        <w:spacing w:line="360" w:lineRule="auto"/>
        <w:ind w:firstLine="709"/>
        <w:jc w:val="center"/>
        <w:rPr>
          <w:rFonts w:ascii="Times New Roman" w:hAnsi="Times New Roman" w:cs="Times New Roman"/>
          <w:sz w:val="28"/>
          <w:lang w:val="uk-UA"/>
        </w:rPr>
      </w:pPr>
      <w:r w:rsidRPr="00D24AB6">
        <w:rPr>
          <w:rFonts w:ascii="Times New Roman" w:hAnsi="Times New Roman" w:cs="Times New Roman"/>
          <w:sz w:val="28"/>
          <w:lang w:val="en-US"/>
        </w:rPr>
        <w:t>HR</w:t>
      </w:r>
      <w:r w:rsidRPr="00D24AB6">
        <w:rPr>
          <w:rFonts w:ascii="Times New Roman" w:hAnsi="Times New Roman" w:cs="Times New Roman"/>
          <w:sz w:val="28"/>
          <w:vertAlign w:val="superscript"/>
          <w:lang w:val="uk-UA"/>
        </w:rPr>
        <w:t>2-</w:t>
      </w:r>
      <w:r w:rsidRPr="00D24AB6">
        <w:rPr>
          <w:rFonts w:ascii="Times New Roman" w:hAnsi="Times New Roman" w:cs="Times New Roman"/>
          <w:sz w:val="28"/>
          <w:lang w:val="uk-UA"/>
        </w:rPr>
        <w:t xml:space="preserve">   +    </w:t>
      </w:r>
      <w:r w:rsidRPr="00D24AB6">
        <w:rPr>
          <w:rFonts w:ascii="Times New Roman" w:hAnsi="Times New Roman" w:cs="Times New Roman"/>
          <w:sz w:val="28"/>
          <w:lang w:val="en-US"/>
        </w:rPr>
        <w:t>Me</w:t>
      </w:r>
      <w:r w:rsidRPr="00D24AB6">
        <w:rPr>
          <w:rFonts w:ascii="Times New Roman" w:hAnsi="Times New Roman" w:cs="Times New Roman"/>
          <w:sz w:val="28"/>
          <w:vertAlign w:val="superscript"/>
          <w:lang w:val="uk-UA"/>
        </w:rPr>
        <w:t>2+</w:t>
      </w:r>
      <w:r w:rsidRPr="00D24AB6">
        <w:rPr>
          <w:rFonts w:ascii="Times New Roman" w:hAnsi="Times New Roman" w:cs="Times New Roman"/>
          <w:sz w:val="28"/>
          <w:lang w:val="uk-UA"/>
        </w:rPr>
        <w:t xml:space="preserve">     =     </w:t>
      </w:r>
      <w:r w:rsidRPr="00D24AB6">
        <w:rPr>
          <w:rFonts w:ascii="Times New Roman" w:hAnsi="Times New Roman" w:cs="Times New Roman"/>
          <w:sz w:val="28"/>
          <w:lang w:val="en-US"/>
        </w:rPr>
        <w:t>MeHR</w:t>
      </w:r>
      <w:r w:rsidRPr="00D24AB6">
        <w:rPr>
          <w:rFonts w:ascii="Times New Roman" w:hAnsi="Times New Roman" w:cs="Times New Roman"/>
          <w:sz w:val="28"/>
          <w:lang w:val="uk-UA"/>
        </w:rPr>
        <w:t>.</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 xml:space="preserve">                                        синій    безбарвний    червоний</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При доливанні розчину ЕДТА під час титрування остання утворює з металом більш стійкий комплекс, витісняючи метал із його сполуки з індикатором:</w:t>
      </w:r>
    </w:p>
    <w:p w:rsidR="00D24AB6" w:rsidRPr="00D24AB6" w:rsidRDefault="00D24AB6" w:rsidP="007F3B91">
      <w:pPr>
        <w:spacing w:line="360" w:lineRule="auto"/>
        <w:ind w:firstLine="709"/>
        <w:jc w:val="center"/>
        <w:rPr>
          <w:rFonts w:ascii="Times New Roman" w:hAnsi="Times New Roman" w:cs="Times New Roman"/>
          <w:sz w:val="28"/>
          <w:lang w:val="uk-UA"/>
        </w:rPr>
      </w:pPr>
      <w:r w:rsidRPr="00D24AB6">
        <w:rPr>
          <w:rFonts w:ascii="Times New Roman" w:hAnsi="Times New Roman" w:cs="Times New Roman"/>
          <w:sz w:val="28"/>
          <w:lang w:val="uk-UA"/>
        </w:rPr>
        <w:t>МеН</w:t>
      </w:r>
      <w:r w:rsidRPr="00D24AB6">
        <w:rPr>
          <w:rFonts w:ascii="Times New Roman" w:hAnsi="Times New Roman" w:cs="Times New Roman"/>
          <w:sz w:val="28"/>
          <w:lang w:val="en-US"/>
        </w:rPr>
        <w:t>R</w:t>
      </w:r>
      <w:r w:rsidRPr="00D24AB6">
        <w:rPr>
          <w:rFonts w:ascii="Times New Roman" w:hAnsi="Times New Roman" w:cs="Times New Roman"/>
          <w:sz w:val="28"/>
          <w:lang w:val="uk-UA"/>
        </w:rPr>
        <w:t xml:space="preserve">   </w:t>
      </w:r>
      <w:r w:rsidRPr="00D24AB6">
        <w:rPr>
          <w:rFonts w:ascii="Times New Roman" w:hAnsi="Times New Roman" w:cs="Times New Roman"/>
          <w:sz w:val="28"/>
        </w:rPr>
        <w:t xml:space="preserve"> </w:t>
      </w:r>
      <w:r w:rsidRPr="00D24AB6">
        <w:rPr>
          <w:rFonts w:ascii="Times New Roman" w:hAnsi="Times New Roman" w:cs="Times New Roman"/>
          <w:sz w:val="28"/>
          <w:lang w:val="uk-UA"/>
        </w:rPr>
        <w:t>+    ЕДТА    =    МеЕДТА    +   Н</w:t>
      </w:r>
      <w:r w:rsidRPr="00D24AB6">
        <w:rPr>
          <w:rFonts w:ascii="Times New Roman" w:hAnsi="Times New Roman" w:cs="Times New Roman"/>
          <w:sz w:val="28"/>
          <w:lang w:val="en-US"/>
        </w:rPr>
        <w:t>R</w:t>
      </w:r>
      <w:r w:rsidRPr="00D24AB6">
        <w:rPr>
          <w:rFonts w:ascii="Times New Roman" w:hAnsi="Times New Roman" w:cs="Times New Roman"/>
          <w:sz w:val="28"/>
          <w:vertAlign w:val="superscript"/>
          <w:lang w:val="uk-UA"/>
        </w:rPr>
        <w:t>2-</w:t>
      </w:r>
      <w:r w:rsidRPr="00D24AB6">
        <w:rPr>
          <w:rFonts w:ascii="Times New Roman" w:hAnsi="Times New Roman" w:cs="Times New Roman"/>
          <w:sz w:val="28"/>
          <w:lang w:val="uk-UA"/>
        </w:rPr>
        <w:t xml:space="preserve"> + 2Н</w:t>
      </w:r>
      <w:r w:rsidRPr="00D24AB6">
        <w:rPr>
          <w:rFonts w:ascii="Times New Roman" w:hAnsi="Times New Roman" w:cs="Times New Roman"/>
          <w:sz w:val="28"/>
          <w:vertAlign w:val="superscript"/>
          <w:lang w:val="uk-UA"/>
        </w:rPr>
        <w:t>+</w:t>
      </w:r>
      <w:r w:rsidRPr="00D24AB6">
        <w:rPr>
          <w:rFonts w:ascii="Times New Roman" w:hAnsi="Times New Roman" w:cs="Times New Roman"/>
          <w:sz w:val="28"/>
          <w:lang w:val="uk-UA"/>
        </w:rPr>
        <w:t>.</w:t>
      </w:r>
    </w:p>
    <w:p w:rsidR="00D24AB6" w:rsidRPr="00D24AB6" w:rsidRDefault="00D24AB6" w:rsidP="007F3B91">
      <w:pPr>
        <w:spacing w:line="360" w:lineRule="auto"/>
        <w:ind w:firstLine="709"/>
        <w:jc w:val="center"/>
        <w:rPr>
          <w:rFonts w:ascii="Times New Roman" w:hAnsi="Times New Roman" w:cs="Times New Roman"/>
          <w:sz w:val="28"/>
          <w:lang w:val="uk-UA"/>
        </w:rPr>
      </w:pPr>
      <w:r w:rsidRPr="00D24AB6">
        <w:rPr>
          <w:rFonts w:ascii="Times New Roman" w:hAnsi="Times New Roman" w:cs="Times New Roman"/>
          <w:sz w:val="28"/>
          <w:lang w:val="uk-UA"/>
        </w:rPr>
        <w:t>червоний   безбарвний    безбарвний      синій</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t>Отже, титрування слід проводити до появи синього забарвлення розчину.</w:t>
      </w:r>
    </w:p>
    <w:p w:rsidR="00D24AB6" w:rsidRPr="00D24AB6" w:rsidRDefault="00D24AB6" w:rsidP="00D24AB6">
      <w:pPr>
        <w:spacing w:line="360" w:lineRule="auto"/>
        <w:ind w:firstLine="709"/>
        <w:jc w:val="both"/>
        <w:rPr>
          <w:rFonts w:ascii="Times New Roman" w:hAnsi="Times New Roman" w:cs="Times New Roman"/>
          <w:sz w:val="28"/>
          <w:lang w:val="uk-UA"/>
        </w:rPr>
      </w:pPr>
      <w:r w:rsidRPr="00D24AB6">
        <w:rPr>
          <w:rFonts w:ascii="Times New Roman" w:hAnsi="Times New Roman" w:cs="Times New Roman"/>
          <w:sz w:val="28"/>
          <w:lang w:val="uk-UA"/>
        </w:rPr>
        <w:lastRenderedPageBreak/>
        <w:t>З інших металохромних індикаторів слід згадати мурексид, пірокатехіновий, кселеноловий оранжевий. Вони дають можливість проводити титрування в усіх середовищах – від сильнокислої (кселеноловий оранжевий) до сильно лужної (мурексид).</w:t>
      </w:r>
    </w:p>
    <w:p w:rsidR="00674752" w:rsidRPr="00674752" w:rsidRDefault="00674752" w:rsidP="00674752">
      <w:pPr>
        <w:spacing w:line="360" w:lineRule="auto"/>
        <w:ind w:firstLine="709"/>
        <w:jc w:val="both"/>
        <w:rPr>
          <w:rFonts w:ascii="Times New Roman" w:hAnsi="Times New Roman" w:cs="Times New Roman"/>
          <w:b/>
          <w:bCs/>
          <w:sz w:val="28"/>
          <w:lang w:val="uk-UA"/>
        </w:rPr>
      </w:pPr>
      <w:r w:rsidRPr="00674752">
        <w:rPr>
          <w:rFonts w:ascii="Times New Roman" w:hAnsi="Times New Roman" w:cs="Times New Roman"/>
          <w:b/>
          <w:bCs/>
          <w:sz w:val="28"/>
          <w:lang w:val="uk-UA"/>
        </w:rPr>
        <w:t>Металохромні індикатори комплексонометричного титрування</w:t>
      </w:r>
    </w:p>
    <w:p w:rsidR="00674752" w:rsidRPr="00674752" w:rsidRDefault="00674752" w:rsidP="00674752">
      <w:pPr>
        <w:spacing w:line="360" w:lineRule="auto"/>
        <w:ind w:firstLine="709"/>
        <w:jc w:val="both"/>
        <w:rPr>
          <w:rFonts w:ascii="Times New Roman" w:hAnsi="Times New Roman" w:cs="Times New Roman"/>
          <w:sz w:val="28"/>
        </w:rPr>
      </w:pPr>
      <w:r w:rsidRPr="00674752">
        <w:rPr>
          <w:rFonts w:ascii="Times New Roman" w:hAnsi="Times New Roman" w:cs="Times New Roman"/>
          <w:sz w:val="28"/>
          <w:lang w:val="uk-UA"/>
        </w:rPr>
        <w:t xml:space="preserve">Металохромні індикатори являють собою органічні барвники, які здатні змінювати своє забарвлення при утворенні комплексів з йонами металів. </w:t>
      </w:r>
      <w:r>
        <w:rPr>
          <w:rFonts w:ascii="Times New Roman" w:hAnsi="Times New Roman" w:cs="Times New Roman"/>
          <w:sz w:val="28"/>
          <w:lang w:val="uk-UA"/>
        </w:rPr>
        <w:t>В</w:t>
      </w:r>
      <w:r w:rsidRPr="001F30B5">
        <w:rPr>
          <w:rFonts w:ascii="Times New Roman" w:hAnsi="Times New Roman" w:cs="Times New Roman"/>
          <w:sz w:val="28"/>
          <w:lang w:val="uk-UA"/>
        </w:rPr>
        <w:t>они мають перевагу в тому, що інтенсивність забарвлення їх комплексів з йонами металів в 10-100 разів більша</w:t>
      </w:r>
      <w:r w:rsidR="001F30B5">
        <w:rPr>
          <w:rFonts w:ascii="Times New Roman" w:hAnsi="Times New Roman" w:cs="Times New Roman"/>
          <w:sz w:val="28"/>
          <w:lang w:val="uk-UA"/>
        </w:rPr>
        <w:t xml:space="preserve"> в порівнянні з іншими індикаторами</w:t>
      </w:r>
      <w:r w:rsidRPr="001F30B5">
        <w:rPr>
          <w:rFonts w:ascii="Times New Roman" w:hAnsi="Times New Roman" w:cs="Times New Roman"/>
          <w:sz w:val="28"/>
          <w:lang w:val="uk-UA"/>
        </w:rPr>
        <w:t xml:space="preserve">. </w:t>
      </w:r>
      <w:r w:rsidRPr="00674752">
        <w:rPr>
          <w:rFonts w:ascii="Times New Roman" w:hAnsi="Times New Roman" w:cs="Times New Roman"/>
          <w:sz w:val="28"/>
        </w:rPr>
        <w:t>Тому чітку зміну забарвлення можна спостерігати при концентрації металохромного індикатора порядку 10</w:t>
      </w:r>
      <w:r w:rsidRPr="00674752">
        <w:rPr>
          <w:rFonts w:ascii="Times New Roman" w:hAnsi="Times New Roman" w:cs="Times New Roman"/>
          <w:sz w:val="28"/>
          <w:vertAlign w:val="superscript"/>
        </w:rPr>
        <w:t>–6</w:t>
      </w:r>
      <w:r w:rsidRPr="00674752">
        <w:rPr>
          <w:rFonts w:ascii="Times New Roman" w:hAnsi="Times New Roman" w:cs="Times New Roman"/>
          <w:sz w:val="28"/>
        </w:rPr>
        <w:t>–10</w:t>
      </w:r>
      <w:r w:rsidRPr="00674752">
        <w:rPr>
          <w:rFonts w:ascii="Times New Roman" w:hAnsi="Times New Roman" w:cs="Times New Roman"/>
          <w:sz w:val="28"/>
          <w:vertAlign w:val="superscript"/>
        </w:rPr>
        <w:t>–5</w:t>
      </w:r>
      <w:r w:rsidRPr="00674752">
        <w:rPr>
          <w:rFonts w:ascii="Times New Roman" w:hAnsi="Times New Roman" w:cs="Times New Roman"/>
          <w:sz w:val="28"/>
        </w:rPr>
        <w:t> моль/дм</w:t>
      </w:r>
      <w:r w:rsidRPr="00674752">
        <w:rPr>
          <w:rFonts w:ascii="Times New Roman" w:hAnsi="Times New Roman" w:cs="Times New Roman"/>
          <w:sz w:val="28"/>
          <w:vertAlign w:val="superscript"/>
        </w:rPr>
        <w:t>3</w:t>
      </w:r>
      <w:r w:rsidRPr="00674752">
        <w:rPr>
          <w:rFonts w:ascii="Times New Roman" w:hAnsi="Times New Roman" w:cs="Times New Roman"/>
          <w:sz w:val="28"/>
        </w:rPr>
        <w:t>. Вільний індикатор майже завжди забарвлений, і кінець титрування визначається не за зникненням чи появою, а за зміною забарвлення індикатора.</w:t>
      </w:r>
    </w:p>
    <w:p w:rsidR="00D24AB6" w:rsidRDefault="00EA1736" w:rsidP="00C87294">
      <w:pPr>
        <w:spacing w:line="360" w:lineRule="auto"/>
        <w:ind w:firstLine="709"/>
        <w:jc w:val="both"/>
        <w:rPr>
          <w:rFonts w:ascii="Times New Roman" w:hAnsi="Times New Roman" w:cs="Times New Roman"/>
          <w:sz w:val="28"/>
          <w:lang w:val="uk-UA"/>
        </w:rPr>
      </w:pPr>
      <w:r w:rsidRPr="00EA1736">
        <w:rPr>
          <w:rFonts w:ascii="Times New Roman" w:hAnsi="Times New Roman" w:cs="Times New Roman"/>
          <w:sz w:val="28"/>
        </w:rPr>
        <w:t>Як індикатори в комплексонометрії застосовуються трифенілметанові барвники. Типовим представником цього класу барвників є бензаурин:</w:t>
      </w:r>
    </w:p>
    <w:p w:rsidR="002C6750" w:rsidRDefault="002C6750" w:rsidP="00C87294">
      <w:pPr>
        <w:spacing w:line="360" w:lineRule="auto"/>
        <w:ind w:firstLine="709"/>
        <w:jc w:val="both"/>
        <w:rPr>
          <w:rFonts w:ascii="Times New Roman" w:hAnsi="Times New Roman" w:cs="Times New Roman"/>
          <w:sz w:val="28"/>
          <w:lang w:val="uk-UA"/>
        </w:rPr>
      </w:pPr>
      <w:r>
        <w:rPr>
          <w:rFonts w:ascii="Times New Roman" w:hAnsi="Times New Roman" w:cs="Times New Roman"/>
          <w:noProof/>
          <w:sz w:val="28"/>
        </w:rPr>
        <w:drawing>
          <wp:inline distT="0" distB="0" distL="0" distR="0">
            <wp:extent cx="3408045" cy="2524760"/>
            <wp:effectExtent l="19050" t="0" r="190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srcRect/>
                    <a:stretch>
                      <a:fillRect/>
                    </a:stretch>
                  </pic:blipFill>
                  <pic:spPr bwMode="auto">
                    <a:xfrm>
                      <a:off x="0" y="0"/>
                      <a:ext cx="3408045" cy="2524760"/>
                    </a:xfrm>
                    <a:prstGeom prst="rect">
                      <a:avLst/>
                    </a:prstGeom>
                    <a:noFill/>
                    <a:ln w="9525">
                      <a:noFill/>
                      <a:miter lim="800000"/>
                      <a:headEnd/>
                      <a:tailEnd/>
                    </a:ln>
                  </pic:spPr>
                </pic:pic>
              </a:graphicData>
            </a:graphic>
          </wp:inline>
        </w:drawing>
      </w:r>
    </w:p>
    <w:p w:rsidR="002C6750" w:rsidRDefault="002C6750" w:rsidP="00C87294">
      <w:pPr>
        <w:spacing w:line="360" w:lineRule="auto"/>
        <w:ind w:firstLine="709"/>
        <w:jc w:val="both"/>
        <w:rPr>
          <w:rFonts w:ascii="Times New Roman" w:hAnsi="Times New Roman" w:cs="Times New Roman"/>
          <w:sz w:val="28"/>
        </w:rPr>
      </w:pPr>
      <w:r w:rsidRPr="002C6750">
        <w:rPr>
          <w:rFonts w:ascii="Times New Roman" w:hAnsi="Times New Roman" w:cs="Times New Roman"/>
          <w:sz w:val="28"/>
        </w:rPr>
        <w:t xml:space="preserve">Цей барвник є рН-індикатором, так як у кислому середовищі до атома Оксигену приєднується протон і забарвлення індикатора змінюється від червоного до жовтого. Якщо в положенні 2′′ міститься сульфогрупа, то такі </w:t>
      </w:r>
      <w:r w:rsidRPr="002C6750">
        <w:rPr>
          <w:rFonts w:ascii="Times New Roman" w:hAnsi="Times New Roman" w:cs="Times New Roman"/>
          <w:sz w:val="28"/>
        </w:rPr>
        <w:lastRenderedPageBreak/>
        <w:t>барвники називаються </w:t>
      </w:r>
      <w:r w:rsidRPr="002C6750">
        <w:rPr>
          <w:rFonts w:ascii="Times New Roman" w:hAnsi="Times New Roman" w:cs="Times New Roman"/>
          <w:i/>
          <w:iCs/>
          <w:sz w:val="28"/>
        </w:rPr>
        <w:t>сульфофталеїнами</w:t>
      </w:r>
      <w:r w:rsidRPr="002C6750">
        <w:rPr>
          <w:rFonts w:ascii="Times New Roman" w:hAnsi="Times New Roman" w:cs="Times New Roman"/>
          <w:sz w:val="28"/>
        </w:rPr>
        <w:t>, у фталеїнів положення 2′′ зайнято карбоксильною групою.</w:t>
      </w:r>
    </w:p>
    <w:p w:rsidR="004470DB" w:rsidRDefault="004470DB" w:rsidP="00C87294">
      <w:pPr>
        <w:spacing w:line="360" w:lineRule="auto"/>
        <w:ind w:firstLine="709"/>
        <w:jc w:val="both"/>
        <w:rPr>
          <w:rFonts w:ascii="Times New Roman" w:hAnsi="Times New Roman" w:cs="Times New Roman"/>
          <w:sz w:val="28"/>
        </w:rPr>
      </w:pPr>
      <w:r w:rsidRPr="004470DB">
        <w:rPr>
          <w:rFonts w:ascii="Times New Roman" w:hAnsi="Times New Roman" w:cs="Times New Roman"/>
          <w:sz w:val="28"/>
        </w:rPr>
        <w:t>Фталеїнові та сульфофталеїнові індикатори практично не утворюють комплекси з йонами металів. Але якщо в молекулу такого індикатора по сусідству з фенольною оксигрупою в положення 3, 3′ чи 5, 5′ ввести замісник, який так, як і атом Оксигену, здатен координуватися з йоном металу з утворенням п’яти- чи шестичлен</w:t>
      </w:r>
      <w:r w:rsidRPr="004470DB">
        <w:rPr>
          <w:rFonts w:ascii="Times New Roman" w:hAnsi="Times New Roman" w:cs="Times New Roman"/>
          <w:sz w:val="28"/>
        </w:rPr>
        <w:softHyphen/>
        <w:t>ного хелатного циклу, то утворена сполука є металоіндикатором. Так як електрони ауксохромних атомів Оксигену належать до тієї елек</w:t>
      </w:r>
      <w:r w:rsidRPr="004470DB">
        <w:rPr>
          <w:rFonts w:ascii="Times New Roman" w:hAnsi="Times New Roman" w:cs="Times New Roman"/>
          <w:sz w:val="28"/>
        </w:rPr>
        <w:softHyphen/>
        <w:t>тронної системи, яка обумовлює поглинання світла, то коорди</w:t>
      </w:r>
      <w:r w:rsidRPr="004470DB">
        <w:rPr>
          <w:rFonts w:ascii="Times New Roman" w:hAnsi="Times New Roman" w:cs="Times New Roman"/>
          <w:sz w:val="28"/>
        </w:rPr>
        <w:softHyphen/>
        <w:t xml:space="preserve">нування йона металу з цими атомами має вплив на забарвлення сполуки. У більшості металоіндикаторів такого типу замісники, здатні утворювати комплекс з йонами металу, є в обох кільцях (А та В), хоча в принципі </w:t>
      </w:r>
      <w:proofErr w:type="gramStart"/>
      <w:r w:rsidRPr="004470DB">
        <w:rPr>
          <w:rFonts w:ascii="Times New Roman" w:hAnsi="Times New Roman" w:cs="Times New Roman"/>
          <w:sz w:val="28"/>
        </w:rPr>
        <w:t>достатньо ,</w:t>
      </w:r>
      <w:proofErr w:type="gramEnd"/>
      <w:r w:rsidRPr="004470DB">
        <w:rPr>
          <w:rFonts w:ascii="Times New Roman" w:hAnsi="Times New Roman" w:cs="Times New Roman"/>
          <w:sz w:val="28"/>
        </w:rPr>
        <w:t xml:space="preserve"> щоб молекула металоіндикатора мала єдину здатну до хелатоутворення структурну групу.</w:t>
      </w:r>
    </w:p>
    <w:p w:rsidR="007D135D" w:rsidRPr="007D135D" w:rsidRDefault="007D135D" w:rsidP="007D135D">
      <w:pPr>
        <w:spacing w:line="360" w:lineRule="auto"/>
        <w:ind w:firstLine="709"/>
        <w:jc w:val="both"/>
        <w:rPr>
          <w:rFonts w:ascii="Times New Roman" w:hAnsi="Times New Roman" w:cs="Times New Roman"/>
          <w:sz w:val="28"/>
        </w:rPr>
      </w:pPr>
      <w:r w:rsidRPr="007D135D">
        <w:rPr>
          <w:rFonts w:ascii="Times New Roman" w:hAnsi="Times New Roman" w:cs="Times New Roman"/>
          <w:sz w:val="28"/>
        </w:rPr>
        <w:t>Надзвичайно важливими в комплексонометрії є металохромні індикатори, що являють собою азобарвники.</w:t>
      </w:r>
    </w:p>
    <w:p w:rsidR="007D135D" w:rsidRDefault="007D135D" w:rsidP="007D135D">
      <w:pPr>
        <w:spacing w:line="360" w:lineRule="auto"/>
        <w:ind w:firstLine="709"/>
        <w:jc w:val="both"/>
        <w:rPr>
          <w:rFonts w:ascii="Times New Roman" w:hAnsi="Times New Roman" w:cs="Times New Roman"/>
          <w:sz w:val="28"/>
        </w:rPr>
      </w:pPr>
      <w:r w:rsidRPr="007D135D">
        <w:rPr>
          <w:rFonts w:ascii="Times New Roman" w:hAnsi="Times New Roman" w:cs="Times New Roman"/>
          <w:sz w:val="28"/>
        </w:rPr>
        <w:t>В азобарвниках ароматичні ядра зв’язані між собою через азогру</w:t>
      </w:r>
      <w:r w:rsidRPr="007D135D">
        <w:rPr>
          <w:rFonts w:ascii="Times New Roman" w:hAnsi="Times New Roman" w:cs="Times New Roman"/>
          <w:sz w:val="28"/>
        </w:rPr>
        <w:softHyphen/>
        <w:t>пи –N=N–. В орто- чи параположенні до хромофорної азогрупи розташовані ауксохромні замісники, найчастіше окси- чи аміногрупи як первинні, так і вторинні та третинні. Всі азобарвники є кислотно-основними індикаторами. При пониженні рН відбувається приєднан</w:t>
      </w:r>
      <w:r w:rsidRPr="007D135D">
        <w:rPr>
          <w:rFonts w:ascii="Times New Roman" w:hAnsi="Times New Roman" w:cs="Times New Roman"/>
          <w:sz w:val="28"/>
        </w:rPr>
        <w:softHyphen/>
        <w:t>ня Н</w:t>
      </w:r>
      <w:r w:rsidRPr="007D135D">
        <w:rPr>
          <w:rFonts w:ascii="Times New Roman" w:hAnsi="Times New Roman" w:cs="Times New Roman"/>
          <w:sz w:val="28"/>
          <w:vertAlign w:val="superscript"/>
        </w:rPr>
        <w:t>+</w:t>
      </w:r>
      <w:r w:rsidRPr="007D135D">
        <w:rPr>
          <w:rFonts w:ascii="Times New Roman" w:hAnsi="Times New Roman" w:cs="Times New Roman"/>
          <w:sz w:val="28"/>
        </w:rPr>
        <w:t>-іонів до ауксохромних окси- чи аміногруп або до атома Нітрогену азогрупи:</w:t>
      </w:r>
    </w:p>
    <w:p w:rsidR="00236D8C" w:rsidRDefault="00F87C37" w:rsidP="007D135D">
      <w:pPr>
        <w:spacing w:line="360" w:lineRule="auto"/>
        <w:ind w:firstLine="709"/>
        <w:jc w:val="both"/>
        <w:rPr>
          <w:rFonts w:ascii="Times New Roman" w:hAnsi="Times New Roman" w:cs="Times New Roman"/>
          <w:sz w:val="28"/>
        </w:rPr>
      </w:pPr>
      <w:r>
        <w:rPr>
          <w:rFonts w:ascii="Times New Roman" w:hAnsi="Times New Roman" w:cs="Times New Roman"/>
          <w:noProof/>
          <w:sz w:val="28"/>
        </w:rPr>
        <w:drawing>
          <wp:inline distT="0" distB="0" distL="0" distR="0">
            <wp:extent cx="2607945" cy="384175"/>
            <wp:effectExtent l="19050" t="0" r="1905" b="0"/>
            <wp:docPr id="2" name="Рисунок 1" descr="C:\Users\Irina\Desktop\хп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rina\Desktop\хпр.PNG"/>
                    <pic:cNvPicPr>
                      <a:picLocks noChangeAspect="1" noChangeArrowheads="1"/>
                    </pic:cNvPicPr>
                  </pic:nvPicPr>
                  <pic:blipFill>
                    <a:blip r:embed="rId7"/>
                    <a:srcRect/>
                    <a:stretch>
                      <a:fillRect/>
                    </a:stretch>
                  </pic:blipFill>
                  <pic:spPr bwMode="auto">
                    <a:xfrm>
                      <a:off x="0" y="0"/>
                      <a:ext cx="2607945" cy="384175"/>
                    </a:xfrm>
                    <a:prstGeom prst="rect">
                      <a:avLst/>
                    </a:prstGeom>
                    <a:noFill/>
                    <a:ln w="9525">
                      <a:noFill/>
                      <a:miter lim="800000"/>
                      <a:headEnd/>
                      <a:tailEnd/>
                    </a:ln>
                  </pic:spPr>
                </pic:pic>
              </a:graphicData>
            </a:graphic>
          </wp:inline>
        </w:drawing>
      </w:r>
    </w:p>
    <w:p w:rsidR="00520635" w:rsidRDefault="00520635" w:rsidP="007D135D">
      <w:pPr>
        <w:spacing w:line="360" w:lineRule="auto"/>
        <w:ind w:firstLine="709"/>
        <w:jc w:val="both"/>
        <w:rPr>
          <w:rFonts w:ascii="Times New Roman" w:hAnsi="Times New Roman" w:cs="Times New Roman"/>
          <w:sz w:val="28"/>
        </w:rPr>
      </w:pPr>
      <w:r w:rsidRPr="00520635">
        <w:rPr>
          <w:rFonts w:ascii="Times New Roman" w:hAnsi="Times New Roman" w:cs="Times New Roman"/>
          <w:sz w:val="28"/>
        </w:rPr>
        <w:t>а при підвищенні рН відбувається зворотний процес.</w:t>
      </w:r>
    </w:p>
    <w:p w:rsidR="00BC6432" w:rsidRDefault="00BC6432" w:rsidP="007D135D">
      <w:pPr>
        <w:spacing w:line="360" w:lineRule="auto"/>
        <w:ind w:firstLine="709"/>
        <w:jc w:val="both"/>
        <w:rPr>
          <w:rFonts w:ascii="Times New Roman" w:hAnsi="Times New Roman" w:cs="Times New Roman"/>
          <w:sz w:val="28"/>
        </w:rPr>
      </w:pPr>
      <w:r w:rsidRPr="00BC6432">
        <w:rPr>
          <w:rFonts w:ascii="Times New Roman" w:hAnsi="Times New Roman" w:cs="Times New Roman"/>
          <w:sz w:val="28"/>
        </w:rPr>
        <w:t xml:space="preserve">Але якщо в молекулу азобарвника ввести групи атомів, які можуть відігравати роль лігандів, то азобарвник набуває здатність утворювати комплекси з йонами металів. Причому ці групи атомів потрібно ввести так, щоб при комплексоутворенні могли утворюватись п’яти- чи шестичленні хелатні цикли. </w:t>
      </w:r>
      <w:r w:rsidRPr="00BC6432">
        <w:rPr>
          <w:rFonts w:ascii="Times New Roman" w:hAnsi="Times New Roman" w:cs="Times New Roman"/>
          <w:sz w:val="28"/>
        </w:rPr>
        <w:lastRenderedPageBreak/>
        <w:t>Якщо до числа лігандів входять ауксохромні групи, комплексоутворення впливає на забарвлення сполуки, яка утворюється. При цьому, якщо йон металу зв’язаний також і з азогрупою, перехід забарвлення буде дуже чітким. Зв'язок азогрупи з йоном металу забезпечується введенням замісників, що виконують роль лігандів, в орто-положення до азогрупи. У багатьох металохромних азоіндикаторів орто-положення зайняті оксигрупами (</w:t>
      </w:r>
      <w:proofErr w:type="gramStart"/>
      <w:r w:rsidRPr="00BC6432">
        <w:rPr>
          <w:rFonts w:ascii="Times New Roman" w:hAnsi="Times New Roman" w:cs="Times New Roman"/>
          <w:i/>
          <w:iCs/>
          <w:sz w:val="28"/>
        </w:rPr>
        <w:t>о,о</w:t>
      </w:r>
      <w:proofErr w:type="gramEnd"/>
      <w:r w:rsidRPr="00BC6432">
        <w:rPr>
          <w:rFonts w:ascii="Times New Roman" w:hAnsi="Times New Roman" w:cs="Times New Roman"/>
          <w:sz w:val="28"/>
        </w:rPr>
        <w:t>′- диоксиазобарвники), причому ці групи є одночасно і ауксохромами, і лігандами. Інколи як ліганди в орто-положенні виступають карбоксильні групи.</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Металохромним індикатором, який найбільш часто застосо</w:t>
      </w:r>
      <w:r w:rsidRPr="007D4429">
        <w:rPr>
          <w:rFonts w:ascii="Times New Roman" w:hAnsi="Times New Roman" w:cs="Times New Roman"/>
          <w:sz w:val="28"/>
        </w:rPr>
        <w:softHyphen/>
        <w:t xml:space="preserve">вується в комплексонометричному </w:t>
      </w:r>
      <w:proofErr w:type="gramStart"/>
      <w:r w:rsidRPr="007D4429">
        <w:rPr>
          <w:rFonts w:ascii="Times New Roman" w:hAnsi="Times New Roman" w:cs="Times New Roman"/>
          <w:sz w:val="28"/>
        </w:rPr>
        <w:t>титруванні ,</w:t>
      </w:r>
      <w:proofErr w:type="gramEnd"/>
      <w:r w:rsidRPr="007D4429">
        <w:rPr>
          <w:rFonts w:ascii="Times New Roman" w:hAnsi="Times New Roman" w:cs="Times New Roman"/>
          <w:sz w:val="28"/>
        </w:rPr>
        <w:t xml:space="preserve"> є еріохром чорний Т:</w:t>
      </w:r>
    </w:p>
    <w:p w:rsidR="007D4429" w:rsidRPr="007D4429" w:rsidRDefault="00623EB8" w:rsidP="007D4429">
      <w:pPr>
        <w:spacing w:line="360" w:lineRule="auto"/>
        <w:ind w:firstLine="709"/>
        <w:jc w:val="both"/>
        <w:rPr>
          <w:rFonts w:ascii="Times New Roman" w:hAnsi="Times New Roman" w:cs="Times New Roman"/>
          <w:sz w:val="28"/>
        </w:rPr>
      </w:pPr>
      <w:r>
        <w:rPr>
          <w:rFonts w:ascii="Times New Roman" w:hAnsi="Times New Roman" w:cs="Times New Roman"/>
          <w:noProof/>
          <w:sz w:val="28"/>
        </w:rPr>
        <w:drawing>
          <wp:inline distT="0" distB="0" distL="0" distR="0">
            <wp:extent cx="4519930" cy="2410460"/>
            <wp:effectExtent l="19050" t="0" r="0" b="0"/>
            <wp:docPr id="3" name="Рисунок 2" descr="C:\Users\Irina\Desktop\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rina\Desktop\х.PNG"/>
                    <pic:cNvPicPr>
                      <a:picLocks noChangeAspect="1" noChangeArrowheads="1"/>
                    </pic:cNvPicPr>
                  </pic:nvPicPr>
                  <pic:blipFill>
                    <a:blip r:embed="rId8"/>
                    <a:srcRect/>
                    <a:stretch>
                      <a:fillRect/>
                    </a:stretch>
                  </pic:blipFill>
                  <pic:spPr bwMode="auto">
                    <a:xfrm>
                      <a:off x="0" y="0"/>
                      <a:ext cx="4519930" cy="2410460"/>
                    </a:xfrm>
                    <a:prstGeom prst="rect">
                      <a:avLst/>
                    </a:prstGeom>
                    <a:noFill/>
                    <a:ln w="9525">
                      <a:noFill/>
                      <a:miter lim="800000"/>
                      <a:headEnd/>
                      <a:tailEnd/>
                    </a:ln>
                  </pic:spPr>
                </pic:pic>
              </a:graphicData>
            </a:graphic>
          </wp:inline>
        </w:drawing>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рН&lt;6 – червоне забарвлення</w:t>
      </w:r>
    </w:p>
    <w:p w:rsid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 xml:space="preserve">Від’ємний заряд сульфогрупи забезпечує здатність розчинятися у воді. При підвищенні рН розчину відщеплюються гідроген-іони від оксигруп і при рН-6,3 червона форма переходить </w:t>
      </w:r>
      <w:proofErr w:type="gramStart"/>
      <w:r w:rsidRPr="007D4429">
        <w:rPr>
          <w:rFonts w:ascii="Times New Roman" w:hAnsi="Times New Roman" w:cs="Times New Roman"/>
          <w:sz w:val="28"/>
        </w:rPr>
        <w:t>в синю</w:t>
      </w:r>
      <w:proofErr w:type="gramEnd"/>
      <w:r w:rsidRPr="007D4429">
        <w:rPr>
          <w:rFonts w:ascii="Times New Roman" w:hAnsi="Times New Roman" w:cs="Times New Roman"/>
          <w:sz w:val="28"/>
        </w:rPr>
        <w:t>, яка при рН=11,5 переходить в жовто-оранжеву повністю депротоновану форму. Металокомплекси забарвлені в червоний чи фіолетовий колір, і перехід забарвлення при їх утворенні надзвичайно різкий, якщо реакція відбувається в інтервалі рН=7–11. Для аналітичної практики мають значення лише комплекси з молярним співвідношенням 1:1,</w:t>
      </w:r>
    </w:p>
    <w:p w:rsidR="00982061" w:rsidRPr="007D4429" w:rsidRDefault="00982061" w:rsidP="007D4429">
      <w:pPr>
        <w:spacing w:line="360" w:lineRule="auto"/>
        <w:ind w:firstLine="709"/>
        <w:jc w:val="both"/>
        <w:rPr>
          <w:rFonts w:ascii="Times New Roman" w:hAnsi="Times New Roman" w:cs="Times New Roman"/>
          <w:sz w:val="28"/>
        </w:rPr>
      </w:pPr>
      <w:r>
        <w:rPr>
          <w:rFonts w:ascii="Times New Roman" w:hAnsi="Times New Roman" w:cs="Times New Roman"/>
          <w:noProof/>
          <w:sz w:val="28"/>
        </w:rPr>
        <w:lastRenderedPageBreak/>
        <w:drawing>
          <wp:inline distT="0" distB="0" distL="0" distR="0">
            <wp:extent cx="4592955" cy="2369185"/>
            <wp:effectExtent l="19050" t="0" r="0" b="0"/>
            <wp:docPr id="4" name="Рисунок 3" descr="C:\Users\Irina\Desktop\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rina\Desktop\х.PNG"/>
                    <pic:cNvPicPr>
                      <a:picLocks noChangeAspect="1" noChangeArrowheads="1"/>
                    </pic:cNvPicPr>
                  </pic:nvPicPr>
                  <pic:blipFill>
                    <a:blip r:embed="rId9"/>
                    <a:srcRect/>
                    <a:stretch>
                      <a:fillRect/>
                    </a:stretch>
                  </pic:blipFill>
                  <pic:spPr bwMode="auto">
                    <a:xfrm>
                      <a:off x="0" y="0"/>
                      <a:ext cx="4592955" cy="2369185"/>
                    </a:xfrm>
                    <a:prstGeom prst="rect">
                      <a:avLst/>
                    </a:prstGeom>
                    <a:noFill/>
                    <a:ln w="9525">
                      <a:noFill/>
                      <a:miter lim="800000"/>
                      <a:headEnd/>
                      <a:tailEnd/>
                    </a:ln>
                  </pic:spPr>
                </pic:pic>
              </a:graphicData>
            </a:graphic>
          </wp:inline>
        </w:drawing>
      </w:r>
    </w:p>
    <w:p w:rsidR="007D4429" w:rsidRPr="007D4429" w:rsidRDefault="007D4429" w:rsidP="007D4429">
      <w:pPr>
        <w:spacing w:line="360" w:lineRule="auto"/>
        <w:ind w:firstLine="709"/>
        <w:jc w:val="both"/>
        <w:rPr>
          <w:rFonts w:ascii="Times New Roman" w:hAnsi="Times New Roman" w:cs="Times New Roman"/>
          <w:sz w:val="28"/>
        </w:rPr>
      </w:pP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Металокомплекс еріохрому чорного Т</w:t>
      </w:r>
    </w:p>
    <w:p w:rsidR="007D4429" w:rsidRPr="007D4429" w:rsidRDefault="00982061" w:rsidP="007D4429">
      <w:pPr>
        <w:spacing w:line="360" w:lineRule="auto"/>
        <w:ind w:firstLine="709"/>
        <w:jc w:val="both"/>
        <w:rPr>
          <w:rFonts w:ascii="Times New Roman" w:hAnsi="Times New Roman" w:cs="Times New Roman"/>
          <w:sz w:val="28"/>
        </w:rPr>
      </w:pPr>
      <w:r>
        <w:rPr>
          <w:rFonts w:ascii="Times New Roman" w:hAnsi="Times New Roman" w:cs="Times New Roman"/>
          <w:sz w:val="28"/>
        </w:rPr>
        <w:t>Т</w:t>
      </w:r>
      <w:r w:rsidR="007D4429" w:rsidRPr="007D4429">
        <w:rPr>
          <w:rFonts w:ascii="Times New Roman" w:hAnsi="Times New Roman" w:cs="Times New Roman"/>
          <w:sz w:val="28"/>
        </w:rPr>
        <w:t>ак як при тих малих концентраціях індикатора і йонів металу, які відповідають кінцевим точкам комплексонометричних титрувань, комплекси з молярним співвідношенням 1:2 (на один моль йонів металу 2 моля індикатора) є в дуже незначній кількості і їх можна не враховувати.</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Дотепер відомо близько 100 різних металохромних індикаторів, що є азобарвниками. Більшість з них є моноазобарвниками – похідними бензену чи нафталену, причому у похідних нафталену азогрупи можуть бути як в α-, так і в β-положенні. Близько чверті індикаторів є </w:t>
      </w:r>
      <w:r w:rsidRPr="007D4429">
        <w:rPr>
          <w:rFonts w:ascii="Times New Roman" w:hAnsi="Times New Roman" w:cs="Times New Roman"/>
          <w:i/>
          <w:iCs/>
          <w:sz w:val="28"/>
        </w:rPr>
        <w:t>о,о</w:t>
      </w:r>
      <w:r w:rsidRPr="007D4429">
        <w:rPr>
          <w:rFonts w:ascii="Times New Roman" w:hAnsi="Times New Roman" w:cs="Times New Roman"/>
          <w:sz w:val="28"/>
        </w:rPr>
        <w:t>′-диоксиазобарвниками, які утворюють зв’язки з металом аналогічно еріохрому чорному Т, інші індикатори є </w:t>
      </w:r>
      <w:r w:rsidRPr="007D4429">
        <w:rPr>
          <w:rFonts w:ascii="Times New Roman" w:hAnsi="Times New Roman" w:cs="Times New Roman"/>
          <w:i/>
          <w:iCs/>
          <w:sz w:val="28"/>
        </w:rPr>
        <w:t>о</w:t>
      </w:r>
      <w:r w:rsidRPr="007D4429">
        <w:rPr>
          <w:rFonts w:ascii="Times New Roman" w:hAnsi="Times New Roman" w:cs="Times New Roman"/>
          <w:sz w:val="28"/>
        </w:rPr>
        <w:t>-окси-</w:t>
      </w:r>
      <w:r w:rsidRPr="007D4429">
        <w:rPr>
          <w:rFonts w:ascii="Times New Roman" w:hAnsi="Times New Roman" w:cs="Times New Roman"/>
          <w:i/>
          <w:iCs/>
          <w:sz w:val="28"/>
        </w:rPr>
        <w:t>о</w:t>
      </w:r>
      <w:r w:rsidRPr="007D4429">
        <w:rPr>
          <w:rFonts w:ascii="Times New Roman" w:hAnsi="Times New Roman" w:cs="Times New Roman"/>
          <w:sz w:val="28"/>
        </w:rPr>
        <w:t>′-карбоксиазобарвниками, в яких йон металу координується з атомом Оксигену карбоксильної групи, атомом Нітрогену та атомом Оксигену оксигрупи. Ряд індикаторів є похідними піридину, в яких азогрупа розташована поряд з атомом Нітрогену піридину, і, крім того, в орто-положенні до оксигрупи, зв’язаної з ароматичним ядром.</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Особливо стійкі комплекси піридинових азоіндикаторів з Со</w:t>
      </w:r>
      <w:r w:rsidRPr="007D4429">
        <w:rPr>
          <w:rFonts w:ascii="Times New Roman" w:hAnsi="Times New Roman" w:cs="Times New Roman"/>
          <w:sz w:val="28"/>
          <w:vertAlign w:val="superscript"/>
        </w:rPr>
        <w:t>2+</w:t>
      </w:r>
      <w:r w:rsidRPr="007D4429">
        <w:rPr>
          <w:rFonts w:ascii="Times New Roman" w:hAnsi="Times New Roman" w:cs="Times New Roman"/>
          <w:sz w:val="28"/>
        </w:rPr>
        <w:t>, Nі</w:t>
      </w:r>
      <w:r w:rsidRPr="007D4429">
        <w:rPr>
          <w:rFonts w:ascii="Times New Roman" w:hAnsi="Times New Roman" w:cs="Times New Roman"/>
          <w:sz w:val="28"/>
          <w:vertAlign w:val="superscript"/>
        </w:rPr>
        <w:t>2+</w:t>
      </w:r>
      <w:r w:rsidRPr="007D4429">
        <w:rPr>
          <w:rFonts w:ascii="Times New Roman" w:hAnsi="Times New Roman" w:cs="Times New Roman"/>
          <w:sz w:val="28"/>
        </w:rPr>
        <w:t>, Сu</w:t>
      </w:r>
      <w:r w:rsidRPr="007D4429">
        <w:rPr>
          <w:rFonts w:ascii="Times New Roman" w:hAnsi="Times New Roman" w:cs="Times New Roman"/>
          <w:sz w:val="28"/>
          <w:vertAlign w:val="superscript"/>
        </w:rPr>
        <w:t>2+</w:t>
      </w:r>
      <w:r w:rsidRPr="007D4429">
        <w:rPr>
          <w:rFonts w:ascii="Times New Roman" w:hAnsi="Times New Roman" w:cs="Times New Roman"/>
          <w:sz w:val="28"/>
        </w:rPr>
        <w:t>, Zn</w:t>
      </w:r>
      <w:r w:rsidRPr="007D4429">
        <w:rPr>
          <w:rFonts w:ascii="Times New Roman" w:hAnsi="Times New Roman" w:cs="Times New Roman"/>
          <w:sz w:val="28"/>
          <w:vertAlign w:val="superscript"/>
        </w:rPr>
        <w:t>2+</w:t>
      </w:r>
      <w:r w:rsidRPr="007D4429">
        <w:rPr>
          <w:rFonts w:ascii="Times New Roman" w:hAnsi="Times New Roman" w:cs="Times New Roman"/>
          <w:sz w:val="28"/>
        </w:rPr>
        <w:t>, Сd</w:t>
      </w:r>
      <w:r w:rsidRPr="007D4429">
        <w:rPr>
          <w:rFonts w:ascii="Times New Roman" w:hAnsi="Times New Roman" w:cs="Times New Roman"/>
          <w:sz w:val="28"/>
          <w:vertAlign w:val="superscript"/>
        </w:rPr>
        <w:t>2+</w:t>
      </w:r>
      <w:r w:rsidRPr="007D4429">
        <w:rPr>
          <w:rFonts w:ascii="Times New Roman" w:hAnsi="Times New Roman" w:cs="Times New Roman"/>
          <w:sz w:val="28"/>
        </w:rPr>
        <w:t>.</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lastRenderedPageBreak/>
        <w:t xml:space="preserve">Особливим видом азобарвників є формазани. Серед дифенілформазанів важливе значення мають дітізон і цинкон. </w:t>
      </w:r>
    </w:p>
    <w:p w:rsidR="007D4429" w:rsidRPr="007D4429" w:rsidRDefault="008C70F8" w:rsidP="008C70F8">
      <w:pPr>
        <w:spacing w:line="36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extent cx="4405630" cy="976630"/>
            <wp:effectExtent l="19050" t="0" r="0" b="0"/>
            <wp:docPr id="7" name="Рисунок 5" descr="C:\Users\Irina\Desktop\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rina\Desktop\х.PNG"/>
                    <pic:cNvPicPr>
                      <a:picLocks noChangeAspect="1" noChangeArrowheads="1"/>
                    </pic:cNvPicPr>
                  </pic:nvPicPr>
                  <pic:blipFill>
                    <a:blip r:embed="rId10"/>
                    <a:srcRect/>
                    <a:stretch>
                      <a:fillRect/>
                    </a:stretch>
                  </pic:blipFill>
                  <pic:spPr bwMode="auto">
                    <a:xfrm>
                      <a:off x="0" y="0"/>
                      <a:ext cx="4405630" cy="976630"/>
                    </a:xfrm>
                    <a:prstGeom prst="rect">
                      <a:avLst/>
                    </a:prstGeom>
                    <a:noFill/>
                    <a:ln w="9525">
                      <a:noFill/>
                      <a:miter lim="800000"/>
                      <a:headEnd/>
                      <a:tailEnd/>
                    </a:ln>
                  </pic:spPr>
                </pic:pic>
              </a:graphicData>
            </a:graphic>
          </wp:inline>
        </w:drawing>
      </w:r>
    </w:p>
    <w:p w:rsidR="007D4429" w:rsidRPr="007D4429" w:rsidRDefault="008C70F8"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 xml:space="preserve">Дітізон </w:t>
      </w:r>
      <w:r w:rsidR="007D4429" w:rsidRPr="007D4429">
        <w:rPr>
          <w:rFonts w:ascii="Times New Roman" w:hAnsi="Times New Roman" w:cs="Times New Roman"/>
          <w:sz w:val="28"/>
        </w:rPr>
        <w:t>застосовується для визначення Na</w:t>
      </w:r>
      <w:r w:rsidR="007D4429" w:rsidRPr="007D4429">
        <w:rPr>
          <w:rFonts w:ascii="Times New Roman" w:hAnsi="Times New Roman" w:cs="Times New Roman"/>
          <w:sz w:val="28"/>
          <w:vertAlign w:val="superscript"/>
        </w:rPr>
        <w:t>+</w:t>
      </w:r>
      <w:r w:rsidR="007D4429" w:rsidRPr="007D4429">
        <w:rPr>
          <w:rFonts w:ascii="Times New Roman" w:hAnsi="Times New Roman" w:cs="Times New Roman"/>
          <w:sz w:val="28"/>
        </w:rPr>
        <w:t>, Al</w:t>
      </w:r>
      <w:r w:rsidR="007D4429" w:rsidRPr="007D4429">
        <w:rPr>
          <w:rFonts w:ascii="Times New Roman" w:hAnsi="Times New Roman" w:cs="Times New Roman"/>
          <w:sz w:val="28"/>
          <w:vertAlign w:val="superscript"/>
        </w:rPr>
        <w:t>3+</w:t>
      </w:r>
      <w:r w:rsidR="007D4429" w:rsidRPr="007D4429">
        <w:rPr>
          <w:rFonts w:ascii="Times New Roman" w:hAnsi="Times New Roman" w:cs="Times New Roman"/>
          <w:sz w:val="28"/>
        </w:rPr>
        <w:t>, Ni</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Zn</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Cd</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Pb</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Bi</w:t>
      </w:r>
      <w:r w:rsidR="007D4429" w:rsidRPr="007D4429">
        <w:rPr>
          <w:rFonts w:ascii="Times New Roman" w:hAnsi="Times New Roman" w:cs="Times New Roman"/>
          <w:sz w:val="28"/>
          <w:vertAlign w:val="superscript"/>
        </w:rPr>
        <w:t>3+</w:t>
      </w:r>
      <w:r w:rsidR="007D4429" w:rsidRPr="007D4429">
        <w:rPr>
          <w:rFonts w:ascii="Times New Roman" w:hAnsi="Times New Roman" w:cs="Times New Roman"/>
          <w:sz w:val="28"/>
        </w:rPr>
        <w:t>. Особливістю таких індикаторів є те, що при утворенні комплексів з йонами металів відбувається відщеплення Н</w:t>
      </w:r>
      <w:r w:rsidR="007D4429" w:rsidRPr="007D4429">
        <w:rPr>
          <w:rFonts w:ascii="Times New Roman" w:hAnsi="Times New Roman" w:cs="Times New Roman"/>
          <w:sz w:val="28"/>
          <w:vertAlign w:val="superscript"/>
        </w:rPr>
        <w:t>+</w:t>
      </w:r>
      <w:r w:rsidR="007D4429" w:rsidRPr="007D4429">
        <w:rPr>
          <w:rFonts w:ascii="Times New Roman" w:hAnsi="Times New Roman" w:cs="Times New Roman"/>
          <w:sz w:val="28"/>
        </w:rPr>
        <w:t>-іонів не тільки від замісників кислотного характеру, а також і від гідразогрупи.</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 xml:space="preserve">Дітізон має зелене забарвлення, а його комплекси з йонами металів забарвлені у жовтий, червоний чи фіолетовий колір. Йон металу </w:t>
      </w:r>
      <w:proofErr w:type="gramStart"/>
      <w:r w:rsidRPr="007D4429">
        <w:rPr>
          <w:rFonts w:ascii="Times New Roman" w:hAnsi="Times New Roman" w:cs="Times New Roman"/>
          <w:sz w:val="28"/>
        </w:rPr>
        <w:t>у комплексах</w:t>
      </w:r>
      <w:proofErr w:type="gramEnd"/>
      <w:r w:rsidRPr="007D4429">
        <w:rPr>
          <w:rFonts w:ascii="Times New Roman" w:hAnsi="Times New Roman" w:cs="Times New Roman"/>
          <w:sz w:val="28"/>
        </w:rPr>
        <w:t xml:space="preserve"> координується з атомом Сульфуру і атомом Нітрогену азо- чи гідразогрупи. Внаслідок поганої розчинності у воді цього індикатора і його комплексів з йонами металів, титрування проводять у водно-ацетоновому чи водно-спиртовому середовищі.</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Інший представник дифенілформазанів – цинкон</w:t>
      </w:r>
    </w:p>
    <w:p w:rsidR="007D4429" w:rsidRPr="007D4429" w:rsidRDefault="00CD2A17" w:rsidP="00CD2A17">
      <w:pPr>
        <w:spacing w:line="360" w:lineRule="auto"/>
        <w:ind w:firstLine="709"/>
        <w:jc w:val="center"/>
        <w:rPr>
          <w:rFonts w:ascii="Times New Roman" w:hAnsi="Times New Roman" w:cs="Times New Roman"/>
          <w:sz w:val="28"/>
        </w:rPr>
      </w:pPr>
      <w:r>
        <w:rPr>
          <w:rFonts w:ascii="Times New Roman" w:hAnsi="Times New Roman" w:cs="Times New Roman"/>
          <w:noProof/>
          <w:sz w:val="28"/>
        </w:rPr>
        <w:drawing>
          <wp:inline distT="0" distB="0" distL="0" distR="0">
            <wp:extent cx="4582160" cy="1485900"/>
            <wp:effectExtent l="19050" t="0" r="8890" b="0"/>
            <wp:docPr id="8" name="Рисунок 6" descr="C:\Users\Irina\Desktop\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rina\Desktop\х.PNG"/>
                    <pic:cNvPicPr>
                      <a:picLocks noChangeAspect="1" noChangeArrowheads="1"/>
                    </pic:cNvPicPr>
                  </pic:nvPicPr>
                  <pic:blipFill>
                    <a:blip r:embed="rId11"/>
                    <a:srcRect/>
                    <a:stretch>
                      <a:fillRect/>
                    </a:stretch>
                  </pic:blipFill>
                  <pic:spPr bwMode="auto">
                    <a:xfrm>
                      <a:off x="0" y="0"/>
                      <a:ext cx="4582160" cy="1485900"/>
                    </a:xfrm>
                    <a:prstGeom prst="rect">
                      <a:avLst/>
                    </a:prstGeom>
                    <a:noFill/>
                    <a:ln w="9525">
                      <a:noFill/>
                      <a:miter lim="800000"/>
                      <a:headEnd/>
                      <a:tailEnd/>
                    </a:ln>
                  </pic:spPr>
                </pic:pic>
              </a:graphicData>
            </a:graphic>
          </wp:inline>
        </w:drawing>
      </w:r>
    </w:p>
    <w:p w:rsidR="007D4429" w:rsidRPr="007D4429" w:rsidRDefault="00CD2A17" w:rsidP="007D4429">
      <w:pPr>
        <w:spacing w:line="360" w:lineRule="auto"/>
        <w:ind w:firstLine="709"/>
        <w:jc w:val="both"/>
        <w:rPr>
          <w:rFonts w:ascii="Times New Roman" w:hAnsi="Times New Roman" w:cs="Times New Roman"/>
          <w:sz w:val="28"/>
        </w:rPr>
      </w:pPr>
      <w:r>
        <w:rPr>
          <w:rFonts w:ascii="Times New Roman" w:hAnsi="Times New Roman" w:cs="Times New Roman"/>
          <w:sz w:val="28"/>
        </w:rPr>
        <w:t>З</w:t>
      </w:r>
      <w:r w:rsidR="007D4429" w:rsidRPr="007D4429">
        <w:rPr>
          <w:rFonts w:ascii="Times New Roman" w:hAnsi="Times New Roman" w:cs="Times New Roman"/>
          <w:sz w:val="28"/>
        </w:rPr>
        <w:t>астосовується для визначення Zn</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Ca</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Цинкон у сильнокислому середовищі має червоно-фіолетове забарвлення, при рН=4,5 забарвлення переходить у жовте, а при рН=8,3 – у червоно-оранжеве. Комплекс індикатора з Zn</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xml:space="preserve"> забарвлений у синій колір; в цьому комплексі йон металу координується з обома атомами Нітрогену, безпосередньо сполученими з бензеновими ядрами, та з атомом Оксигену одного із замісників, що знаходиться в орто-положенні до азо- </w:t>
      </w:r>
      <w:r w:rsidR="007D4429" w:rsidRPr="007D4429">
        <w:rPr>
          <w:rFonts w:ascii="Times New Roman" w:hAnsi="Times New Roman" w:cs="Times New Roman"/>
          <w:sz w:val="28"/>
        </w:rPr>
        <w:lastRenderedPageBreak/>
        <w:t>чи гідразогрупи. Титрування йонів Zn</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у присутності цинкону проводять при рН близько 10 бо в таких умовах перехід забарвлення є найбільш чітким. Цинкон використовують також і для визначення Ca</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-іонів у присутності Mg</w:t>
      </w:r>
      <w:r w:rsidR="007D4429" w:rsidRPr="007D4429">
        <w:rPr>
          <w:rFonts w:ascii="Times New Roman" w:hAnsi="Times New Roman" w:cs="Times New Roman"/>
          <w:sz w:val="28"/>
          <w:vertAlign w:val="superscript"/>
        </w:rPr>
        <w:t>2+</w:t>
      </w:r>
      <w:r w:rsidR="007D4429" w:rsidRPr="007D4429">
        <w:rPr>
          <w:rFonts w:ascii="Times New Roman" w:hAnsi="Times New Roman" w:cs="Times New Roman"/>
          <w:sz w:val="28"/>
        </w:rPr>
        <w:t xml:space="preserve">-йонів титруванням розчином </w:t>
      </w:r>
      <w:proofErr w:type="gramStart"/>
      <w:r w:rsidR="007D4429" w:rsidRPr="007D4429">
        <w:rPr>
          <w:rFonts w:ascii="Times New Roman" w:hAnsi="Times New Roman" w:cs="Times New Roman"/>
          <w:sz w:val="28"/>
        </w:rPr>
        <w:t>β,β</w:t>
      </w:r>
      <w:proofErr w:type="gramEnd"/>
      <w:r w:rsidR="007D4429" w:rsidRPr="007D4429">
        <w:rPr>
          <w:rFonts w:ascii="Times New Roman" w:hAnsi="Times New Roman" w:cs="Times New Roman"/>
          <w:sz w:val="28"/>
        </w:rPr>
        <w:t>′-диамінодиетилгліколевого етеру N,N,N′,N′-тетраоцтової кислоти (ГЕДТА).</w:t>
      </w:r>
    </w:p>
    <w:p w:rsidR="007D4429" w:rsidRPr="007D4429" w:rsidRDefault="007D4429" w:rsidP="007D4429">
      <w:pPr>
        <w:spacing w:line="360" w:lineRule="auto"/>
        <w:ind w:firstLine="709"/>
        <w:jc w:val="both"/>
        <w:rPr>
          <w:rFonts w:ascii="Times New Roman" w:hAnsi="Times New Roman" w:cs="Times New Roman"/>
          <w:sz w:val="28"/>
        </w:rPr>
      </w:pPr>
      <w:r w:rsidRPr="007D4429">
        <w:rPr>
          <w:rFonts w:ascii="Times New Roman" w:hAnsi="Times New Roman" w:cs="Times New Roman"/>
          <w:sz w:val="28"/>
        </w:rPr>
        <w:t>Здатність утворювати сполуки з йонами металів мають оксихінони. Утворювати комплекси з йонами металів здатні прості оксибензохінони, але особливо оксинафтохінони та оксиантрахінони. Серед металоіндикаторів, що відносяться до класу оксихінонів, важливими є родизонова кислота, хлоранілова кислота, нафтоловий пурпуровий, алізарин S, кармінова кислота. Особливо часто застосовують металоіндикатор алізарин, у який введена сульфогрупа для підвищення розчинності барвника.</w:t>
      </w:r>
    </w:p>
    <w:p w:rsidR="00CD2A17" w:rsidRDefault="00CD2A17" w:rsidP="00647251">
      <w:pPr>
        <w:spacing w:line="360" w:lineRule="auto"/>
        <w:rPr>
          <w:rFonts w:ascii="Times New Roman" w:hAnsi="Times New Roman" w:cs="Times New Roman"/>
          <w:sz w:val="28"/>
        </w:rPr>
      </w:pPr>
    </w:p>
    <w:p w:rsidR="00647251" w:rsidRPr="00647251" w:rsidRDefault="00647251" w:rsidP="00647251">
      <w:pPr>
        <w:spacing w:line="360" w:lineRule="auto"/>
        <w:ind w:firstLine="709"/>
        <w:jc w:val="both"/>
        <w:rPr>
          <w:rFonts w:ascii="Times New Roman" w:hAnsi="Times New Roman" w:cs="Times New Roman"/>
          <w:sz w:val="28"/>
        </w:rPr>
      </w:pPr>
      <w:r w:rsidRPr="00647251">
        <w:rPr>
          <w:rFonts w:ascii="Times New Roman" w:hAnsi="Times New Roman" w:cs="Times New Roman"/>
          <w:b/>
          <w:bCs/>
          <w:sz w:val="28"/>
        </w:rPr>
        <w:t>Пряме титрування</w:t>
      </w:r>
    </w:p>
    <w:p w:rsidR="00647251" w:rsidRPr="00647251" w:rsidRDefault="00647251" w:rsidP="00647251">
      <w:pPr>
        <w:spacing w:line="360" w:lineRule="auto"/>
        <w:ind w:firstLine="709"/>
        <w:jc w:val="both"/>
        <w:rPr>
          <w:rFonts w:ascii="Times New Roman" w:hAnsi="Times New Roman" w:cs="Times New Roman"/>
          <w:sz w:val="28"/>
        </w:rPr>
      </w:pPr>
      <w:r w:rsidRPr="00647251">
        <w:rPr>
          <w:rFonts w:ascii="Times New Roman" w:hAnsi="Times New Roman" w:cs="Times New Roman"/>
          <w:sz w:val="28"/>
        </w:rPr>
        <w:t>Спосіб прямого титрування полягає в тому, що до певного об'єму розчину речовини, яку визначають, додають краплями титрант до досягнення кінцевої точки титрування. Пряме титрування застосовується у тих випадках, коли хімічна реакція між титрантом і речовиною, що визначають, відповідає усім вимогам до реакцій об’ємного методу аналізу.</w:t>
      </w:r>
    </w:p>
    <w:p w:rsidR="00647251" w:rsidRPr="00647251" w:rsidRDefault="00647251" w:rsidP="00647251">
      <w:pPr>
        <w:spacing w:line="360" w:lineRule="auto"/>
        <w:ind w:firstLine="709"/>
        <w:jc w:val="both"/>
        <w:rPr>
          <w:rFonts w:ascii="Times New Roman" w:hAnsi="Times New Roman" w:cs="Times New Roman"/>
          <w:sz w:val="28"/>
        </w:rPr>
      </w:pPr>
      <w:r w:rsidRPr="00647251">
        <w:rPr>
          <w:rFonts w:ascii="Times New Roman" w:hAnsi="Times New Roman" w:cs="Times New Roman"/>
          <w:b/>
          <w:bCs/>
          <w:sz w:val="28"/>
        </w:rPr>
        <w:t>Зворотне титрування</w:t>
      </w:r>
      <w:r w:rsidRPr="00647251">
        <w:rPr>
          <w:rFonts w:ascii="Times New Roman" w:hAnsi="Times New Roman" w:cs="Times New Roman"/>
          <w:sz w:val="28"/>
        </w:rPr>
        <w:t> (титрування за залишком)</w:t>
      </w:r>
    </w:p>
    <w:p w:rsidR="00647251" w:rsidRPr="00647251" w:rsidRDefault="00647251" w:rsidP="00647251">
      <w:pPr>
        <w:spacing w:line="360" w:lineRule="auto"/>
        <w:ind w:firstLine="709"/>
        <w:jc w:val="both"/>
        <w:rPr>
          <w:rFonts w:ascii="Times New Roman" w:hAnsi="Times New Roman" w:cs="Times New Roman"/>
          <w:sz w:val="28"/>
        </w:rPr>
      </w:pPr>
      <w:r w:rsidRPr="00647251">
        <w:rPr>
          <w:rFonts w:ascii="Times New Roman" w:hAnsi="Times New Roman" w:cs="Times New Roman"/>
          <w:sz w:val="28"/>
        </w:rPr>
        <w:t>До розчину досліджуваної речовини додають точно виміряний надлишок допоміжного титранту, який взаємодіє з речовиною. Після завершення реакції надлишок титранту, що не прореагував, визначають прямим титруванням іншим титрантом. Метод використовують у випадках, коли досліджувана речовина безпосередньо не взаємодіє з титрантом, або реакція між ними відбувається повільно, досліджувана речовина летка або неможливо підібрати індикатор для прямого титрування.</w:t>
      </w:r>
    </w:p>
    <w:p w:rsidR="00647251" w:rsidRPr="00647251" w:rsidRDefault="00647251" w:rsidP="00647251">
      <w:pPr>
        <w:spacing w:line="360" w:lineRule="auto"/>
        <w:ind w:firstLine="709"/>
        <w:jc w:val="both"/>
        <w:rPr>
          <w:rFonts w:ascii="Times New Roman" w:hAnsi="Times New Roman" w:cs="Times New Roman"/>
          <w:sz w:val="28"/>
        </w:rPr>
      </w:pPr>
      <w:r w:rsidRPr="00647251">
        <w:rPr>
          <w:rFonts w:ascii="Times New Roman" w:hAnsi="Times New Roman" w:cs="Times New Roman"/>
          <w:sz w:val="28"/>
        </w:rPr>
        <w:lastRenderedPageBreak/>
        <w:t>Наприклад, концентрацію розчину амоніаку визначають зворотним титруванням через його леткість – якщо проводити аналіз способом прямого титрування розчином хлоридної кислоти, то за той час, що буде відбуватись титрування, певна кількість амоніаку встигне звітритись. А так до відповідного об'єму розчину амоніаку додають надлишок титрованого розчину хлоридної кислоти, реакція між амоніаком і хлоридною кислотою відбувається миттєво в розчині, а залишок хлоридної кислоти потім відтитровують розчином натрію гідроксиду.</w:t>
      </w:r>
    </w:p>
    <w:p w:rsidR="00CD2A17" w:rsidRPr="00937568" w:rsidRDefault="00CD2A17" w:rsidP="00CD2A17">
      <w:pPr>
        <w:spacing w:line="360" w:lineRule="auto"/>
        <w:ind w:firstLine="709"/>
        <w:jc w:val="both"/>
        <w:rPr>
          <w:rFonts w:ascii="Times New Roman" w:hAnsi="Times New Roman" w:cs="Times New Roman"/>
          <w:sz w:val="28"/>
        </w:rPr>
      </w:pPr>
    </w:p>
    <w:p w:rsidR="00937568" w:rsidRDefault="00937568" w:rsidP="00937568">
      <w:pPr>
        <w:spacing w:line="360" w:lineRule="auto"/>
        <w:ind w:firstLine="709"/>
        <w:jc w:val="both"/>
        <w:rPr>
          <w:rFonts w:ascii="Times New Roman" w:hAnsi="Times New Roman" w:cs="Times New Roman"/>
          <w:sz w:val="28"/>
          <w:shd w:val="clear" w:color="auto" w:fill="FFFFFF"/>
        </w:rPr>
      </w:pPr>
      <w:r w:rsidRPr="00937568">
        <w:rPr>
          <w:rFonts w:ascii="Times New Roman" w:hAnsi="Times New Roman" w:cs="Times New Roman"/>
          <w:sz w:val="28"/>
          <w:shd w:val="clear" w:color="auto" w:fill="FFFFFF"/>
        </w:rPr>
        <w:t> Головними перевагами застосування комплексонів є те, що вони утворюють комплексні сполуки практично з усіма катіонами металів (навіть з такими, які не схильні до комплексоутворення), причому стійкість цих сполук залежить від рН середовища, завдяки чому можна збільшувати селективність визначення; зрештою реакції між катіонами металів і комплексонами відбуваються стехіометрично і у співвідношенні 1:1. </w:t>
      </w:r>
    </w:p>
    <w:p w:rsidR="00937568" w:rsidRDefault="00937568" w:rsidP="00937568">
      <w:pPr>
        <w:spacing w:line="360" w:lineRule="auto"/>
        <w:ind w:firstLine="709"/>
        <w:jc w:val="both"/>
        <w:rPr>
          <w:rFonts w:ascii="Times New Roman" w:hAnsi="Times New Roman" w:cs="Times New Roman"/>
          <w:sz w:val="28"/>
          <w:shd w:val="clear" w:color="auto" w:fill="FFFFFF"/>
        </w:rPr>
      </w:pPr>
    </w:p>
    <w:p w:rsidR="0065206B" w:rsidRPr="0065206B" w:rsidRDefault="0065206B" w:rsidP="0065206B">
      <w:pPr>
        <w:spacing w:line="360" w:lineRule="auto"/>
        <w:ind w:firstLine="709"/>
        <w:jc w:val="center"/>
        <w:rPr>
          <w:rFonts w:ascii="Times New Roman" w:hAnsi="Times New Roman" w:cs="Times New Roman"/>
          <w:b/>
          <w:sz w:val="28"/>
          <w:shd w:val="clear" w:color="auto" w:fill="FFFFFF"/>
        </w:rPr>
      </w:pPr>
      <w:r w:rsidRPr="0065206B">
        <w:rPr>
          <w:rFonts w:ascii="Times New Roman" w:hAnsi="Times New Roman" w:cs="Times New Roman"/>
          <w:b/>
          <w:sz w:val="28"/>
          <w:shd w:val="clear" w:color="auto" w:fill="FFFFFF"/>
        </w:rPr>
        <w:t>Похибки титрування при визначенні  алюмінію, купруму, нікелю</w:t>
      </w:r>
    </w:p>
    <w:p w:rsidR="0065206B" w:rsidRDefault="0065206B" w:rsidP="00937568">
      <w:pPr>
        <w:spacing w:line="360" w:lineRule="auto"/>
        <w:ind w:firstLine="709"/>
        <w:jc w:val="both"/>
        <w:rPr>
          <w:rFonts w:ascii="Times New Roman" w:hAnsi="Times New Roman" w:cs="Times New Roman"/>
          <w:sz w:val="28"/>
          <w:shd w:val="clear" w:color="auto" w:fill="FFFFFF"/>
        </w:rPr>
      </w:pPr>
    </w:p>
    <w:p w:rsidR="00937568" w:rsidRDefault="0065206B" w:rsidP="00937568">
      <w:pPr>
        <w:spacing w:line="360" w:lineRule="auto"/>
        <w:ind w:firstLine="709"/>
        <w:jc w:val="both"/>
        <w:rPr>
          <w:rFonts w:ascii="Times New Roman" w:hAnsi="Times New Roman" w:cs="Times New Roman"/>
          <w:sz w:val="28"/>
          <w:shd w:val="clear" w:color="auto" w:fill="FFFFFF"/>
        </w:rPr>
      </w:pPr>
      <w:r w:rsidRPr="0065206B">
        <w:rPr>
          <w:rFonts w:ascii="Times New Roman" w:hAnsi="Times New Roman" w:cs="Times New Roman"/>
          <w:sz w:val="28"/>
          <w:shd w:val="clear" w:color="auto" w:fill="FFFFFF"/>
        </w:rPr>
        <w:t>Коли логарифми умовних констант відрізняються більше ніж на 4 одиниці, іони металів можна титрувати послідовно, маючи похибку при встановленні першого стрибка титрування не більшу +</w:t>
      </w:r>
      <w:proofErr w:type="gramStart"/>
      <w:r w:rsidRPr="0065206B">
        <w:rPr>
          <w:rFonts w:ascii="Times New Roman" w:hAnsi="Times New Roman" w:cs="Times New Roman"/>
          <w:sz w:val="28"/>
          <w:shd w:val="clear" w:color="auto" w:fill="FFFFFF"/>
          <w:vertAlign w:val="subscript"/>
        </w:rPr>
        <w:t>--</w:t>
      </w:r>
      <w:r w:rsidRPr="0065206B">
        <w:rPr>
          <w:rFonts w:ascii="Times New Roman" w:hAnsi="Times New Roman" w:cs="Times New Roman"/>
          <w:sz w:val="28"/>
          <w:shd w:val="clear" w:color="auto" w:fill="FFFFFF"/>
        </w:rPr>
        <w:t>  1</w:t>
      </w:r>
      <w:proofErr w:type="gramEnd"/>
      <w:r w:rsidRPr="0065206B">
        <w:rPr>
          <w:rFonts w:ascii="Times New Roman" w:hAnsi="Times New Roman" w:cs="Times New Roman"/>
          <w:sz w:val="28"/>
          <w:shd w:val="clear" w:color="auto" w:fill="FFFFFF"/>
        </w:rPr>
        <w:t>%. На практиці ця умова виконується достатньо рідко і можливості прямого комплексонометричного титрування</w:t>
      </w:r>
      <w:r>
        <w:rPr>
          <w:rFonts w:ascii="Times New Roman" w:hAnsi="Times New Roman" w:cs="Times New Roman"/>
          <w:sz w:val="28"/>
          <w:shd w:val="clear" w:color="auto" w:fill="FFFFFF"/>
        </w:rPr>
        <w:t xml:space="preserve"> використовують</w:t>
      </w:r>
      <w:r w:rsidRPr="0065206B">
        <w:rPr>
          <w:rFonts w:ascii="Times New Roman" w:hAnsi="Times New Roman" w:cs="Times New Roman"/>
          <w:sz w:val="28"/>
          <w:shd w:val="clear" w:color="auto" w:fill="FFFFFF"/>
        </w:rPr>
        <w:t xml:space="preserve"> як відокремлення ком</w:t>
      </w:r>
      <w:r w:rsidRPr="0065206B">
        <w:rPr>
          <w:rFonts w:ascii="Times New Roman" w:hAnsi="Times New Roman" w:cs="Times New Roman"/>
          <w:sz w:val="28"/>
          <w:shd w:val="clear" w:color="auto" w:fill="FFFFFF"/>
        </w:rPr>
        <w:softHyphen/>
        <w:t>по</w:t>
      </w:r>
      <w:r w:rsidRPr="0065206B">
        <w:rPr>
          <w:rFonts w:ascii="Times New Roman" w:hAnsi="Times New Roman" w:cs="Times New Roman"/>
          <w:sz w:val="28"/>
          <w:shd w:val="clear" w:color="auto" w:fill="FFFFFF"/>
        </w:rPr>
        <w:softHyphen/>
        <w:t>нен</w:t>
      </w:r>
      <w:r w:rsidRPr="0065206B">
        <w:rPr>
          <w:rFonts w:ascii="Times New Roman" w:hAnsi="Times New Roman" w:cs="Times New Roman"/>
          <w:sz w:val="28"/>
          <w:shd w:val="clear" w:color="auto" w:fill="FFFFFF"/>
        </w:rPr>
        <w:softHyphen/>
        <w:t>тів, так і маскування.</w:t>
      </w:r>
    </w:p>
    <w:p w:rsidR="0065206B" w:rsidRDefault="0065206B" w:rsidP="00937568">
      <w:pPr>
        <w:spacing w:line="360" w:lineRule="auto"/>
        <w:ind w:firstLine="709"/>
        <w:jc w:val="both"/>
        <w:rPr>
          <w:rFonts w:ascii="Times New Roman" w:hAnsi="Times New Roman" w:cs="Times New Roman"/>
          <w:sz w:val="28"/>
          <w:shd w:val="clear" w:color="auto" w:fill="FFFFFF"/>
          <w:lang w:val="uk-UA"/>
        </w:rPr>
      </w:pPr>
    </w:p>
    <w:p w:rsidR="00FC2310" w:rsidRDefault="00FC2310" w:rsidP="00937568">
      <w:pPr>
        <w:spacing w:line="360" w:lineRule="auto"/>
        <w:ind w:firstLine="709"/>
        <w:jc w:val="both"/>
        <w:rPr>
          <w:rFonts w:ascii="Times New Roman" w:hAnsi="Times New Roman" w:cs="Times New Roman"/>
          <w:sz w:val="28"/>
          <w:shd w:val="clear" w:color="auto" w:fill="FFFFFF"/>
          <w:lang w:val="uk-UA"/>
        </w:rPr>
      </w:pPr>
    </w:p>
    <w:p w:rsidR="00FC2310" w:rsidRPr="00FC2310" w:rsidRDefault="00FC2310" w:rsidP="00937568">
      <w:pPr>
        <w:spacing w:line="360" w:lineRule="auto"/>
        <w:ind w:firstLine="709"/>
        <w:jc w:val="both"/>
        <w:rPr>
          <w:rFonts w:ascii="Times New Roman" w:hAnsi="Times New Roman" w:cs="Times New Roman"/>
          <w:sz w:val="28"/>
          <w:shd w:val="clear" w:color="auto" w:fill="FFFFFF"/>
          <w:lang w:val="uk-UA"/>
        </w:rPr>
      </w:pPr>
    </w:p>
    <w:p w:rsidR="00937568" w:rsidRPr="00937568" w:rsidRDefault="00937568" w:rsidP="00937568">
      <w:pPr>
        <w:spacing w:line="360" w:lineRule="auto"/>
        <w:ind w:firstLine="709"/>
        <w:jc w:val="center"/>
        <w:rPr>
          <w:rFonts w:ascii="Times New Roman" w:hAnsi="Times New Roman" w:cs="Times New Roman"/>
          <w:sz w:val="28"/>
          <w:shd w:val="clear" w:color="auto" w:fill="FFFFFF"/>
        </w:rPr>
      </w:pPr>
      <w:r w:rsidRPr="00937568">
        <w:rPr>
          <w:rFonts w:ascii="Times New Roman" w:hAnsi="Times New Roman" w:cs="Times New Roman"/>
          <w:b/>
          <w:bCs/>
          <w:sz w:val="28"/>
          <w:shd w:val="clear" w:color="auto" w:fill="FFFFFF"/>
          <w:lang w:val="uk-UA"/>
        </w:rPr>
        <w:lastRenderedPageBreak/>
        <w:t>Приготування і стандартизація робочого розчину трилону Б</w:t>
      </w:r>
    </w:p>
    <w:p w:rsidR="00937568" w:rsidRPr="00937568" w:rsidRDefault="00937568" w:rsidP="00937568">
      <w:pPr>
        <w:spacing w:line="360" w:lineRule="auto"/>
        <w:ind w:firstLine="709"/>
        <w:jc w:val="both"/>
        <w:rPr>
          <w:rFonts w:ascii="Times New Roman" w:hAnsi="Times New Roman" w:cs="Times New Roman"/>
          <w:sz w:val="28"/>
          <w:shd w:val="clear" w:color="auto" w:fill="FFFFFF"/>
        </w:rPr>
      </w:pPr>
      <w:r w:rsidRPr="00937568">
        <w:rPr>
          <w:rFonts w:ascii="Times New Roman" w:hAnsi="Times New Roman" w:cs="Times New Roman"/>
          <w:sz w:val="28"/>
          <w:shd w:val="clear" w:color="auto" w:fill="FFFFFF"/>
          <w:lang w:val="uk-UA"/>
        </w:rPr>
        <w:t>Робочими розчинами в комплексонометрії є розчин трилону Б з концентрацією , яка тотожна 0,05 н. розчину трилону Б (f</w:t>
      </w:r>
      <w:r w:rsidRPr="00937568">
        <w:rPr>
          <w:rFonts w:ascii="Times New Roman" w:hAnsi="Times New Roman" w:cs="Times New Roman"/>
          <w:sz w:val="28"/>
          <w:shd w:val="clear" w:color="auto" w:fill="FFFFFF"/>
          <w:vertAlign w:val="subscript"/>
          <w:lang w:val="uk-UA"/>
        </w:rPr>
        <w:t>екв</w:t>
      </w:r>
      <w:r w:rsidRPr="00937568">
        <w:rPr>
          <w:rFonts w:ascii="Times New Roman" w:hAnsi="Times New Roman" w:cs="Times New Roman"/>
          <w:sz w:val="28"/>
          <w:shd w:val="clear" w:color="auto" w:fill="FFFFFF"/>
          <w:lang w:val="uk-UA"/>
        </w:rPr>
        <w:t> ½). Його готують з фіксаналу, а за його відсутності – за точною наважкою, беручи до уваги, що молярна маса трилону Б дорівнює 372,25  г/моль, фактор еквівалентності – 1/2, молярна маса еквіваленту – 186,13 г/моль.  Стандартизують цей розчин за первинними 0,05 н. розчинами ZnCl</w:t>
      </w:r>
      <w:r w:rsidRPr="00937568">
        <w:rPr>
          <w:rFonts w:ascii="Times New Roman" w:hAnsi="Times New Roman" w:cs="Times New Roman"/>
          <w:sz w:val="28"/>
          <w:shd w:val="clear" w:color="auto" w:fill="FFFFFF"/>
          <w:vertAlign w:val="subscript"/>
          <w:lang w:val="uk-UA"/>
        </w:rPr>
        <w:t>2</w:t>
      </w:r>
      <w:r w:rsidRPr="00937568">
        <w:rPr>
          <w:rFonts w:ascii="Times New Roman" w:hAnsi="Times New Roman" w:cs="Times New Roman"/>
          <w:sz w:val="28"/>
          <w:shd w:val="clear" w:color="auto" w:fill="FFFFFF"/>
          <w:lang w:val="uk-UA"/>
        </w:rPr>
        <w:t> або MgSO</w:t>
      </w:r>
      <w:r w:rsidRPr="00937568">
        <w:rPr>
          <w:rFonts w:ascii="Times New Roman" w:hAnsi="Times New Roman" w:cs="Times New Roman"/>
          <w:sz w:val="28"/>
          <w:shd w:val="clear" w:color="auto" w:fill="FFFFFF"/>
          <w:vertAlign w:val="subscript"/>
          <w:lang w:val="uk-UA"/>
        </w:rPr>
        <w:t>4</w:t>
      </w:r>
      <w:r w:rsidRPr="00937568">
        <w:rPr>
          <w:rFonts w:ascii="Times New Roman" w:hAnsi="Times New Roman" w:cs="Times New Roman"/>
          <w:sz w:val="28"/>
          <w:shd w:val="clear" w:color="auto" w:fill="FFFFFF"/>
          <w:lang w:val="uk-UA"/>
        </w:rPr>
        <w:t>·7H</w:t>
      </w:r>
      <w:r w:rsidRPr="00937568">
        <w:rPr>
          <w:rFonts w:ascii="Times New Roman" w:hAnsi="Times New Roman" w:cs="Times New Roman"/>
          <w:sz w:val="28"/>
          <w:shd w:val="clear" w:color="auto" w:fill="FFFFFF"/>
          <w:vertAlign w:val="subscript"/>
          <w:lang w:val="uk-UA"/>
        </w:rPr>
        <w:t>2</w:t>
      </w:r>
      <w:r w:rsidRPr="00937568">
        <w:rPr>
          <w:rFonts w:ascii="Times New Roman" w:hAnsi="Times New Roman" w:cs="Times New Roman"/>
          <w:sz w:val="28"/>
          <w:shd w:val="clear" w:color="auto" w:fill="FFFFFF"/>
          <w:lang w:val="uk-UA"/>
        </w:rPr>
        <w:t>O</w:t>
      </w:r>
    </w:p>
    <w:p w:rsidR="00D31ED5" w:rsidRPr="00D31ED5" w:rsidRDefault="00D31ED5" w:rsidP="00D31ED5">
      <w:pPr>
        <w:spacing w:line="360" w:lineRule="auto"/>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Під стандартизацією розчину титранту мають на увазі встановлення його точної концентрації з відносною похибкою, що звичайно не перевищує ± 0,1%. Висока точність, з якою можна визначити концентрацію титранту, є обов'язковою умовою, що забезпечує необхідну точність титриметрич</w:t>
      </w:r>
      <w:r>
        <w:rPr>
          <w:rFonts w:ascii="Times New Roman" w:hAnsi="Times New Roman" w:cs="Times New Roman"/>
          <w:sz w:val="28"/>
          <w:shd w:val="clear" w:color="auto" w:fill="FFFFFF"/>
        </w:rPr>
        <w:t>н</w:t>
      </w:r>
      <w:r w:rsidRPr="00D31ED5">
        <w:rPr>
          <w:rFonts w:ascii="Times New Roman" w:hAnsi="Times New Roman" w:cs="Times New Roman"/>
          <w:sz w:val="28"/>
          <w:shd w:val="clear" w:color="auto" w:fill="FFFFFF"/>
        </w:rPr>
        <w:t>ого визначення.</w:t>
      </w:r>
    </w:p>
    <w:p w:rsidR="00D31ED5" w:rsidRPr="00D31ED5" w:rsidRDefault="00D31ED5" w:rsidP="00D31ED5">
      <w:pPr>
        <w:spacing w:line="360" w:lineRule="auto"/>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Розрізняють приготовані і встановлені розчини титрантів. Приготовлені розчини отримують шляхом розчинення точного навішування ретельно очищеного вихідної речовини в певному обсязі води або іншого розчинника</w:t>
      </w:r>
      <w:r>
        <w:rPr>
          <w:rFonts w:ascii="Times New Roman" w:hAnsi="Times New Roman" w:cs="Times New Roman"/>
          <w:sz w:val="28"/>
          <w:shd w:val="clear" w:color="auto" w:fill="FFFFFF"/>
        </w:rPr>
        <w:t>. Так готують, наприклад, титрований</w:t>
      </w:r>
      <w:r w:rsidRPr="00D31ED5">
        <w:rPr>
          <w:rFonts w:ascii="Times New Roman" w:hAnsi="Times New Roman" w:cs="Times New Roman"/>
          <w:sz w:val="28"/>
          <w:shd w:val="clear" w:color="auto" w:fill="FFFFFF"/>
        </w:rPr>
        <w:t xml:space="preserve"> розчин NaCl, K</w:t>
      </w:r>
      <w:r w:rsidRPr="00D31ED5">
        <w:rPr>
          <w:rFonts w:ascii="Times New Roman" w:hAnsi="Times New Roman" w:cs="Times New Roman"/>
          <w:sz w:val="28"/>
          <w:shd w:val="clear" w:color="auto" w:fill="FFFFFF"/>
          <w:vertAlign w:val="subscript"/>
        </w:rPr>
        <w:t>2</w:t>
      </w:r>
      <w:r w:rsidRPr="00D31ED5">
        <w:rPr>
          <w:rFonts w:ascii="Times New Roman" w:hAnsi="Times New Roman" w:cs="Times New Roman"/>
          <w:sz w:val="28"/>
          <w:shd w:val="clear" w:color="auto" w:fill="FFFFFF"/>
        </w:rPr>
        <w:t>Cr</w:t>
      </w:r>
      <w:r w:rsidRPr="00D31ED5">
        <w:rPr>
          <w:rFonts w:ascii="Times New Roman" w:hAnsi="Times New Roman" w:cs="Times New Roman"/>
          <w:sz w:val="28"/>
          <w:shd w:val="clear" w:color="auto" w:fill="FFFFFF"/>
          <w:vertAlign w:val="subscript"/>
        </w:rPr>
        <w:t>2</w:t>
      </w:r>
      <w:r w:rsidRPr="00D31ED5">
        <w:rPr>
          <w:rFonts w:ascii="Times New Roman" w:hAnsi="Times New Roman" w:cs="Times New Roman"/>
          <w:sz w:val="28"/>
          <w:shd w:val="clear" w:color="auto" w:fill="FFFFFF"/>
        </w:rPr>
        <w:t>O</w:t>
      </w:r>
      <w:r w:rsidRPr="00D31ED5">
        <w:rPr>
          <w:rFonts w:ascii="Times New Roman" w:hAnsi="Times New Roman" w:cs="Times New Roman"/>
          <w:sz w:val="28"/>
          <w:shd w:val="clear" w:color="auto" w:fill="FFFFFF"/>
          <w:vertAlign w:val="subscript"/>
        </w:rPr>
        <w:t>7</w:t>
      </w:r>
      <w:r>
        <w:rPr>
          <w:rFonts w:ascii="Times New Roman" w:hAnsi="Times New Roman" w:cs="Times New Roman"/>
          <w:sz w:val="28"/>
          <w:shd w:val="clear" w:color="auto" w:fill="FFFFFF"/>
        </w:rPr>
        <w:t xml:space="preserve"> та</w:t>
      </w:r>
      <w:r w:rsidRPr="00D31ED5">
        <w:rPr>
          <w:rFonts w:ascii="Times New Roman" w:hAnsi="Times New Roman" w:cs="Times New Roman"/>
          <w:sz w:val="28"/>
          <w:shd w:val="clear" w:color="auto" w:fill="FFFFFF"/>
        </w:rPr>
        <w:t xml:space="preserve"> ін.</w:t>
      </w:r>
    </w:p>
    <w:p w:rsidR="00D31ED5" w:rsidRPr="00FC2310" w:rsidRDefault="00D31ED5" w:rsidP="00FC2310">
      <w:pPr>
        <w:spacing w:line="360" w:lineRule="auto"/>
        <w:ind w:firstLine="709"/>
        <w:jc w:val="both"/>
        <w:rPr>
          <w:rFonts w:ascii="Times New Roman" w:hAnsi="Times New Roman" w:cs="Times New Roman"/>
          <w:sz w:val="28"/>
          <w:shd w:val="clear" w:color="auto" w:fill="FFFFFF"/>
        </w:rPr>
      </w:pPr>
      <w:r>
        <w:rPr>
          <w:rFonts w:ascii="Times New Roman" w:hAnsi="Times New Roman" w:cs="Times New Roman"/>
          <w:sz w:val="28"/>
          <w:shd w:val="clear" w:color="auto" w:fill="FFFFFF"/>
        </w:rPr>
        <w:t>Однак багато розчинів</w:t>
      </w:r>
      <w:r w:rsidRPr="00D31ED5">
        <w:rPr>
          <w:rFonts w:ascii="Times New Roman" w:hAnsi="Times New Roman" w:cs="Times New Roman"/>
          <w:sz w:val="28"/>
          <w:shd w:val="clear" w:color="auto" w:fill="FFFFFF"/>
        </w:rPr>
        <w:t xml:space="preserve"> приготувати таким шляхом не можна, тому що не завжди можна отримати вихідні речовини в стані, придатному для цієї мети, наприклад NaOH, KMnO4 і ін. В таких випадках готують встановлений розчин - це розчин титранту, концентрація якого відома лише приблизно, потім його стандартизують, т</w:t>
      </w:r>
      <w:r>
        <w:rPr>
          <w:rFonts w:ascii="Times New Roman" w:hAnsi="Times New Roman" w:cs="Times New Roman"/>
          <w:sz w:val="28"/>
          <w:shd w:val="clear" w:color="auto" w:fill="FFFFFF"/>
          <w:lang w:val="uk-UA"/>
        </w:rPr>
        <w:t>обто</w:t>
      </w:r>
      <w:r w:rsidRPr="00D31ED5">
        <w:rPr>
          <w:rFonts w:ascii="Times New Roman" w:hAnsi="Times New Roman" w:cs="Times New Roman"/>
          <w:sz w:val="28"/>
          <w:shd w:val="clear" w:color="auto" w:fill="FFFFFF"/>
        </w:rPr>
        <w:t>. встановлюють концентрацію з необхідною точністю. Для стандартизації ти</w:t>
      </w:r>
      <w:r>
        <w:rPr>
          <w:rFonts w:ascii="Times New Roman" w:hAnsi="Times New Roman" w:cs="Times New Roman"/>
          <w:sz w:val="28"/>
          <w:shd w:val="clear" w:color="auto" w:fill="FFFFFF"/>
        </w:rPr>
        <w:t>трантів застосовують спеціальн</w:t>
      </w:r>
      <w:r>
        <w:rPr>
          <w:rFonts w:ascii="Times New Roman" w:hAnsi="Times New Roman" w:cs="Times New Roman"/>
          <w:sz w:val="28"/>
          <w:shd w:val="clear" w:color="auto" w:fill="FFFFFF"/>
          <w:lang w:val="uk-UA"/>
        </w:rPr>
        <w:t xml:space="preserve">і </w:t>
      </w:r>
      <w:r w:rsidRPr="00D31ED5">
        <w:rPr>
          <w:rFonts w:ascii="Times New Roman" w:hAnsi="Times New Roman" w:cs="Times New Roman"/>
          <w:sz w:val="28"/>
          <w:shd w:val="clear" w:color="auto" w:fill="FFFFFF"/>
        </w:rPr>
        <w:t>речовини, так звані первинні стандарти.</w:t>
      </w:r>
    </w:p>
    <w:p w:rsidR="00D31ED5" w:rsidRPr="00D31ED5" w:rsidRDefault="00D31ED5" w:rsidP="00D31ED5">
      <w:pPr>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Ці речовини повинні мати:</w:t>
      </w:r>
    </w:p>
    <w:p w:rsidR="00D31ED5" w:rsidRPr="00D31ED5" w:rsidRDefault="00D31ED5" w:rsidP="00D31ED5">
      <w:pPr>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 склад,</w:t>
      </w:r>
      <w:r>
        <w:rPr>
          <w:rFonts w:ascii="Times New Roman" w:hAnsi="Times New Roman" w:cs="Times New Roman"/>
          <w:sz w:val="28"/>
          <w:shd w:val="clear" w:color="auto" w:fill="FFFFFF"/>
          <w:lang w:val="uk-UA"/>
        </w:rPr>
        <w:t xml:space="preserve"> який</w:t>
      </w:r>
      <w:r w:rsidRPr="00D31ED5">
        <w:rPr>
          <w:rFonts w:ascii="Times New Roman" w:hAnsi="Times New Roman" w:cs="Times New Roman"/>
          <w:sz w:val="28"/>
          <w:shd w:val="clear" w:color="auto" w:fill="FFFFFF"/>
        </w:rPr>
        <w:t xml:space="preserve"> точно відповідає хімічній формулі,</w:t>
      </w:r>
    </w:p>
    <w:p w:rsidR="00D31ED5" w:rsidRPr="00D31ED5" w:rsidRDefault="00D31ED5" w:rsidP="00D31ED5">
      <w:pPr>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 бути стійкими на повітрі,</w:t>
      </w:r>
    </w:p>
    <w:p w:rsidR="00D31ED5" w:rsidRPr="00D31ED5" w:rsidRDefault="00D31ED5" w:rsidP="00D31ED5">
      <w:pPr>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 мати, по можливості, велику молярну масу еквівалента,</w:t>
      </w:r>
    </w:p>
    <w:p w:rsidR="00937568" w:rsidRDefault="00D31ED5" w:rsidP="00D31ED5">
      <w:pPr>
        <w:ind w:firstLine="709"/>
        <w:jc w:val="both"/>
        <w:rPr>
          <w:rFonts w:ascii="Times New Roman" w:hAnsi="Times New Roman" w:cs="Times New Roman"/>
          <w:sz w:val="28"/>
          <w:shd w:val="clear" w:color="auto" w:fill="FFFFFF"/>
        </w:rPr>
      </w:pPr>
      <w:r w:rsidRPr="00D31ED5">
        <w:rPr>
          <w:rFonts w:ascii="Times New Roman" w:hAnsi="Times New Roman" w:cs="Times New Roman"/>
          <w:sz w:val="28"/>
          <w:shd w:val="clear" w:color="auto" w:fill="FFFFFF"/>
        </w:rPr>
        <w:t>- бути доступними і легко очищатися від домішок.</w:t>
      </w:r>
    </w:p>
    <w:p w:rsidR="00937568" w:rsidRDefault="00FC2310" w:rsidP="00FC2310">
      <w:pPr>
        <w:spacing w:line="360" w:lineRule="auto"/>
        <w:ind w:firstLine="709"/>
        <w:jc w:val="center"/>
        <w:rPr>
          <w:rFonts w:ascii="Times New Roman" w:hAnsi="Times New Roman" w:cs="Times New Roman"/>
          <w:sz w:val="28"/>
          <w:lang w:val="uk-UA"/>
        </w:rPr>
      </w:pPr>
      <w:r>
        <w:rPr>
          <w:rFonts w:ascii="Times New Roman" w:hAnsi="Times New Roman" w:cs="Times New Roman"/>
          <w:sz w:val="28"/>
          <w:lang w:val="uk-UA"/>
        </w:rPr>
        <w:lastRenderedPageBreak/>
        <w:t>ВИСНОВОК</w:t>
      </w: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r w:rsidRPr="007116D8">
        <w:rPr>
          <w:rFonts w:ascii="Times New Roman" w:hAnsi="Times New Roman" w:cs="Times New Roman"/>
          <w:color w:val="000000"/>
          <w:sz w:val="28"/>
          <w:szCs w:val="25"/>
          <w:shd w:val="clear" w:color="auto" w:fill="FFFFFF"/>
          <w:lang w:val="uk-UA"/>
        </w:rPr>
        <w:t>Комплексонометрія - метод, що базується на використанні реакцій утворення стійких комплексних сполук елементів з амінополікарбоновими кислотами найчастіше трилоном Б. Титранти утворюють з катіонами ряду металів (</w:t>
      </w:r>
      <w:r w:rsidRPr="00FC2310">
        <w:rPr>
          <w:rFonts w:ascii="Times New Roman" w:hAnsi="Times New Roman" w:cs="Times New Roman"/>
          <w:color w:val="000000"/>
          <w:sz w:val="28"/>
          <w:szCs w:val="25"/>
          <w:shd w:val="clear" w:color="auto" w:fill="FFFFFF"/>
        </w:rPr>
        <w:t>Ca</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Sr</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Ba</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Mg</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Al</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Cu</w:t>
      </w:r>
      <w:r w:rsidRPr="007116D8">
        <w:rPr>
          <w:rFonts w:ascii="Times New Roman" w:hAnsi="Times New Roman" w:cs="Times New Roman"/>
          <w:color w:val="000000"/>
          <w:sz w:val="28"/>
          <w:szCs w:val="25"/>
          <w:shd w:val="clear" w:color="auto" w:fill="FFFFFF"/>
          <w:lang w:val="uk-UA"/>
        </w:rPr>
        <w:t xml:space="preserve">, </w:t>
      </w:r>
      <w:r w:rsidRPr="00FC2310">
        <w:rPr>
          <w:rFonts w:ascii="Times New Roman" w:hAnsi="Times New Roman" w:cs="Times New Roman"/>
          <w:color w:val="000000"/>
          <w:sz w:val="28"/>
          <w:szCs w:val="25"/>
          <w:shd w:val="clear" w:color="auto" w:fill="FFFFFF"/>
        </w:rPr>
        <w:t>Zn</w:t>
      </w:r>
      <w:r w:rsidRPr="007116D8">
        <w:rPr>
          <w:rFonts w:ascii="Times New Roman" w:hAnsi="Times New Roman" w:cs="Times New Roman"/>
          <w:color w:val="000000"/>
          <w:sz w:val="28"/>
          <w:szCs w:val="25"/>
          <w:shd w:val="clear" w:color="auto" w:fill="FFFFFF"/>
          <w:lang w:val="uk-UA"/>
        </w:rPr>
        <w:t xml:space="preserve"> та ін.) комплексні сполуки у співвідношенні 1:1 незалежно від валентності іона металу. </w:t>
      </w:r>
      <w:r w:rsidRPr="00FC2310">
        <w:rPr>
          <w:rFonts w:ascii="Times New Roman" w:hAnsi="Times New Roman" w:cs="Times New Roman"/>
          <w:color w:val="000000"/>
          <w:sz w:val="28"/>
          <w:szCs w:val="25"/>
          <w:shd w:val="clear" w:color="auto" w:fill="FFFFFF"/>
        </w:rPr>
        <w:t>Кінцеву точку титрування визначають візуально з використанням металохромних індикаторів, а також потенціометрично, фотометрично та іншими методами. Металохромні індикатори утворюють у водних розчинах з іонами металу забарвлені комплекси, менш міцні, ніж комплекс металу з трилоном Б. Стійкість комплексів катіонів металів з трилоном Б значною мірою залежить від рН-середовища.</w:t>
      </w: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both"/>
        <w:rPr>
          <w:rFonts w:ascii="Times New Roman" w:hAnsi="Times New Roman" w:cs="Times New Roman"/>
          <w:color w:val="000000"/>
          <w:sz w:val="28"/>
          <w:szCs w:val="25"/>
          <w:shd w:val="clear" w:color="auto" w:fill="FFFFFF"/>
          <w:lang w:val="uk-UA"/>
        </w:rPr>
      </w:pPr>
    </w:p>
    <w:p w:rsidR="00FC2310" w:rsidRDefault="00FC2310" w:rsidP="00FC2310">
      <w:pPr>
        <w:spacing w:line="360" w:lineRule="auto"/>
        <w:ind w:firstLine="709"/>
        <w:jc w:val="center"/>
        <w:rPr>
          <w:rFonts w:ascii="Times New Roman" w:hAnsi="Times New Roman" w:cs="Times New Roman"/>
          <w:color w:val="000000"/>
          <w:sz w:val="28"/>
          <w:szCs w:val="25"/>
          <w:shd w:val="clear" w:color="auto" w:fill="FFFFFF"/>
          <w:lang w:val="uk-UA"/>
        </w:rPr>
      </w:pPr>
      <w:r>
        <w:rPr>
          <w:rFonts w:ascii="Times New Roman" w:hAnsi="Times New Roman" w:cs="Times New Roman"/>
          <w:color w:val="000000"/>
          <w:sz w:val="28"/>
          <w:szCs w:val="25"/>
          <w:shd w:val="clear" w:color="auto" w:fill="FFFFFF"/>
          <w:lang w:val="uk-UA"/>
        </w:rPr>
        <w:lastRenderedPageBreak/>
        <w:t>ЛІТЕРАТУРА</w:t>
      </w:r>
    </w:p>
    <w:p w:rsidR="00A249F5" w:rsidRPr="00A249F5" w:rsidRDefault="00A249F5" w:rsidP="00A249F5">
      <w:pPr>
        <w:spacing w:line="360" w:lineRule="auto"/>
        <w:ind w:left="709"/>
        <w:jc w:val="both"/>
        <w:rPr>
          <w:rFonts w:ascii="Times New Roman" w:hAnsi="Times New Roman" w:cs="Times New Roman"/>
          <w:sz w:val="28"/>
        </w:rPr>
      </w:pPr>
      <w:r w:rsidRPr="00A249F5">
        <w:rPr>
          <w:rFonts w:ascii="Times New Roman" w:hAnsi="Times New Roman" w:cs="Times New Roman"/>
          <w:sz w:val="28"/>
          <w:lang w:val="uk-UA"/>
        </w:rPr>
        <w:t xml:space="preserve">1. Кузьма Ю., Ломницька Я., Чабан Н. Аналітична хімія: Навчальний посібник з теоретичних основ аналітичної хімії. – Львів: Видавн. </w:t>
      </w:r>
      <w:r w:rsidRPr="00A249F5">
        <w:rPr>
          <w:rFonts w:ascii="Times New Roman" w:hAnsi="Times New Roman" w:cs="Times New Roman"/>
          <w:sz w:val="28"/>
        </w:rPr>
        <w:t>Центр Львівського національного університету імені Івана Франка. – 2001. – С. 192-201.</w:t>
      </w:r>
    </w:p>
    <w:p w:rsidR="00A249F5" w:rsidRDefault="00A249F5" w:rsidP="00A249F5">
      <w:pPr>
        <w:spacing w:line="360" w:lineRule="auto"/>
        <w:ind w:left="709"/>
        <w:jc w:val="both"/>
        <w:rPr>
          <w:rFonts w:ascii="Times New Roman" w:hAnsi="Times New Roman" w:cs="Times New Roman"/>
          <w:sz w:val="28"/>
          <w:lang w:val="uk-UA"/>
        </w:rPr>
      </w:pPr>
      <w:r w:rsidRPr="00A249F5">
        <w:rPr>
          <w:rFonts w:ascii="Times New Roman" w:hAnsi="Times New Roman" w:cs="Times New Roman"/>
          <w:sz w:val="28"/>
        </w:rPr>
        <w:t>2. Харитонов Ю.Я. Аналитическая химия (аналитика). Кн.2. – М.: Высш. шк. – 2001. – С. 209-244.</w:t>
      </w:r>
      <w:r>
        <w:rPr>
          <w:rFonts w:ascii="Times New Roman" w:hAnsi="Times New Roman" w:cs="Times New Roman"/>
          <w:sz w:val="28"/>
        </w:rPr>
        <w:t xml:space="preserve"> </w:t>
      </w:r>
    </w:p>
    <w:p w:rsidR="00A249F5" w:rsidRPr="00A249F5" w:rsidRDefault="00A249F5" w:rsidP="00A249F5">
      <w:pPr>
        <w:spacing w:line="360" w:lineRule="auto"/>
        <w:ind w:left="709"/>
        <w:jc w:val="both"/>
        <w:rPr>
          <w:rFonts w:ascii="Times New Roman" w:hAnsi="Times New Roman" w:cs="Times New Roman"/>
          <w:sz w:val="28"/>
        </w:rPr>
      </w:pPr>
      <w:r w:rsidRPr="00A249F5">
        <w:rPr>
          <w:rFonts w:ascii="Times New Roman" w:hAnsi="Times New Roman" w:cs="Times New Roman"/>
          <w:sz w:val="28"/>
        </w:rPr>
        <w:t>3. Пономарев В.Д. Аналитическая химия. Кн. 2. – М.: Высш. шк. – 1982. – С. 90-104.</w:t>
      </w:r>
    </w:p>
    <w:p w:rsidR="00FC2310" w:rsidRDefault="00A249F5" w:rsidP="00A249F5">
      <w:pPr>
        <w:spacing w:line="360" w:lineRule="auto"/>
        <w:ind w:left="709"/>
        <w:jc w:val="both"/>
        <w:rPr>
          <w:rFonts w:ascii="Times New Roman" w:hAnsi="Times New Roman" w:cs="Times New Roman"/>
          <w:sz w:val="28"/>
          <w:lang w:val="uk-UA"/>
        </w:rPr>
      </w:pPr>
      <w:r>
        <w:rPr>
          <w:rFonts w:ascii="Times New Roman" w:hAnsi="Times New Roman" w:cs="Times New Roman"/>
          <w:sz w:val="28"/>
          <w:lang w:val="uk-UA"/>
        </w:rPr>
        <w:t xml:space="preserve">4. </w:t>
      </w:r>
      <w:r w:rsidRPr="00A249F5">
        <w:rPr>
          <w:rFonts w:ascii="Times New Roman" w:hAnsi="Times New Roman" w:cs="Times New Roman"/>
          <w:sz w:val="28"/>
        </w:rPr>
        <w:t>Основы аналитической химии / Под ред. Ю.А. Золотова, Кн. 2. –М.: Высш. шк. –2002.– С.60-82.</w:t>
      </w:r>
    </w:p>
    <w:p w:rsidR="00A249F5" w:rsidRPr="00A249F5" w:rsidRDefault="00A249F5" w:rsidP="00A249F5">
      <w:pPr>
        <w:spacing w:line="360" w:lineRule="auto"/>
        <w:ind w:left="709"/>
        <w:jc w:val="both"/>
        <w:rPr>
          <w:rFonts w:ascii="Times New Roman" w:hAnsi="Times New Roman" w:cs="Times New Roman"/>
          <w:iCs/>
          <w:sz w:val="28"/>
          <w:lang w:val="uk-UA"/>
        </w:rPr>
      </w:pPr>
      <w:r w:rsidRPr="00A249F5">
        <w:rPr>
          <w:rFonts w:ascii="Times New Roman" w:hAnsi="Times New Roman" w:cs="Times New Roman"/>
          <w:iCs/>
          <w:sz w:val="28"/>
          <w:lang w:val="uk-UA"/>
        </w:rPr>
        <w:t xml:space="preserve">5. </w:t>
      </w:r>
      <w:r w:rsidRPr="00A249F5">
        <w:rPr>
          <w:rFonts w:ascii="Times New Roman" w:hAnsi="Times New Roman" w:cs="Times New Roman"/>
          <w:iCs/>
          <w:sz w:val="28"/>
        </w:rPr>
        <w:t>Шварценбах Г., Флашка Г. Комплексономет</w:t>
      </w:r>
      <w:r>
        <w:rPr>
          <w:rFonts w:ascii="Times New Roman" w:hAnsi="Times New Roman" w:cs="Times New Roman"/>
          <w:iCs/>
          <w:sz w:val="28"/>
        </w:rPr>
        <w:t>рическое титрование. — М., 1970</w:t>
      </w:r>
      <w:r>
        <w:rPr>
          <w:rFonts w:ascii="Times New Roman" w:hAnsi="Times New Roman" w:cs="Times New Roman"/>
          <w:iCs/>
          <w:sz w:val="28"/>
          <w:lang w:val="uk-UA"/>
        </w:rPr>
        <w:t>.</w:t>
      </w:r>
    </w:p>
    <w:p w:rsidR="00A249F5" w:rsidRDefault="00A249F5" w:rsidP="00A249F5">
      <w:pPr>
        <w:spacing w:line="360" w:lineRule="auto"/>
        <w:ind w:left="709"/>
        <w:jc w:val="both"/>
        <w:rPr>
          <w:rFonts w:ascii="Times New Roman" w:hAnsi="Times New Roman" w:cs="Times New Roman"/>
          <w:iCs/>
          <w:sz w:val="28"/>
          <w:lang w:val="uk-UA"/>
        </w:rPr>
      </w:pPr>
      <w:r>
        <w:rPr>
          <w:rFonts w:ascii="Times New Roman" w:hAnsi="Times New Roman" w:cs="Times New Roman"/>
          <w:iCs/>
          <w:sz w:val="28"/>
          <w:lang w:val="uk-UA"/>
        </w:rPr>
        <w:t xml:space="preserve">6. </w:t>
      </w:r>
      <w:r w:rsidRPr="00A249F5">
        <w:rPr>
          <w:rFonts w:ascii="Times New Roman" w:hAnsi="Times New Roman" w:cs="Times New Roman"/>
          <w:iCs/>
          <w:sz w:val="28"/>
        </w:rPr>
        <w:t xml:space="preserve"> Янсон Э.Ю., Путнин Я.К. Теоретические основы аналитической химии. — М., 1980.</w:t>
      </w:r>
    </w:p>
    <w:p w:rsidR="00A249F5" w:rsidRPr="00A249F5" w:rsidRDefault="00A249F5" w:rsidP="00A249F5">
      <w:pPr>
        <w:spacing w:line="360" w:lineRule="auto"/>
        <w:ind w:left="709"/>
        <w:jc w:val="both"/>
        <w:rPr>
          <w:rFonts w:ascii="Times New Roman" w:hAnsi="Times New Roman" w:cs="Times New Roman"/>
          <w:iCs/>
          <w:sz w:val="28"/>
          <w:lang w:val="uk-UA"/>
        </w:rPr>
      </w:pPr>
      <w:r w:rsidRPr="00A249F5">
        <w:rPr>
          <w:rFonts w:ascii="Times New Roman" w:hAnsi="Times New Roman" w:cs="Times New Roman"/>
          <w:iCs/>
          <w:sz w:val="28"/>
        </w:rPr>
        <w:t>7. Гайдукевич О.М., Болотов В.В. та ін. Аналітична хімія. – Харків “Основа”, 2000. – С. 251-260.</w:t>
      </w:r>
    </w:p>
    <w:sectPr w:rsidR="00A249F5" w:rsidRPr="00A249F5" w:rsidSect="00D801A6">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2289E"/>
    <w:multiLevelType w:val="hybridMultilevel"/>
    <w:tmpl w:val="E368AD24"/>
    <w:lvl w:ilvl="0" w:tplc="B36A96CA">
      <w:start w:val="1"/>
      <w:numFmt w:val="decimal"/>
      <w:lvlText w:val="%1."/>
      <w:lvlJc w:val="left"/>
      <w:pPr>
        <w:tabs>
          <w:tab w:val="num" w:pos="720"/>
        </w:tabs>
        <w:ind w:left="720" w:hanging="360"/>
      </w:pPr>
    </w:lvl>
    <w:lvl w:ilvl="1" w:tplc="5784C452" w:tentative="1">
      <w:start w:val="1"/>
      <w:numFmt w:val="decimal"/>
      <w:lvlText w:val="%2."/>
      <w:lvlJc w:val="left"/>
      <w:pPr>
        <w:tabs>
          <w:tab w:val="num" w:pos="1440"/>
        </w:tabs>
        <w:ind w:left="1440" w:hanging="360"/>
      </w:pPr>
    </w:lvl>
    <w:lvl w:ilvl="2" w:tplc="F2042ECA" w:tentative="1">
      <w:start w:val="1"/>
      <w:numFmt w:val="decimal"/>
      <w:lvlText w:val="%3."/>
      <w:lvlJc w:val="left"/>
      <w:pPr>
        <w:tabs>
          <w:tab w:val="num" w:pos="2160"/>
        </w:tabs>
        <w:ind w:left="2160" w:hanging="360"/>
      </w:pPr>
    </w:lvl>
    <w:lvl w:ilvl="3" w:tplc="7386359E" w:tentative="1">
      <w:start w:val="1"/>
      <w:numFmt w:val="decimal"/>
      <w:lvlText w:val="%4."/>
      <w:lvlJc w:val="left"/>
      <w:pPr>
        <w:tabs>
          <w:tab w:val="num" w:pos="2880"/>
        </w:tabs>
        <w:ind w:left="2880" w:hanging="360"/>
      </w:pPr>
    </w:lvl>
    <w:lvl w:ilvl="4" w:tplc="486CC9E0" w:tentative="1">
      <w:start w:val="1"/>
      <w:numFmt w:val="decimal"/>
      <w:lvlText w:val="%5."/>
      <w:lvlJc w:val="left"/>
      <w:pPr>
        <w:tabs>
          <w:tab w:val="num" w:pos="3600"/>
        </w:tabs>
        <w:ind w:left="3600" w:hanging="360"/>
      </w:pPr>
    </w:lvl>
    <w:lvl w:ilvl="5" w:tplc="35ECF1D6" w:tentative="1">
      <w:start w:val="1"/>
      <w:numFmt w:val="decimal"/>
      <w:lvlText w:val="%6."/>
      <w:lvlJc w:val="left"/>
      <w:pPr>
        <w:tabs>
          <w:tab w:val="num" w:pos="4320"/>
        </w:tabs>
        <w:ind w:left="4320" w:hanging="360"/>
      </w:pPr>
    </w:lvl>
    <w:lvl w:ilvl="6" w:tplc="31084AAC" w:tentative="1">
      <w:start w:val="1"/>
      <w:numFmt w:val="decimal"/>
      <w:lvlText w:val="%7."/>
      <w:lvlJc w:val="left"/>
      <w:pPr>
        <w:tabs>
          <w:tab w:val="num" w:pos="5040"/>
        </w:tabs>
        <w:ind w:left="5040" w:hanging="360"/>
      </w:pPr>
    </w:lvl>
    <w:lvl w:ilvl="7" w:tplc="37145F82" w:tentative="1">
      <w:start w:val="1"/>
      <w:numFmt w:val="decimal"/>
      <w:lvlText w:val="%8."/>
      <w:lvlJc w:val="left"/>
      <w:pPr>
        <w:tabs>
          <w:tab w:val="num" w:pos="5760"/>
        </w:tabs>
        <w:ind w:left="5760" w:hanging="360"/>
      </w:pPr>
    </w:lvl>
    <w:lvl w:ilvl="8" w:tplc="870EAE46" w:tentative="1">
      <w:start w:val="1"/>
      <w:numFmt w:val="decimal"/>
      <w:lvlText w:val="%9."/>
      <w:lvlJc w:val="left"/>
      <w:pPr>
        <w:tabs>
          <w:tab w:val="num" w:pos="6480"/>
        </w:tabs>
        <w:ind w:left="6480" w:hanging="360"/>
      </w:pPr>
    </w:lvl>
  </w:abstractNum>
  <w:abstractNum w:abstractNumId="1" w15:restartNumberingAfterBreak="0">
    <w:nsid w:val="33AF08A7"/>
    <w:multiLevelType w:val="hybridMultilevel"/>
    <w:tmpl w:val="53C2B228"/>
    <w:lvl w:ilvl="0" w:tplc="216EBCB8">
      <w:start w:val="1"/>
      <w:numFmt w:val="decimal"/>
      <w:lvlText w:val="%1."/>
      <w:lvlJc w:val="left"/>
      <w:pPr>
        <w:tabs>
          <w:tab w:val="num" w:pos="786"/>
        </w:tabs>
        <w:ind w:left="786" w:hanging="360"/>
      </w:pPr>
    </w:lvl>
    <w:lvl w:ilvl="1" w:tplc="951AAB04" w:tentative="1">
      <w:start w:val="1"/>
      <w:numFmt w:val="decimal"/>
      <w:lvlText w:val="%2."/>
      <w:lvlJc w:val="left"/>
      <w:pPr>
        <w:tabs>
          <w:tab w:val="num" w:pos="1506"/>
        </w:tabs>
        <w:ind w:left="1506" w:hanging="360"/>
      </w:pPr>
    </w:lvl>
    <w:lvl w:ilvl="2" w:tplc="506A4284" w:tentative="1">
      <w:start w:val="1"/>
      <w:numFmt w:val="decimal"/>
      <w:lvlText w:val="%3."/>
      <w:lvlJc w:val="left"/>
      <w:pPr>
        <w:tabs>
          <w:tab w:val="num" w:pos="2226"/>
        </w:tabs>
        <w:ind w:left="2226" w:hanging="360"/>
      </w:pPr>
    </w:lvl>
    <w:lvl w:ilvl="3" w:tplc="11F683F2" w:tentative="1">
      <w:start w:val="1"/>
      <w:numFmt w:val="decimal"/>
      <w:lvlText w:val="%4."/>
      <w:lvlJc w:val="left"/>
      <w:pPr>
        <w:tabs>
          <w:tab w:val="num" w:pos="2946"/>
        </w:tabs>
        <w:ind w:left="2946" w:hanging="360"/>
      </w:pPr>
    </w:lvl>
    <w:lvl w:ilvl="4" w:tplc="3CB20B7E" w:tentative="1">
      <w:start w:val="1"/>
      <w:numFmt w:val="decimal"/>
      <w:lvlText w:val="%5."/>
      <w:lvlJc w:val="left"/>
      <w:pPr>
        <w:tabs>
          <w:tab w:val="num" w:pos="3666"/>
        </w:tabs>
        <w:ind w:left="3666" w:hanging="360"/>
      </w:pPr>
    </w:lvl>
    <w:lvl w:ilvl="5" w:tplc="1F7ADACE" w:tentative="1">
      <w:start w:val="1"/>
      <w:numFmt w:val="decimal"/>
      <w:lvlText w:val="%6."/>
      <w:lvlJc w:val="left"/>
      <w:pPr>
        <w:tabs>
          <w:tab w:val="num" w:pos="4386"/>
        </w:tabs>
        <w:ind w:left="4386" w:hanging="360"/>
      </w:pPr>
    </w:lvl>
    <w:lvl w:ilvl="6" w:tplc="9B02420C" w:tentative="1">
      <w:start w:val="1"/>
      <w:numFmt w:val="decimal"/>
      <w:lvlText w:val="%7."/>
      <w:lvlJc w:val="left"/>
      <w:pPr>
        <w:tabs>
          <w:tab w:val="num" w:pos="5106"/>
        </w:tabs>
        <w:ind w:left="5106" w:hanging="360"/>
      </w:pPr>
    </w:lvl>
    <w:lvl w:ilvl="7" w:tplc="382C7864" w:tentative="1">
      <w:start w:val="1"/>
      <w:numFmt w:val="decimal"/>
      <w:lvlText w:val="%8."/>
      <w:lvlJc w:val="left"/>
      <w:pPr>
        <w:tabs>
          <w:tab w:val="num" w:pos="5826"/>
        </w:tabs>
        <w:ind w:left="5826" w:hanging="360"/>
      </w:pPr>
    </w:lvl>
    <w:lvl w:ilvl="8" w:tplc="F8C443A6" w:tentative="1">
      <w:start w:val="1"/>
      <w:numFmt w:val="decimal"/>
      <w:lvlText w:val="%9."/>
      <w:lvlJc w:val="left"/>
      <w:pPr>
        <w:tabs>
          <w:tab w:val="num" w:pos="6546"/>
        </w:tabs>
        <w:ind w:left="6546" w:hanging="360"/>
      </w:pPr>
    </w:lvl>
  </w:abstractNum>
  <w:abstractNum w:abstractNumId="2" w15:restartNumberingAfterBreak="0">
    <w:nsid w:val="599021C5"/>
    <w:multiLevelType w:val="hybridMultilevel"/>
    <w:tmpl w:val="8D00A72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64F60036"/>
    <w:multiLevelType w:val="hybridMultilevel"/>
    <w:tmpl w:val="6C5210F2"/>
    <w:lvl w:ilvl="0" w:tplc="D908C23E">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characterSpacingControl w:val="doNotCompress"/>
  <w:compat>
    <w:useFELayout/>
    <w:compatSetting w:name="compatibilityMode" w:uri="http://schemas.microsoft.com/office/word" w:val="12"/>
  </w:compat>
  <w:rsids>
    <w:rsidRoot w:val="00D801A6"/>
    <w:rsid w:val="00026BB8"/>
    <w:rsid w:val="001F1BCB"/>
    <w:rsid w:val="001F30B5"/>
    <w:rsid w:val="00236D8C"/>
    <w:rsid w:val="00273A89"/>
    <w:rsid w:val="002C6750"/>
    <w:rsid w:val="004470DB"/>
    <w:rsid w:val="00520635"/>
    <w:rsid w:val="00623EB8"/>
    <w:rsid w:val="00647251"/>
    <w:rsid w:val="0065206B"/>
    <w:rsid w:val="00674752"/>
    <w:rsid w:val="007116D8"/>
    <w:rsid w:val="0072155D"/>
    <w:rsid w:val="007D135D"/>
    <w:rsid w:val="007D4429"/>
    <w:rsid w:val="007F3B91"/>
    <w:rsid w:val="0087420E"/>
    <w:rsid w:val="008C70F8"/>
    <w:rsid w:val="00937568"/>
    <w:rsid w:val="00982061"/>
    <w:rsid w:val="00A249F5"/>
    <w:rsid w:val="00BA4669"/>
    <w:rsid w:val="00BB2162"/>
    <w:rsid w:val="00BC6432"/>
    <w:rsid w:val="00C260E1"/>
    <w:rsid w:val="00C87294"/>
    <w:rsid w:val="00CD2A17"/>
    <w:rsid w:val="00D24AB6"/>
    <w:rsid w:val="00D31ED5"/>
    <w:rsid w:val="00D801A6"/>
    <w:rsid w:val="00DB4537"/>
    <w:rsid w:val="00DD04C2"/>
    <w:rsid w:val="00E814F6"/>
    <w:rsid w:val="00EA045E"/>
    <w:rsid w:val="00EA1736"/>
    <w:rsid w:val="00F43308"/>
    <w:rsid w:val="00F87C37"/>
    <w:rsid w:val="00FC23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D3E96"/>
  <w15:docId w15:val="{EF91A2F6-EBDF-4C77-87C8-CE86BAAC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2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C87294"/>
    <w:pPr>
      <w:widowControl w:val="0"/>
      <w:autoSpaceDE w:val="0"/>
      <w:autoSpaceDN w:val="0"/>
      <w:spacing w:after="0" w:line="240" w:lineRule="auto"/>
    </w:pPr>
    <w:rPr>
      <w:rFonts w:ascii="Times New Roman" w:eastAsia="Times New Roman" w:hAnsi="Times New Roman" w:cs="Times New Roman"/>
      <w:sz w:val="28"/>
      <w:szCs w:val="28"/>
      <w:lang w:val="uk-UA" w:eastAsia="uk-UA" w:bidi="uk-UA"/>
    </w:rPr>
  </w:style>
  <w:style w:type="character" w:customStyle="1" w:styleId="a4">
    <w:name w:val="Основной текст Знак"/>
    <w:basedOn w:val="a0"/>
    <w:link w:val="a3"/>
    <w:uiPriority w:val="1"/>
    <w:rsid w:val="00C87294"/>
    <w:rPr>
      <w:rFonts w:ascii="Times New Roman" w:eastAsia="Times New Roman" w:hAnsi="Times New Roman" w:cs="Times New Roman"/>
      <w:sz w:val="28"/>
      <w:szCs w:val="28"/>
      <w:lang w:val="uk-UA" w:eastAsia="uk-UA" w:bidi="uk-UA"/>
    </w:rPr>
  </w:style>
  <w:style w:type="paragraph" w:customStyle="1" w:styleId="41">
    <w:name w:val="Заголовок 41"/>
    <w:basedOn w:val="a"/>
    <w:uiPriority w:val="1"/>
    <w:qFormat/>
    <w:rsid w:val="00C87294"/>
    <w:pPr>
      <w:widowControl w:val="0"/>
      <w:spacing w:after="0" w:line="240" w:lineRule="auto"/>
      <w:ind w:left="1187"/>
      <w:outlineLvl w:val="4"/>
    </w:pPr>
    <w:rPr>
      <w:rFonts w:ascii="Times New Roman" w:eastAsia="Times New Roman" w:hAnsi="Times New Roman" w:cs="Times New Roman"/>
      <w:b/>
      <w:bCs/>
      <w:sz w:val="28"/>
      <w:szCs w:val="28"/>
      <w:lang w:val="en-US" w:eastAsia="en-US"/>
    </w:rPr>
  </w:style>
  <w:style w:type="paragraph" w:styleId="a5">
    <w:name w:val="Normal (Web)"/>
    <w:basedOn w:val="a"/>
    <w:uiPriority w:val="99"/>
    <w:semiHidden/>
    <w:unhideWhenUsed/>
    <w:rsid w:val="00C260E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C260E1"/>
    <w:rPr>
      <w:b/>
      <w:bCs/>
    </w:rPr>
  </w:style>
  <w:style w:type="character" w:styleId="a7">
    <w:name w:val="Hyperlink"/>
    <w:basedOn w:val="a0"/>
    <w:uiPriority w:val="99"/>
    <w:unhideWhenUsed/>
    <w:rsid w:val="00026BB8"/>
    <w:rPr>
      <w:color w:val="0000FF" w:themeColor="hyperlink"/>
      <w:u w:val="single"/>
    </w:rPr>
  </w:style>
  <w:style w:type="paragraph" w:styleId="a8">
    <w:name w:val="List Paragraph"/>
    <w:basedOn w:val="a"/>
    <w:uiPriority w:val="34"/>
    <w:qFormat/>
    <w:rsid w:val="00A249F5"/>
    <w:pPr>
      <w:ind w:left="720"/>
      <w:contextualSpacing/>
    </w:pPr>
  </w:style>
  <w:style w:type="paragraph" w:styleId="2">
    <w:name w:val="Body Text Indent 2"/>
    <w:basedOn w:val="a"/>
    <w:link w:val="20"/>
    <w:uiPriority w:val="99"/>
    <w:semiHidden/>
    <w:unhideWhenUsed/>
    <w:rsid w:val="00A249F5"/>
    <w:pPr>
      <w:spacing w:after="120" w:line="480" w:lineRule="auto"/>
      <w:ind w:left="283"/>
    </w:pPr>
  </w:style>
  <w:style w:type="character" w:customStyle="1" w:styleId="20">
    <w:name w:val="Основной текст с отступом 2 Знак"/>
    <w:basedOn w:val="a0"/>
    <w:link w:val="2"/>
    <w:uiPriority w:val="99"/>
    <w:semiHidden/>
    <w:rsid w:val="00A24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1979">
      <w:bodyDiv w:val="1"/>
      <w:marLeft w:val="0"/>
      <w:marRight w:val="0"/>
      <w:marTop w:val="0"/>
      <w:marBottom w:val="0"/>
      <w:divBdr>
        <w:top w:val="none" w:sz="0" w:space="0" w:color="auto"/>
        <w:left w:val="none" w:sz="0" w:space="0" w:color="auto"/>
        <w:bottom w:val="none" w:sz="0" w:space="0" w:color="auto"/>
        <w:right w:val="none" w:sz="0" w:space="0" w:color="auto"/>
      </w:divBdr>
    </w:div>
    <w:div w:id="21824517">
      <w:bodyDiv w:val="1"/>
      <w:marLeft w:val="0"/>
      <w:marRight w:val="0"/>
      <w:marTop w:val="0"/>
      <w:marBottom w:val="0"/>
      <w:divBdr>
        <w:top w:val="none" w:sz="0" w:space="0" w:color="auto"/>
        <w:left w:val="none" w:sz="0" w:space="0" w:color="auto"/>
        <w:bottom w:val="none" w:sz="0" w:space="0" w:color="auto"/>
        <w:right w:val="none" w:sz="0" w:space="0" w:color="auto"/>
      </w:divBdr>
    </w:div>
    <w:div w:id="423452076">
      <w:bodyDiv w:val="1"/>
      <w:marLeft w:val="0"/>
      <w:marRight w:val="0"/>
      <w:marTop w:val="0"/>
      <w:marBottom w:val="0"/>
      <w:divBdr>
        <w:top w:val="none" w:sz="0" w:space="0" w:color="auto"/>
        <w:left w:val="none" w:sz="0" w:space="0" w:color="auto"/>
        <w:bottom w:val="none" w:sz="0" w:space="0" w:color="auto"/>
        <w:right w:val="none" w:sz="0" w:space="0" w:color="auto"/>
      </w:divBdr>
    </w:div>
    <w:div w:id="452792512">
      <w:bodyDiv w:val="1"/>
      <w:marLeft w:val="0"/>
      <w:marRight w:val="0"/>
      <w:marTop w:val="0"/>
      <w:marBottom w:val="0"/>
      <w:divBdr>
        <w:top w:val="none" w:sz="0" w:space="0" w:color="auto"/>
        <w:left w:val="none" w:sz="0" w:space="0" w:color="auto"/>
        <w:bottom w:val="none" w:sz="0" w:space="0" w:color="auto"/>
        <w:right w:val="none" w:sz="0" w:space="0" w:color="auto"/>
      </w:divBdr>
    </w:div>
    <w:div w:id="461732783">
      <w:bodyDiv w:val="1"/>
      <w:marLeft w:val="0"/>
      <w:marRight w:val="0"/>
      <w:marTop w:val="0"/>
      <w:marBottom w:val="0"/>
      <w:divBdr>
        <w:top w:val="none" w:sz="0" w:space="0" w:color="auto"/>
        <w:left w:val="none" w:sz="0" w:space="0" w:color="auto"/>
        <w:bottom w:val="none" w:sz="0" w:space="0" w:color="auto"/>
        <w:right w:val="none" w:sz="0" w:space="0" w:color="auto"/>
      </w:divBdr>
    </w:div>
    <w:div w:id="501892887">
      <w:bodyDiv w:val="1"/>
      <w:marLeft w:val="0"/>
      <w:marRight w:val="0"/>
      <w:marTop w:val="0"/>
      <w:marBottom w:val="0"/>
      <w:divBdr>
        <w:top w:val="none" w:sz="0" w:space="0" w:color="auto"/>
        <w:left w:val="none" w:sz="0" w:space="0" w:color="auto"/>
        <w:bottom w:val="none" w:sz="0" w:space="0" w:color="auto"/>
        <w:right w:val="none" w:sz="0" w:space="0" w:color="auto"/>
      </w:divBdr>
      <w:divsChild>
        <w:div w:id="1385981069">
          <w:marLeft w:val="907"/>
          <w:marRight w:val="0"/>
          <w:marTop w:val="134"/>
          <w:marBottom w:val="0"/>
          <w:divBdr>
            <w:top w:val="none" w:sz="0" w:space="0" w:color="auto"/>
            <w:left w:val="none" w:sz="0" w:space="0" w:color="auto"/>
            <w:bottom w:val="none" w:sz="0" w:space="0" w:color="auto"/>
            <w:right w:val="none" w:sz="0" w:space="0" w:color="auto"/>
          </w:divBdr>
        </w:div>
        <w:div w:id="733352287">
          <w:marLeft w:val="907"/>
          <w:marRight w:val="0"/>
          <w:marTop w:val="134"/>
          <w:marBottom w:val="0"/>
          <w:divBdr>
            <w:top w:val="none" w:sz="0" w:space="0" w:color="auto"/>
            <w:left w:val="none" w:sz="0" w:space="0" w:color="auto"/>
            <w:bottom w:val="none" w:sz="0" w:space="0" w:color="auto"/>
            <w:right w:val="none" w:sz="0" w:space="0" w:color="auto"/>
          </w:divBdr>
        </w:div>
        <w:div w:id="1707752245">
          <w:marLeft w:val="907"/>
          <w:marRight w:val="0"/>
          <w:marTop w:val="134"/>
          <w:marBottom w:val="0"/>
          <w:divBdr>
            <w:top w:val="none" w:sz="0" w:space="0" w:color="auto"/>
            <w:left w:val="none" w:sz="0" w:space="0" w:color="auto"/>
            <w:bottom w:val="none" w:sz="0" w:space="0" w:color="auto"/>
            <w:right w:val="none" w:sz="0" w:space="0" w:color="auto"/>
          </w:divBdr>
        </w:div>
        <w:div w:id="1827015597">
          <w:marLeft w:val="907"/>
          <w:marRight w:val="0"/>
          <w:marTop w:val="134"/>
          <w:marBottom w:val="0"/>
          <w:divBdr>
            <w:top w:val="none" w:sz="0" w:space="0" w:color="auto"/>
            <w:left w:val="none" w:sz="0" w:space="0" w:color="auto"/>
            <w:bottom w:val="none" w:sz="0" w:space="0" w:color="auto"/>
            <w:right w:val="none" w:sz="0" w:space="0" w:color="auto"/>
          </w:divBdr>
        </w:div>
        <w:div w:id="1996756363">
          <w:marLeft w:val="907"/>
          <w:marRight w:val="0"/>
          <w:marTop w:val="134"/>
          <w:marBottom w:val="0"/>
          <w:divBdr>
            <w:top w:val="none" w:sz="0" w:space="0" w:color="auto"/>
            <w:left w:val="none" w:sz="0" w:space="0" w:color="auto"/>
            <w:bottom w:val="none" w:sz="0" w:space="0" w:color="auto"/>
            <w:right w:val="none" w:sz="0" w:space="0" w:color="auto"/>
          </w:divBdr>
        </w:div>
        <w:div w:id="147869437">
          <w:marLeft w:val="907"/>
          <w:marRight w:val="0"/>
          <w:marTop w:val="134"/>
          <w:marBottom w:val="0"/>
          <w:divBdr>
            <w:top w:val="none" w:sz="0" w:space="0" w:color="auto"/>
            <w:left w:val="none" w:sz="0" w:space="0" w:color="auto"/>
            <w:bottom w:val="none" w:sz="0" w:space="0" w:color="auto"/>
            <w:right w:val="none" w:sz="0" w:space="0" w:color="auto"/>
          </w:divBdr>
        </w:div>
        <w:div w:id="1607736177">
          <w:marLeft w:val="907"/>
          <w:marRight w:val="0"/>
          <w:marTop w:val="144"/>
          <w:marBottom w:val="0"/>
          <w:divBdr>
            <w:top w:val="none" w:sz="0" w:space="0" w:color="auto"/>
            <w:left w:val="none" w:sz="0" w:space="0" w:color="auto"/>
            <w:bottom w:val="none" w:sz="0" w:space="0" w:color="auto"/>
            <w:right w:val="none" w:sz="0" w:space="0" w:color="auto"/>
          </w:divBdr>
        </w:div>
        <w:div w:id="1325164922">
          <w:marLeft w:val="907"/>
          <w:marRight w:val="0"/>
          <w:marTop w:val="144"/>
          <w:marBottom w:val="0"/>
          <w:divBdr>
            <w:top w:val="none" w:sz="0" w:space="0" w:color="auto"/>
            <w:left w:val="none" w:sz="0" w:space="0" w:color="auto"/>
            <w:bottom w:val="none" w:sz="0" w:space="0" w:color="auto"/>
            <w:right w:val="none" w:sz="0" w:space="0" w:color="auto"/>
          </w:divBdr>
        </w:div>
      </w:divsChild>
    </w:div>
    <w:div w:id="526597589">
      <w:bodyDiv w:val="1"/>
      <w:marLeft w:val="0"/>
      <w:marRight w:val="0"/>
      <w:marTop w:val="0"/>
      <w:marBottom w:val="0"/>
      <w:divBdr>
        <w:top w:val="none" w:sz="0" w:space="0" w:color="auto"/>
        <w:left w:val="none" w:sz="0" w:space="0" w:color="auto"/>
        <w:bottom w:val="none" w:sz="0" w:space="0" w:color="auto"/>
        <w:right w:val="none" w:sz="0" w:space="0" w:color="auto"/>
      </w:divBdr>
    </w:div>
    <w:div w:id="552886389">
      <w:bodyDiv w:val="1"/>
      <w:marLeft w:val="0"/>
      <w:marRight w:val="0"/>
      <w:marTop w:val="0"/>
      <w:marBottom w:val="0"/>
      <w:divBdr>
        <w:top w:val="none" w:sz="0" w:space="0" w:color="auto"/>
        <w:left w:val="none" w:sz="0" w:space="0" w:color="auto"/>
        <w:bottom w:val="none" w:sz="0" w:space="0" w:color="auto"/>
        <w:right w:val="none" w:sz="0" w:space="0" w:color="auto"/>
      </w:divBdr>
    </w:div>
    <w:div w:id="706639556">
      <w:bodyDiv w:val="1"/>
      <w:marLeft w:val="0"/>
      <w:marRight w:val="0"/>
      <w:marTop w:val="0"/>
      <w:marBottom w:val="0"/>
      <w:divBdr>
        <w:top w:val="none" w:sz="0" w:space="0" w:color="auto"/>
        <w:left w:val="none" w:sz="0" w:space="0" w:color="auto"/>
        <w:bottom w:val="none" w:sz="0" w:space="0" w:color="auto"/>
        <w:right w:val="none" w:sz="0" w:space="0" w:color="auto"/>
      </w:divBdr>
    </w:div>
    <w:div w:id="720400668">
      <w:bodyDiv w:val="1"/>
      <w:marLeft w:val="0"/>
      <w:marRight w:val="0"/>
      <w:marTop w:val="0"/>
      <w:marBottom w:val="0"/>
      <w:divBdr>
        <w:top w:val="none" w:sz="0" w:space="0" w:color="auto"/>
        <w:left w:val="none" w:sz="0" w:space="0" w:color="auto"/>
        <w:bottom w:val="none" w:sz="0" w:space="0" w:color="auto"/>
        <w:right w:val="none" w:sz="0" w:space="0" w:color="auto"/>
      </w:divBdr>
    </w:div>
    <w:div w:id="1027484057">
      <w:bodyDiv w:val="1"/>
      <w:marLeft w:val="0"/>
      <w:marRight w:val="0"/>
      <w:marTop w:val="0"/>
      <w:marBottom w:val="0"/>
      <w:divBdr>
        <w:top w:val="none" w:sz="0" w:space="0" w:color="auto"/>
        <w:left w:val="none" w:sz="0" w:space="0" w:color="auto"/>
        <w:bottom w:val="none" w:sz="0" w:space="0" w:color="auto"/>
        <w:right w:val="none" w:sz="0" w:space="0" w:color="auto"/>
      </w:divBdr>
    </w:div>
    <w:div w:id="1079906586">
      <w:bodyDiv w:val="1"/>
      <w:marLeft w:val="0"/>
      <w:marRight w:val="0"/>
      <w:marTop w:val="0"/>
      <w:marBottom w:val="0"/>
      <w:divBdr>
        <w:top w:val="none" w:sz="0" w:space="0" w:color="auto"/>
        <w:left w:val="none" w:sz="0" w:space="0" w:color="auto"/>
        <w:bottom w:val="none" w:sz="0" w:space="0" w:color="auto"/>
        <w:right w:val="none" w:sz="0" w:space="0" w:color="auto"/>
      </w:divBdr>
    </w:div>
    <w:div w:id="1109541479">
      <w:bodyDiv w:val="1"/>
      <w:marLeft w:val="0"/>
      <w:marRight w:val="0"/>
      <w:marTop w:val="0"/>
      <w:marBottom w:val="0"/>
      <w:divBdr>
        <w:top w:val="none" w:sz="0" w:space="0" w:color="auto"/>
        <w:left w:val="none" w:sz="0" w:space="0" w:color="auto"/>
        <w:bottom w:val="none" w:sz="0" w:space="0" w:color="auto"/>
        <w:right w:val="none" w:sz="0" w:space="0" w:color="auto"/>
      </w:divBdr>
    </w:div>
    <w:div w:id="1154103345">
      <w:bodyDiv w:val="1"/>
      <w:marLeft w:val="0"/>
      <w:marRight w:val="0"/>
      <w:marTop w:val="0"/>
      <w:marBottom w:val="0"/>
      <w:divBdr>
        <w:top w:val="none" w:sz="0" w:space="0" w:color="auto"/>
        <w:left w:val="none" w:sz="0" w:space="0" w:color="auto"/>
        <w:bottom w:val="none" w:sz="0" w:space="0" w:color="auto"/>
        <w:right w:val="none" w:sz="0" w:space="0" w:color="auto"/>
      </w:divBdr>
    </w:div>
    <w:div w:id="1158037569">
      <w:bodyDiv w:val="1"/>
      <w:marLeft w:val="0"/>
      <w:marRight w:val="0"/>
      <w:marTop w:val="0"/>
      <w:marBottom w:val="0"/>
      <w:divBdr>
        <w:top w:val="none" w:sz="0" w:space="0" w:color="auto"/>
        <w:left w:val="none" w:sz="0" w:space="0" w:color="auto"/>
        <w:bottom w:val="none" w:sz="0" w:space="0" w:color="auto"/>
        <w:right w:val="none" w:sz="0" w:space="0" w:color="auto"/>
      </w:divBdr>
    </w:div>
    <w:div w:id="1334796777">
      <w:bodyDiv w:val="1"/>
      <w:marLeft w:val="0"/>
      <w:marRight w:val="0"/>
      <w:marTop w:val="0"/>
      <w:marBottom w:val="0"/>
      <w:divBdr>
        <w:top w:val="none" w:sz="0" w:space="0" w:color="auto"/>
        <w:left w:val="none" w:sz="0" w:space="0" w:color="auto"/>
        <w:bottom w:val="none" w:sz="0" w:space="0" w:color="auto"/>
        <w:right w:val="none" w:sz="0" w:space="0" w:color="auto"/>
      </w:divBdr>
    </w:div>
    <w:div w:id="1381321322">
      <w:bodyDiv w:val="1"/>
      <w:marLeft w:val="0"/>
      <w:marRight w:val="0"/>
      <w:marTop w:val="0"/>
      <w:marBottom w:val="0"/>
      <w:divBdr>
        <w:top w:val="none" w:sz="0" w:space="0" w:color="auto"/>
        <w:left w:val="none" w:sz="0" w:space="0" w:color="auto"/>
        <w:bottom w:val="none" w:sz="0" w:space="0" w:color="auto"/>
        <w:right w:val="none" w:sz="0" w:space="0" w:color="auto"/>
      </w:divBdr>
    </w:div>
    <w:div w:id="1486816766">
      <w:bodyDiv w:val="1"/>
      <w:marLeft w:val="0"/>
      <w:marRight w:val="0"/>
      <w:marTop w:val="0"/>
      <w:marBottom w:val="0"/>
      <w:divBdr>
        <w:top w:val="none" w:sz="0" w:space="0" w:color="auto"/>
        <w:left w:val="none" w:sz="0" w:space="0" w:color="auto"/>
        <w:bottom w:val="none" w:sz="0" w:space="0" w:color="auto"/>
        <w:right w:val="none" w:sz="0" w:space="0" w:color="auto"/>
      </w:divBdr>
    </w:div>
    <w:div w:id="1674646905">
      <w:bodyDiv w:val="1"/>
      <w:marLeft w:val="0"/>
      <w:marRight w:val="0"/>
      <w:marTop w:val="0"/>
      <w:marBottom w:val="0"/>
      <w:divBdr>
        <w:top w:val="none" w:sz="0" w:space="0" w:color="auto"/>
        <w:left w:val="none" w:sz="0" w:space="0" w:color="auto"/>
        <w:bottom w:val="none" w:sz="0" w:space="0" w:color="auto"/>
        <w:right w:val="none" w:sz="0" w:space="0" w:color="auto"/>
      </w:divBdr>
    </w:div>
    <w:div w:id="1710490388">
      <w:bodyDiv w:val="1"/>
      <w:marLeft w:val="0"/>
      <w:marRight w:val="0"/>
      <w:marTop w:val="0"/>
      <w:marBottom w:val="0"/>
      <w:divBdr>
        <w:top w:val="none" w:sz="0" w:space="0" w:color="auto"/>
        <w:left w:val="none" w:sz="0" w:space="0" w:color="auto"/>
        <w:bottom w:val="none" w:sz="0" w:space="0" w:color="auto"/>
        <w:right w:val="none" w:sz="0" w:space="0" w:color="auto"/>
      </w:divBdr>
    </w:div>
    <w:div w:id="1923103065">
      <w:bodyDiv w:val="1"/>
      <w:marLeft w:val="0"/>
      <w:marRight w:val="0"/>
      <w:marTop w:val="0"/>
      <w:marBottom w:val="0"/>
      <w:divBdr>
        <w:top w:val="none" w:sz="0" w:space="0" w:color="auto"/>
        <w:left w:val="none" w:sz="0" w:space="0" w:color="auto"/>
        <w:bottom w:val="none" w:sz="0" w:space="0" w:color="auto"/>
        <w:right w:val="none" w:sz="0" w:space="0" w:color="auto"/>
      </w:divBdr>
      <w:divsChild>
        <w:div w:id="314653788">
          <w:marLeft w:val="907"/>
          <w:marRight w:val="0"/>
          <w:marTop w:val="110"/>
          <w:marBottom w:val="0"/>
          <w:divBdr>
            <w:top w:val="none" w:sz="0" w:space="0" w:color="auto"/>
            <w:left w:val="none" w:sz="0" w:space="0" w:color="auto"/>
            <w:bottom w:val="none" w:sz="0" w:space="0" w:color="auto"/>
            <w:right w:val="none" w:sz="0" w:space="0" w:color="auto"/>
          </w:divBdr>
        </w:div>
        <w:div w:id="541942555">
          <w:marLeft w:val="907"/>
          <w:marRight w:val="0"/>
          <w:marTop w:val="110"/>
          <w:marBottom w:val="0"/>
          <w:divBdr>
            <w:top w:val="none" w:sz="0" w:space="0" w:color="auto"/>
            <w:left w:val="none" w:sz="0" w:space="0" w:color="auto"/>
            <w:bottom w:val="none" w:sz="0" w:space="0" w:color="auto"/>
            <w:right w:val="none" w:sz="0" w:space="0" w:color="auto"/>
          </w:divBdr>
        </w:div>
        <w:div w:id="504174788">
          <w:marLeft w:val="907"/>
          <w:marRight w:val="0"/>
          <w:marTop w:val="110"/>
          <w:marBottom w:val="0"/>
          <w:divBdr>
            <w:top w:val="none" w:sz="0" w:space="0" w:color="auto"/>
            <w:left w:val="none" w:sz="0" w:space="0" w:color="auto"/>
            <w:bottom w:val="none" w:sz="0" w:space="0" w:color="auto"/>
            <w:right w:val="none" w:sz="0" w:space="0" w:color="auto"/>
          </w:divBdr>
        </w:div>
        <w:div w:id="360325235">
          <w:marLeft w:val="907"/>
          <w:marRight w:val="0"/>
          <w:marTop w:val="110"/>
          <w:marBottom w:val="0"/>
          <w:divBdr>
            <w:top w:val="none" w:sz="0" w:space="0" w:color="auto"/>
            <w:left w:val="none" w:sz="0" w:space="0" w:color="auto"/>
            <w:bottom w:val="none" w:sz="0" w:space="0" w:color="auto"/>
            <w:right w:val="none" w:sz="0" w:space="0" w:color="auto"/>
          </w:divBdr>
        </w:div>
        <w:div w:id="1595936531">
          <w:marLeft w:val="907"/>
          <w:marRight w:val="0"/>
          <w:marTop w:val="110"/>
          <w:marBottom w:val="0"/>
          <w:divBdr>
            <w:top w:val="none" w:sz="0" w:space="0" w:color="auto"/>
            <w:left w:val="none" w:sz="0" w:space="0" w:color="auto"/>
            <w:bottom w:val="none" w:sz="0" w:space="0" w:color="auto"/>
            <w:right w:val="none" w:sz="0" w:space="0" w:color="auto"/>
          </w:divBdr>
        </w:div>
        <w:div w:id="1498689207">
          <w:marLeft w:val="907"/>
          <w:marRight w:val="0"/>
          <w:marTop w:val="110"/>
          <w:marBottom w:val="0"/>
          <w:divBdr>
            <w:top w:val="none" w:sz="0" w:space="0" w:color="auto"/>
            <w:left w:val="none" w:sz="0" w:space="0" w:color="auto"/>
            <w:bottom w:val="none" w:sz="0" w:space="0" w:color="auto"/>
            <w:right w:val="none" w:sz="0" w:space="0" w:color="auto"/>
          </w:divBdr>
        </w:div>
        <w:div w:id="1163081804">
          <w:marLeft w:val="907"/>
          <w:marRight w:val="0"/>
          <w:marTop w:val="120"/>
          <w:marBottom w:val="0"/>
          <w:divBdr>
            <w:top w:val="none" w:sz="0" w:space="0" w:color="auto"/>
            <w:left w:val="none" w:sz="0" w:space="0" w:color="auto"/>
            <w:bottom w:val="none" w:sz="0" w:space="0" w:color="auto"/>
            <w:right w:val="none" w:sz="0" w:space="0" w:color="auto"/>
          </w:divBdr>
        </w:div>
        <w:div w:id="1365867872">
          <w:marLeft w:val="907"/>
          <w:marRight w:val="0"/>
          <w:marTop w:val="120"/>
          <w:marBottom w:val="0"/>
          <w:divBdr>
            <w:top w:val="none" w:sz="0" w:space="0" w:color="auto"/>
            <w:left w:val="none" w:sz="0" w:space="0" w:color="auto"/>
            <w:bottom w:val="none" w:sz="0" w:space="0" w:color="auto"/>
            <w:right w:val="none" w:sz="0" w:space="0" w:color="auto"/>
          </w:divBdr>
        </w:div>
        <w:div w:id="1986084268">
          <w:marLeft w:val="907"/>
          <w:marRight w:val="0"/>
          <w:marTop w:val="120"/>
          <w:marBottom w:val="0"/>
          <w:divBdr>
            <w:top w:val="none" w:sz="0" w:space="0" w:color="auto"/>
            <w:left w:val="none" w:sz="0" w:space="0" w:color="auto"/>
            <w:bottom w:val="none" w:sz="0" w:space="0" w:color="auto"/>
            <w:right w:val="none" w:sz="0" w:space="0" w:color="auto"/>
          </w:divBdr>
        </w:div>
        <w:div w:id="356085527">
          <w:marLeft w:val="907"/>
          <w:marRight w:val="0"/>
          <w:marTop w:val="120"/>
          <w:marBottom w:val="0"/>
          <w:divBdr>
            <w:top w:val="none" w:sz="0" w:space="0" w:color="auto"/>
            <w:left w:val="none" w:sz="0" w:space="0" w:color="auto"/>
            <w:bottom w:val="none" w:sz="0" w:space="0" w:color="auto"/>
            <w:right w:val="none" w:sz="0" w:space="0" w:color="auto"/>
          </w:divBdr>
        </w:div>
      </w:divsChild>
    </w:div>
    <w:div w:id="1987469254">
      <w:bodyDiv w:val="1"/>
      <w:marLeft w:val="0"/>
      <w:marRight w:val="0"/>
      <w:marTop w:val="0"/>
      <w:marBottom w:val="0"/>
      <w:divBdr>
        <w:top w:val="none" w:sz="0" w:space="0" w:color="auto"/>
        <w:left w:val="none" w:sz="0" w:space="0" w:color="auto"/>
        <w:bottom w:val="none" w:sz="0" w:space="0" w:color="auto"/>
        <w:right w:val="none" w:sz="0" w:space="0" w:color="auto"/>
      </w:divBdr>
    </w:div>
    <w:div w:id="2084639703">
      <w:bodyDiv w:val="1"/>
      <w:marLeft w:val="0"/>
      <w:marRight w:val="0"/>
      <w:marTop w:val="0"/>
      <w:marBottom w:val="0"/>
      <w:divBdr>
        <w:top w:val="none" w:sz="0" w:space="0" w:color="auto"/>
        <w:left w:val="none" w:sz="0" w:space="0" w:color="auto"/>
        <w:bottom w:val="none" w:sz="0" w:space="0" w:color="auto"/>
        <w:right w:val="none" w:sz="0" w:space="0" w:color="auto"/>
      </w:divBdr>
    </w:div>
    <w:div w:id="212260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351</TotalTime>
  <Pages>1</Pages>
  <Words>2751</Words>
  <Characters>15683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dc:description/>
  <cp:lastModifiedBy>Пользователь</cp:lastModifiedBy>
  <cp:revision>21</cp:revision>
  <dcterms:created xsi:type="dcterms:W3CDTF">2019-11-13T06:51:00Z</dcterms:created>
  <dcterms:modified xsi:type="dcterms:W3CDTF">2020-03-27T14:15:00Z</dcterms:modified>
</cp:coreProperties>
</file>