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38B9C" w14:textId="77777777" w:rsidR="00541B7A" w:rsidRPr="00541B7A" w:rsidRDefault="00541B7A" w:rsidP="00541B7A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ЛЕКЦІЯ № 2.</w:t>
      </w:r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Історія</w:t>
      </w:r>
      <w:proofErr w:type="spellEnd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становлення</w:t>
      </w:r>
      <w:proofErr w:type="spellEnd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психології</w:t>
      </w:r>
      <w:proofErr w:type="spellEnd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proofErr w:type="spellEnd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самостійної</w:t>
      </w:r>
      <w:proofErr w:type="spellEnd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4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</w:p>
    <w:p w14:paraId="599FA727" w14:textId="77777777" w:rsidR="00541B7A" w:rsidRPr="00541B7A" w:rsidRDefault="00541B7A" w:rsidP="00541B7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541B7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Науки, на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основі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яких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формувалася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5CDC67F2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складалася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впливом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медицини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фізіології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техніки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соціології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Кожна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дисциплін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додавала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аспекти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відбилося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формулюванні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завдань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Спочатку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передумовою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надання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штатного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місця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фахівців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галузі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з'явилися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розрахунки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підтверджують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необхідність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економічну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вигоду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такого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співробітника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спирається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дисципліни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вважатися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мультидисциплінарної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галуззю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сказати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створенню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матеріальних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благ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розглядалося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Марксом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якості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головного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розвиваючого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фактора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становленні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розумної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років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частиною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загальної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не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маючи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власного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предмета, але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даний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момент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займає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гідне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місце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ряду наук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функціонування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суспільстві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E8C9485" w14:textId="77777777" w:rsidR="00541B7A" w:rsidRPr="00541B7A" w:rsidRDefault="00541B7A" w:rsidP="00541B7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541B7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Час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формування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становлення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422A717B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сьогоднішній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день роль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людського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фактора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системі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дуже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велика.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насамперед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пов'язано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розвитком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суспільства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допомогу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людській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прийшли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новітні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технології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технічний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розвиток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але все ж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цього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недостатньо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повної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ефективності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1505A3E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кожним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роком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збільшується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навантаження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виконанні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ним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своїх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обов'язків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так як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зростає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рівень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інформаційних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потоків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збільшується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соціальна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психологічна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напруженість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2A2DF35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Все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вимагає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підходити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більш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жорстко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відповідальніше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ставить перед наукою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психічних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так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особистісних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якостей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D59B046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Звичайно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ж,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раніше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галузі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приділялося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часу. 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історії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становлення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як науки видно,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вона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йде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своїм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корінням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далеко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минуле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Американський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дослідник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Ж.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Крістенсен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висловив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думку,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поняття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взаємодію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знаряддя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співвідноситься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часі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поняттям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людство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».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прадавні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часи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люди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вже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розуміли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значно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підвищити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ефективність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своєї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використовуючи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знаряддя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64CC33DC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Ж.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Крістенсен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виділив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два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основних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етапи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 </w:t>
      </w:r>
      <w:hyperlink r:id="rId4" w:tooltip="Людський фактор" w:history="1"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людський</w:t>
        </w:r>
        <w:proofErr w:type="spellEnd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 xml:space="preserve"> фактор</w:t>
        </w:r>
      </w:hyperlink>
      <w:r w:rsidRPr="00541B7A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08EE753D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>1) </w:t>
      </w:r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«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вік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ручних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знарядь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»,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увазі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історично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тривалий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повільним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нагромадженням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примітивних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взаємодію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простого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знаряддя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3F14515E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>2) </w:t>
      </w:r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«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століття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машин»,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увазі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перехід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розуміння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когнітивного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аспекту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взаємодії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Цей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відносно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короткий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історичний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починається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lastRenderedPageBreak/>
        <w:t>середини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ХVIII ст. 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триває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теперішнього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часу.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кілька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періодів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революційних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перетворень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праці.Період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промислової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революції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припадає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1750-1870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рр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..,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Пов'язаний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появою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перших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промислових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підприємств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(мануфактур)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оформленням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інженера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Інтерес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техніки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переноситься і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як на аналог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механічної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системи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У 1748 р.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вийшла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полемічна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книга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Ж.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Ламетрі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«Людина - машина»,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якій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автор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намагався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розглянути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аналогією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пристроєм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машини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Людина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відчувала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себе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елементом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зовнішнього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середовища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яку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покращувати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зручності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982636F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енергетичної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революції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охоплює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приблизно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1870-1945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рр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Широке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використання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силових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двигунів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перевернуло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уявлення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людей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Одночасно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активізувався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питання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адаптацію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 трудового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встаткування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Ф.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Тейлор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розробляє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свою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знамениту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систему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оптимізації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6A2D5C75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цей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виникає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ідея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«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найкращому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шляху»,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тобто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єдиному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оптимальному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способі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здійснення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конкретної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940EB1D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Акцент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робиться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області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відбору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тренування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  <w:hyperlink r:id="rId5" w:tooltip="Людина" w:history="1"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Людина</w:t>
        </w:r>
      </w:hyperlink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розглядається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як ланка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системи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- машина». Активно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розробляється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ідея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промислову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інженерії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людського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фактора.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Відбувається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оформлення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системи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трудовому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процесі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A88A5FA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інтелектуалізації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» машин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почався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1945 р.,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після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закінчення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Другої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світової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війни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Через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досягнень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фізиці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хімії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математики,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біології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інших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науках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постало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питання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 </w:t>
      </w:r>
      <w:hyperlink r:id="rId6" w:tooltip="Створення штучного інтелекту" w:history="1"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створення</w:t>
        </w:r>
        <w:proofErr w:type="spellEnd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 xml:space="preserve"> штучного </w:t>
        </w:r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інтелекту</w:t>
        </w:r>
        <w:proofErr w:type="spellEnd"/>
      </w:hyperlink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експертних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прогнозуючих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систем,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комп'ютерів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сприяло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виходу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принципово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новий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рівень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зокрема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взаємодії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знаряддям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Основна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теза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новітнього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часу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постулює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творчий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аспект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взаємодії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знаряддя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При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особистісні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психологічні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рівні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стали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розглядатися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центральний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об'єкт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уваги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трудовому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процесі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Не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відзначити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переходом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людської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новий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рівень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гостро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постало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питання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проблеми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безпеки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Для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вирішення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виниклої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проблеми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стали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розглядатися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аспекти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підготовки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сторони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визначають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тенденції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ХХI ст.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обумовлює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необхідність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глибокого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спеціальної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науки,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займається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питаннями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людського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фактора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чим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з'явилася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7545DFB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виникла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рубежі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ХІХ-ХХ ст.  як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дисципліна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трудовою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діяльністю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Вона є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відносно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молодою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галуззю.Перша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система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- тейлоризм -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запропонована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американським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інженером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згодом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великим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бізнесменом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Ф.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Тейлором</w:t>
      </w:r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(1856-1915).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думку,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зростання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продуктивності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можливий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лише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стандартизації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прийомів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2AA65142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Ф. Тейлором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запропонована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система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раціоналізації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 </w:t>
      </w:r>
      <w:hyperlink r:id="rId7" w:tooltip="Управління виробництвом" w:history="1"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управління</w:t>
        </w:r>
        <w:proofErr w:type="spellEnd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виробництвом</w:t>
        </w:r>
        <w:proofErr w:type="spellEnd"/>
      </w:hyperlink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спрямована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збільшення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продуктивності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через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оптимізацію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інтенсифікацію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  <w:hyperlink r:id="rId8" w:tooltip="Стандартизація" w:history="1"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Стандартизація</w:t>
        </w:r>
        <w:proofErr w:type="spellEnd"/>
      </w:hyperlink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стосувалася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насамперед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окремих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операцій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часового режиму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9881A1B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Найважливішим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аспектом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Ф. Тейлор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вважав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стимулювання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Базовим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принципом є принцип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матеріальної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зацікавленості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На думку Ф. Тейлора,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виробничій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системі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немає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місця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благодійності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встановити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ціну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кожного виду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адже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говорити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ефективність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Використання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даного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принципу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призвело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підвищення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індивідуальної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відповідальності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власне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благополуччя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результативність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своєї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Мотиви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є такими ж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важливими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факторами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як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знаряддя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засоби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Так само Тейлором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виявлено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ряд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соціально-психологічних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феноменів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впливають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вперше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сформульовані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принципи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стали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основоположними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теорії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менеджменту.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Розглянемо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кілька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пунктів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входять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принципи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Тейлора: мета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полягає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постійному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збільшенні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комфорту й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добробуту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людства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;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місія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полягає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конструктивному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внесок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економічний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соціальний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прогрес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суспільства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;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відповідальність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лідерів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бізнесу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дотримання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інтересів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приватного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капіталу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буде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зростати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міру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цивілізації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інші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. </w:t>
      </w:r>
    </w:p>
    <w:p w14:paraId="055E6271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не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замислюючись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сказати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Тейлор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послідовники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заклали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основи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сучасного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менеджменту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Але не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відзначити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одночасно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навчаннями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Тейлора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виник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ряд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інших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10F33A5B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Власне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оформлення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перші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отримали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початку ХХ ст.  в рамках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психотехніки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(Г.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Мюнстенберг</w:t>
      </w:r>
      <w:proofErr w:type="spellEnd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, Г.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Мід</w:t>
      </w:r>
      <w:proofErr w:type="spellEnd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, О.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Ліпман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.)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Термін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психотехніка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»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запропонований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1903 р.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німецьким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психологом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В.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Штерном,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який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спробував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експериментальні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психологічні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розробки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застосувати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реальної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5E127C77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Наприклад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розробляв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найбільш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оптимальну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схему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розташування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букв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друкарській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машинці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урахуванням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часу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реакції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Засновником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психотехніки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є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Г.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Мюнстенберг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 (1863-1916).</w:t>
      </w:r>
    </w:p>
    <w:p w14:paraId="063DBF0B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Г.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Мюнстенберг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займався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різними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питаннями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згодом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стали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класикою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області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відбору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орієнтації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, </w:t>
      </w:r>
      <w:hyperlink r:id="rId9" w:tooltip="Теорії Управління" w:history="1"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теорії</w:t>
        </w:r>
        <w:proofErr w:type="spellEnd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управління</w:t>
        </w:r>
        <w:proofErr w:type="spellEnd"/>
      </w:hyperlink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ергономіки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професіографії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профдіагностики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вперше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проаналізовано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саме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цього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вченого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Г.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Мюнстенберг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заклав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основи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психотерапії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психогігієни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вивчав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механізми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психологічного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впливу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реклами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розробляв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тести (для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вагоноводів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телефоністів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штурманів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).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вперше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спробував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моделювати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метою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Багатосторонні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інтереси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Г.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Мюнстенберга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галузі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узагальнені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першій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монографії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називалася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Основи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психотехніки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»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опублікованої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1914 р.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Г.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Мюнстенбергом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детально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викладені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три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проблеми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думку, повинна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вирішити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психотехніка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09D6CC5C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підбір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06AA437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аналіз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метою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оптимізації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62A8DB2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якостей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активізованих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098ADCF4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Г.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Мюнстенберга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вперше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продемонстрували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найширші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практичного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застосування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теоретичних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забезпеченні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На початку ХХ ст.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психотехніка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стала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розвиватися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стрімкими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темпами.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розробці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психотехнічних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проблем взяли участь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такі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вчені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, як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О.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Ліпман</w:t>
      </w:r>
      <w:proofErr w:type="spellEnd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, Ф.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Гізе</w:t>
      </w:r>
      <w:proofErr w:type="spellEnd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, Д.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Дрейвер</w:t>
      </w:r>
      <w:proofErr w:type="spellEnd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, Ф. </w:t>
      </w:r>
      <w:proofErr w:type="spellStart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Ваумгартен</w:t>
      </w:r>
      <w:proofErr w:type="spellEnd"/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, Е. Штерн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</w:t>
      </w:r>
      <w:proofErr w:type="spellEnd"/>
    </w:p>
    <w:p w14:paraId="2F4B36B6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У 1950-і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рр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.. </w:t>
      </w:r>
      <w:hyperlink r:id="rId10" w:tooltip="Розвиток" w:history="1"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розвиток</w:t>
        </w:r>
        <w:proofErr w:type="spellEnd"/>
      </w:hyperlink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психотехнического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напрями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знайшло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своє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застосування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Німеччині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але і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Росії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, і в США. </w:t>
      </w:r>
    </w:p>
    <w:p w14:paraId="737EB530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Досить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активно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розвивалася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область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досліджень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Англії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факторів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практичних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станів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проведене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керівництвом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Г.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r w:rsidRPr="00541B7A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Майера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(1920 р.), стало основою для великих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дослідницьких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державних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програм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5EF9E0CE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Особлива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увага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традиційно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приділялася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аналізу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індивідуальних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відмінностей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метою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добору.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Тестові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програми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А.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Вернона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опубліковані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1947 р., є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актуальними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на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сьогоднішній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день. </w:t>
      </w:r>
    </w:p>
    <w:p w14:paraId="33322E1B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стрімкий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розвиток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області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отримали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Швеції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Польщі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час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Другої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світової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війни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розвиток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психологічної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науки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Європі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зупинилося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дозволило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американцям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зробити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значний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крок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вперед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вивченні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bookmarkStart w:id="0" w:name="_GoBack"/>
      <w:bookmarkEnd w:id="0"/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  <w:hyperlink r:id="rId11" w:tooltip="Американізми" w:history="1">
        <w:proofErr w:type="spellStart"/>
        <w:r w:rsidRPr="00541B7A">
          <w:rPr>
            <w:rFonts w:ascii="-webkit-standard" w:hAnsi="-webkit-standard" w:cs="Times New Roman"/>
            <w:color w:val="0066FF"/>
            <w:lang w:val="ru-RU" w:eastAsia="ru-RU"/>
          </w:rPr>
          <w:t>Американська</w:t>
        </w:r>
        <w:proofErr w:type="spellEnd"/>
      </w:hyperlink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наукова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література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цих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пір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залишається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найбільш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авторитетним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джерелом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більшості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країн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Європи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71F9189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Друга половина ХХ ст.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характеризується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формуванням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принципово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нового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напрямку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вивченні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Увага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дослідників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все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більшою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мірою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зосереджується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області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системі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Початок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формуватися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новий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напрям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яке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отримало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назву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організаційна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.</w:t>
      </w:r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 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нього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перейшли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проблем,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досліджувані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Сьогодні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займається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приватними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питаннями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саме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: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досліджує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ергономічні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аспекти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моделі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поведінки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11EF271" w14:textId="77777777" w:rsidR="00541B7A" w:rsidRPr="00541B7A" w:rsidRDefault="00541B7A" w:rsidP="00541B7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541B7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Початкові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інтереси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1B4778F9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Питання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відбору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перших порах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були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головним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завданням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Вироблення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критеріїв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прийому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на роботу,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аналіз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відмінностей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продуктивності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приблизно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однаковими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знаннями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вміннями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навичками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але з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різною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віддачею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залученням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знайшов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відображення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понятті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професійні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здібності</w:t>
      </w:r>
      <w:proofErr w:type="spellEnd"/>
      <w:r w:rsidRPr="00541B7A">
        <w:rPr>
          <w:rFonts w:ascii="-webkit-standard" w:hAnsi="-webkit-standard" w:cs="Times New Roman"/>
          <w:b/>
          <w:bCs/>
          <w:color w:val="000000"/>
          <w:lang w:val="ru-RU" w:eastAsia="ru-RU"/>
        </w:rPr>
        <w:t>.</w:t>
      </w:r>
    </w:p>
    <w:p w14:paraId="1FF8AA79" w14:textId="77777777" w:rsidR="00541B7A" w:rsidRPr="00541B7A" w:rsidRDefault="00541B7A" w:rsidP="00541B7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накопичувала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теоретичну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практичну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базу,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вивчала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суб'єкта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об'єкта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характерні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культуру і субкультуру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різних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причини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вибору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закономірності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механізми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здійснення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541B7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541B7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1B0A3E9" w14:textId="77777777" w:rsidR="00541B7A" w:rsidRPr="00541B7A" w:rsidRDefault="00541B7A" w:rsidP="00541B7A">
      <w:p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08CE977" w14:textId="77777777" w:rsidR="00712DCD" w:rsidRPr="00D67713" w:rsidRDefault="00541B7A" w:rsidP="00541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DCD" w:rsidRPr="00D67713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13"/>
    <w:rsid w:val="005329E4"/>
    <w:rsid w:val="00541B7A"/>
    <w:rsid w:val="0081224A"/>
    <w:rsid w:val="00C43161"/>
    <w:rsid w:val="00D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05B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41B7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B7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41B7A"/>
  </w:style>
  <w:style w:type="paragraph" w:styleId="a3">
    <w:name w:val="Normal (Web)"/>
    <w:basedOn w:val="a"/>
    <w:uiPriority w:val="99"/>
    <w:semiHidden/>
    <w:unhideWhenUsed/>
    <w:rsid w:val="00541B7A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41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a-referat.com/%D0%90%D0%BC%D0%B5%D1%80%D0%B8%D0%BA%D0%B0%D0%BD%D1%96%D0%B7%D0%BC%D0%B8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a-referat.com/%D0%9B%D1%8E%D0%B4%D1%81%D1%8C%D0%BA%D0%B8%D0%B9_%D1%84%D0%B0%D0%BA%D1%82%D0%BE%D1%80" TargetMode="External"/><Relationship Id="rId5" Type="http://schemas.openxmlformats.org/officeDocument/2006/relationships/hyperlink" Target="http://ua-referat.com/%D0%9B%D1%8E%D0%B4%D0%B8%D0%BD%D0%B0" TargetMode="External"/><Relationship Id="rId6" Type="http://schemas.openxmlformats.org/officeDocument/2006/relationships/hyperlink" Target="http://ua-referat.com/%D0%A1%D1%82%D0%B2%D0%BE%D1%80%D0%B5%D0%BD%D0%BD%D1%8F_%D1%88%D1%82%D1%83%D1%87%D0%BD%D0%BE%D0%B3%D0%BE_%D1%96%D0%BD%D1%82%D0%B5%D0%BB%D0%B5%D0%BA%D1%82%D1%83" TargetMode="External"/><Relationship Id="rId7" Type="http://schemas.openxmlformats.org/officeDocument/2006/relationships/hyperlink" Target="http://ua-referat.com/%D0%A3%D0%BF%D1%80%D0%B0%D0%B2%D0%BB%D1%96%D0%BD%D0%BD%D1%8F_%D0%B2%D0%B8%D1%80%D0%BE%D0%B1%D0%BD%D0%B8%D1%86%D1%82%D0%B2%D0%BE%D0%BC" TargetMode="External"/><Relationship Id="rId8" Type="http://schemas.openxmlformats.org/officeDocument/2006/relationships/hyperlink" Target="http://ua-referat.com/%D0%A1%D1%82%D0%B0%D0%BD%D0%B4%D0%B0%D1%80%D1%82%D0%B8%D0%B7%D0%B0%D1%86%D1%96%D1%8F" TargetMode="External"/><Relationship Id="rId9" Type="http://schemas.openxmlformats.org/officeDocument/2006/relationships/hyperlink" Target="http://ua-referat.com/%D0%A2%D0%B5%D0%BE%D1%80%D1%96%D1%97_%D0%A3%D0%BF%D1%80%D0%B0%D0%B2%D0%BB%D1%96%D0%BD%D0%BD%D1%8F" TargetMode="External"/><Relationship Id="rId10" Type="http://schemas.openxmlformats.org/officeDocument/2006/relationships/hyperlink" Target="http://ua-referat.com/%D0%A0%D0%BE%D0%B7%D0%B2%D0%B8%D1%82%D0%BE%D0%B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1852</Words>
  <Characters>10562</Characters>
  <Application>Microsoft Macintosh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2020-04-07T09:11:00Z</dcterms:created>
  <dcterms:modified xsi:type="dcterms:W3CDTF">2020-04-07T09:13:00Z</dcterms:modified>
</cp:coreProperties>
</file>